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小标宋简体" w:hAnsi="方正小标宋简体" w:eastAsia="方正小标宋简体" w:cs="方正小标宋简体"/>
          <w:sz w:val="44"/>
          <w:szCs w:val="44"/>
        </w:rPr>
      </w:pPr>
    </w:p>
    <w:p>
      <w:pPr>
        <w:spacing w:line="500" w:lineRule="exact"/>
        <w:jc w:val="center"/>
        <w:rPr>
          <w:rFonts w:hint="eastAsia" w:ascii="方正小标宋简体" w:hAnsi="方正小标宋简体" w:eastAsia="方正小标宋简体" w:cs="方正小标宋简体"/>
          <w:sz w:val="44"/>
          <w:szCs w:val="44"/>
        </w:rPr>
      </w:pPr>
    </w:p>
    <w:p>
      <w:pPr>
        <w:spacing w:line="600" w:lineRule="exact"/>
        <w:jc w:val="center"/>
        <w:rPr>
          <w:rFonts w:hint="eastAsia" w:ascii="方正小标宋简体" w:hAnsi="方正小标宋简体" w:eastAsia="方正小标宋简体" w:cs="方正小标宋简体"/>
          <w:sz w:val="44"/>
          <w:szCs w:val="44"/>
        </w:rPr>
      </w:pPr>
      <w:r>
        <w:rPr>
          <w:sz w:val="44"/>
        </w:rPr>
        <mc:AlternateContent>
          <mc:Choice Requires="wps">
            <w:drawing>
              <wp:anchor distT="0" distB="0" distL="114300" distR="114300" simplePos="0" relativeHeight="251661312" behindDoc="0" locked="0" layoutInCell="1" allowOverlap="1">
                <wp:simplePos x="0" y="0"/>
                <wp:positionH relativeFrom="column">
                  <wp:posOffset>-60960</wp:posOffset>
                </wp:positionH>
                <wp:positionV relativeFrom="paragraph">
                  <wp:posOffset>79375</wp:posOffset>
                </wp:positionV>
                <wp:extent cx="5771515" cy="1189990"/>
                <wp:effectExtent l="0" t="0" r="635" b="10160"/>
                <wp:wrapNone/>
                <wp:docPr id="5" name="文本框 5"/>
                <wp:cNvGraphicFramePr/>
                <a:graphic xmlns:a="http://schemas.openxmlformats.org/drawingml/2006/main">
                  <a:graphicData uri="http://schemas.microsoft.com/office/word/2010/wordprocessingShape">
                    <wps:wsp>
                      <wps:cNvSpPr txBox="1"/>
                      <wps:spPr>
                        <a:xfrm>
                          <a:off x="0" y="0"/>
                          <a:ext cx="5771515" cy="1189990"/>
                        </a:xfrm>
                        <a:prstGeom prst="rect">
                          <a:avLst/>
                        </a:prstGeom>
                        <a:solidFill>
                          <a:srgbClr val="FFFFFF"/>
                        </a:solidFill>
                        <a:ln>
                          <a:noFill/>
                        </a:ln>
                        <a:effectLst/>
                      </wps:spPr>
                      <wps:txbx>
                        <w:txbxContent>
                          <w:p>
                            <w:pPr>
                              <w:keepNext w:val="0"/>
                              <w:keepLines w:val="0"/>
                              <w:pageBreakBefore w:val="0"/>
                              <w:widowControl w:val="0"/>
                              <w:kinsoku/>
                              <w:wordWrap/>
                              <w:overflowPunct/>
                              <w:topLinePunct w:val="0"/>
                              <w:bidi w:val="0"/>
                              <w:adjustRightInd/>
                              <w:snapToGrid/>
                              <w:ind w:left="105" w:leftChars="50" w:right="105" w:rightChars="50"/>
                              <w:jc w:val="distribute"/>
                              <w:textAlignment w:val="auto"/>
                              <w:rPr>
                                <w:rFonts w:hint="eastAsia" w:ascii="方正小标宋简体" w:hAnsi="方正小标宋简体" w:eastAsia="方正小标宋简体" w:cs="方正小标宋简体"/>
                                <w:color w:val="FF0000"/>
                                <w:w w:val="62"/>
                                <w:sz w:val="104"/>
                                <w:szCs w:val="104"/>
                              </w:rPr>
                            </w:pPr>
                            <w:r>
                              <w:rPr>
                                <w:rFonts w:hint="eastAsia" w:ascii="方正小标宋简体" w:hAnsi="方正小标宋简体" w:eastAsia="方正小标宋简体" w:cs="方正小标宋简体"/>
                                <w:color w:val="FF0000"/>
                                <w:spacing w:val="0"/>
                                <w:w w:val="62"/>
                                <w:sz w:val="104"/>
                                <w:szCs w:val="104"/>
                              </w:rPr>
                              <w:t>九江市医疗保障局办公室文</w:t>
                            </w:r>
                            <w:r>
                              <w:rPr>
                                <w:rFonts w:hint="eastAsia" w:ascii="方正小标宋简体" w:hAnsi="方正小标宋简体" w:eastAsia="方正小标宋简体" w:cs="方正小标宋简体"/>
                                <w:color w:val="FF0000"/>
                                <w:w w:val="62"/>
                                <w:sz w:val="104"/>
                                <w:szCs w:val="104"/>
                              </w:rPr>
                              <w:t>件</w:t>
                            </w:r>
                          </w:p>
                        </w:txbxContent>
                      </wps:txbx>
                      <wps:bodyPr upright="1"/>
                    </wps:wsp>
                  </a:graphicData>
                </a:graphic>
              </wp:anchor>
            </w:drawing>
          </mc:Choice>
          <mc:Fallback>
            <w:pict>
              <v:shape id="_x0000_s1026" o:spid="_x0000_s1026" o:spt="202" type="#_x0000_t202" style="position:absolute;left:0pt;margin-left:-4.8pt;margin-top:6.25pt;height:93.7pt;width:454.45pt;z-index:251661312;mso-width-relative:page;mso-height-relative:page;" fillcolor="#FFFFFF" filled="t" stroked="f" coordsize="21600,21600" o:gfxdata="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BYAAABkcnMvUEsBAhQAFAAAAAgAh07iQL3ybLjXAAAACQEAAA8A&#10;AAAAAAAAAQAgAAAAOAAAAGRycy9kb3ducmV2LnhtbFBLAQIUABQAAAAIAIdO4kAYzLFMyQEAAIYD&#10;AAAOAAAAAAAAAAEAIAAAADwBAABkcnMvZTJvRG9jLnhtbFBLBQYAAAAABgAGAFkBAAB3BQAAAAA=&#10;">
                <v:fill on="t" focussize="0,0"/>
                <v:stroke on="f"/>
                <v:imagedata o:title=""/>
                <o:lock v:ext="edit" aspectratio="f"/>
                <v:textbox>
                  <w:txbxContent>
                    <w:p>
                      <w:pPr>
                        <w:keepNext w:val="0"/>
                        <w:keepLines w:val="0"/>
                        <w:pageBreakBefore w:val="0"/>
                        <w:widowControl w:val="0"/>
                        <w:kinsoku/>
                        <w:wordWrap/>
                        <w:overflowPunct/>
                        <w:topLinePunct w:val="0"/>
                        <w:bidi w:val="0"/>
                        <w:adjustRightInd/>
                        <w:snapToGrid/>
                        <w:ind w:left="105" w:leftChars="50" w:right="105" w:rightChars="50"/>
                        <w:jc w:val="distribute"/>
                        <w:textAlignment w:val="auto"/>
                        <w:rPr>
                          <w:rFonts w:hint="eastAsia" w:ascii="方正小标宋简体" w:hAnsi="方正小标宋简体" w:eastAsia="方正小标宋简体" w:cs="方正小标宋简体"/>
                          <w:color w:val="FF0000"/>
                          <w:w w:val="62"/>
                          <w:sz w:val="104"/>
                          <w:szCs w:val="104"/>
                        </w:rPr>
                      </w:pPr>
                      <w:r>
                        <w:rPr>
                          <w:rFonts w:hint="eastAsia" w:ascii="方正小标宋简体" w:hAnsi="方正小标宋简体" w:eastAsia="方正小标宋简体" w:cs="方正小标宋简体"/>
                          <w:color w:val="FF0000"/>
                          <w:spacing w:val="0"/>
                          <w:w w:val="62"/>
                          <w:sz w:val="104"/>
                          <w:szCs w:val="104"/>
                        </w:rPr>
                        <w:t>九江市医疗保障局办公室文</w:t>
                      </w:r>
                      <w:r>
                        <w:rPr>
                          <w:rFonts w:hint="eastAsia" w:ascii="方正小标宋简体" w:hAnsi="方正小标宋简体" w:eastAsia="方正小标宋简体" w:cs="方正小标宋简体"/>
                          <w:color w:val="FF0000"/>
                          <w:w w:val="62"/>
                          <w:sz w:val="104"/>
                          <w:szCs w:val="104"/>
                        </w:rPr>
                        <w:t>件</w:t>
                      </w:r>
                    </w:p>
                  </w:txbxContent>
                </v:textbox>
              </v:shape>
            </w:pict>
          </mc:Fallback>
        </mc:AlternateContent>
      </w:r>
    </w:p>
    <w:p>
      <w:pPr>
        <w:spacing w:line="600" w:lineRule="exact"/>
        <w:jc w:val="center"/>
        <w:rPr>
          <w:rFonts w:hint="eastAsia" w:ascii="方正小标宋简体" w:hAnsi="方正小标宋简体" w:eastAsia="方正小标宋简体" w:cs="方正小标宋简体"/>
          <w:sz w:val="44"/>
          <w:szCs w:val="44"/>
        </w:rPr>
      </w:pPr>
    </w:p>
    <w:p>
      <w:pPr>
        <w:spacing w:line="600" w:lineRule="exact"/>
        <w:jc w:val="center"/>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小标宋简体" w:hAnsi="方正小标宋简体" w:eastAsia="方正小标宋简体" w:cs="方正小标宋简体"/>
          <w:sz w:val="44"/>
          <w:szCs w:val="44"/>
        </w:rPr>
      </w:pPr>
    </w:p>
    <w:p>
      <w:pPr>
        <w:pStyle w:val="2"/>
        <w:keepNext w:val="0"/>
        <w:keepLines w:val="0"/>
        <w:pageBreakBefore w:val="0"/>
        <w:widowControl/>
        <w:kinsoku/>
        <w:wordWrap/>
        <w:overflowPunct/>
        <w:topLinePunct w:val="0"/>
        <w:autoSpaceDE/>
        <w:autoSpaceDN/>
        <w:bidi w:val="0"/>
        <w:adjustRightInd/>
        <w:snapToGrid/>
        <w:spacing w:before="0" w:beforeAutospacing="0" w:after="0"/>
        <w:jc w:val="center"/>
        <w:textAlignment w:val="auto"/>
        <w:rPr>
          <w:rFonts w:hint="default" w:ascii="Times New Roman" w:hAnsi="Times New Roman" w:eastAsia="仿宋_GB2312" w:cs="Times New Roman"/>
          <w:sz w:val="32"/>
          <w:szCs w:val="36"/>
        </w:rPr>
      </w:pPr>
      <w:r>
        <w:rPr>
          <w:rFonts w:hint="default" w:ascii="Times New Roman" w:hAnsi="Times New Roman" w:eastAsia="仿宋_GB2312" w:cs="Times New Roman"/>
          <w:sz w:val="32"/>
          <w:szCs w:val="36"/>
        </w:rPr>
        <w:t>九医保办字〔202</w:t>
      </w:r>
      <w:r>
        <w:rPr>
          <w:rFonts w:hint="default" w:ascii="Times New Roman" w:hAnsi="Times New Roman" w:cs="Times New Roman"/>
          <w:sz w:val="32"/>
          <w:szCs w:val="36"/>
          <w:lang w:val="en-US" w:eastAsia="zh-CN"/>
        </w:rPr>
        <w:t>5</w:t>
      </w:r>
      <w:r>
        <w:rPr>
          <w:rFonts w:hint="default" w:ascii="Times New Roman" w:hAnsi="Times New Roman" w:eastAsia="仿宋_GB2312" w:cs="Times New Roman"/>
          <w:sz w:val="32"/>
          <w:szCs w:val="36"/>
        </w:rPr>
        <w:t>〕</w:t>
      </w:r>
      <w:r>
        <w:rPr>
          <w:rFonts w:hint="eastAsia" w:ascii="Times New Roman" w:hAnsi="Times New Roman" w:eastAsia="仿宋_GB2312" w:cs="Times New Roman"/>
          <w:sz w:val="32"/>
          <w:szCs w:val="36"/>
          <w:lang w:val="en-US" w:eastAsia="zh-CN"/>
        </w:rPr>
        <w:t>21</w:t>
      </w:r>
      <w:r>
        <w:rPr>
          <w:rFonts w:hint="default" w:ascii="Times New Roman" w:hAnsi="Times New Roman" w:eastAsia="仿宋_GB2312" w:cs="Times New Roman"/>
          <w:sz w:val="32"/>
          <w:szCs w:val="36"/>
        </w:rPr>
        <w:t>号</w:t>
      </w:r>
    </w:p>
    <w:p>
      <w:pPr>
        <w:spacing w:line="400" w:lineRule="exact"/>
        <w:jc w:val="center"/>
        <w:rPr>
          <w:rFonts w:hint="eastAsia" w:ascii="方正小标宋简体" w:hAnsi="方正小标宋简体" w:eastAsia="方正小标宋简体" w:cs="方正小标宋简体"/>
          <w:sz w:val="44"/>
          <w:szCs w:val="44"/>
        </w:rPr>
      </w:pPr>
      <w:r>
        <w:rPr>
          <w:rFonts w:hint="eastAsia" w:ascii="仿宋_GB2312" w:hAnsi="仿宋_GB2312" w:eastAsia="仿宋_GB2312" w:cs="仿宋_GB2312"/>
          <w:color w:val="FF0000"/>
          <w:sz w:val="32"/>
          <w:szCs w:val="32"/>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51435</wp:posOffset>
                </wp:positionV>
                <wp:extent cx="5615940"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5615940" cy="635"/>
                        </a:xfrm>
                        <a:prstGeom prst="line">
                          <a:avLst/>
                        </a:prstGeom>
                        <a:ln w="25400" cap="flat" cmpd="sng">
                          <a:solidFill>
                            <a:srgbClr val="FF0000"/>
                          </a:solidFill>
                          <a:prstDash val="solid"/>
                          <a:round/>
                          <a:headEnd type="none" w="med" len="med"/>
                          <a:tailEnd type="none" w="med" len="med"/>
                        </a:ln>
                        <a:effectLst/>
                      </wps:spPr>
                      <wps:bodyPr upright="1"/>
                    </wps:wsp>
                  </a:graphicData>
                </a:graphic>
              </wp:anchor>
            </w:drawing>
          </mc:Choice>
          <mc:Fallback>
            <w:pict>
              <v:line id="_x0000_s1026" o:spid="_x0000_s1026" o:spt="20" style="position:absolute;left:0pt;margin-left:0.05pt;margin-top:4.05pt;height:0.05pt;width:442.2pt;z-index:251660288;mso-width-relative:page;mso-height-relative:page;" filled="f" stroked="t" coordsize="21600,21600" o:gfxdata="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FgAAAGRycy9QSwECFAAUAAAACACHTuJA9KxV+tMAAAAEAQAADwAAAAAA&#10;AAABACAAAAA4AAAAZHJzL2Rvd25yZXYueG1sUEsBAhQAFAAAAAgAh07iQBOaoogCAgAA/wMAAA4A&#10;AAAAAAAAAQAgAAAAOAEAAGRycy9lMm9Eb2MueG1sUEsFBgAAAAAGAAYAWQEAAKwFAAAAAA==&#10;">
                <v:fill on="f" focussize="0,0"/>
                <v:stroke weight="2pt" color="#FF0000" joinstyle="round"/>
                <v:imagedata o:title=""/>
                <o:lock v:ext="edit" aspectratio="f"/>
              </v:line>
            </w:pict>
          </mc:Fallback>
        </mc:AlternateContent>
      </w:r>
    </w:p>
    <w:p>
      <w:pPr>
        <w:spacing w:line="400" w:lineRule="exact"/>
        <w:jc w:val="center"/>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spacing w:val="0"/>
          <w:sz w:val="44"/>
          <w:szCs w:val="44"/>
          <w:lang w:val="en-US" w:eastAsia="zh-CN"/>
        </w:rPr>
      </w:pPr>
      <w:bookmarkStart w:id="0" w:name="_GoBack"/>
      <w:r>
        <w:rPr>
          <w:rFonts w:hint="eastAsia" w:ascii="方正小标宋简体" w:hAnsi="方正小标宋简体" w:eastAsia="方正小标宋简体" w:cs="方正小标宋简体"/>
          <w:spacing w:val="0"/>
          <w:sz w:val="44"/>
          <w:szCs w:val="44"/>
          <w:lang w:val="en-US" w:eastAsia="zh-CN"/>
        </w:rPr>
        <w:t>医疗服务价格规范治理（第五批）（2025年7月15日起执行）</w:t>
      </w:r>
    </w:p>
    <w:bookmarkEnd w:id="0"/>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部分泌尿系统医疗服务价格项目规范整合表</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部分泌尿系统医疗服务价格项目废止表</w:t>
      </w:r>
    </w:p>
    <w:p>
      <w:pPr>
        <w:keepNext w:val="0"/>
        <w:keepLines w:val="0"/>
        <w:pageBreakBefore w:val="0"/>
        <w:widowControl w:val="0"/>
        <w:numPr>
          <w:ilvl w:val="0"/>
          <w:numId w:val="1"/>
        </w:numPr>
        <w:kinsoku/>
        <w:wordWrap/>
        <w:overflowPunct/>
        <w:topLinePunct w:val="0"/>
        <w:autoSpaceDE/>
        <w:autoSpaceDN/>
        <w:bidi w:val="0"/>
        <w:adjustRightInd/>
        <w:snapToGrid/>
        <w:spacing w:line="6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部分医疗服务价格项目修订表</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20" w:lineRule="exact"/>
        <w:ind w:firstLine="4200" w:firstLineChars="1500"/>
        <w:textAlignment w:val="auto"/>
        <w:rPr>
          <w:rFonts w:hint="default" w:ascii="仿宋_GB2312" w:hAnsi="仿宋_GB2312" w:eastAsia="仿宋_GB2312" w:cs="仿宋_GB2312"/>
          <w:sz w:val="28"/>
          <w:szCs w:val="28"/>
          <w:lang w:val="en-US" w:eastAsia="zh-CN"/>
        </w:rPr>
        <w:sectPr>
          <w:footerReference r:id="rId4" w:type="first"/>
          <w:footerReference r:id="rId3" w:type="default"/>
          <w:pgSz w:w="11906" w:h="16838"/>
          <w:pgMar w:top="2098" w:right="1474" w:bottom="1984" w:left="1587" w:header="851" w:footer="992" w:gutter="0"/>
          <w:pgNumType w:fmt="numberInDash"/>
          <w:cols w:space="0" w:num="1"/>
          <w:titlePg/>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部分泌尿系统医疗服务价格项目规范整合表（九江市）</w:t>
      </w:r>
    </w:p>
    <w:tbl>
      <w:tblPr>
        <w:tblStyle w:val="9"/>
        <w:tblW w:w="148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4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使用说明：</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1.本指南以泌尿系统为重点，按照泌尿系统诊查、治疗、手术相关主要环节的服务产出设立医疗服务价格项目。</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2.根据《深化医疗服务价格改革试点方案》（医保发〔2021〕41号）“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要求，服务产出相同的一类项目在操作层面存在差异，但在价格项目和定价水平层面具备合并同类项的条件，立项指南对此进行了合并。地方医保部门制定泌尿系统医疗服务项目价格时，要体现技术劳务价值，使收费水平覆盖绝大部分的差异化操作；立项指南所定价格属于政府指导价为最高限价，下浮不限；同时，医疗机构申报的技术改良进步项目，可采取“现有项目兼容”方式简化处理，无需申报新增医疗服务价格项目，经向本地区医保部门备案后可按照对应的项目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3.本指南所称的“价格构成”，指项目价格应涵盖的各类资源消耗，用于确定计价单元的边界，是省市级医疗保障部门制定调整项目价格考虑的测算因子，不应作为临床技术标准理解，不是实际操作方式、路径、步骤、程序的强制性要求，价格构成中包含但临床实践中非必要、未发生的，无需强制要求公立医疗机构减计费用。所列“设备投入”包括但不限于操作设备、器具及固定资产投入。</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本指南所称“加收项”，指同一项目以不同方式提供或在不同场景应用时，确有必要制定差异化收费标准而细分的一类子项，包括在原项目价格基础上增加或减少收费的情况，具体的加/减收标准（加/减收率或加/减收金额）由省市级医疗保障部门依权限制定；实际应用中，同时涉及多个加收项的，以项目单价为基础计算相应的加/减收水平后，据实收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5.本指南所称“扩展项”，指同一项目下以不同方式提供或在不同场景应用时，只扩展价格项目适用范围、不额外加价的一类子项，子项的价格按主项目执行。</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6.本指南所称的“基本物耗”指原则上限于不应或不必要与医疗服务项目分割的易耗品，包括但不限于各类消杀灭菌用品、储存用品、清洁用品、个人防护用品、垃圾处理用品、滑石粉、标签、防渗漏垫、中单、护（尿）垫、棉球、棉签、纱布（垫）、治疗护理盘（包）、治疗巾（单）、手术巾（单）、手术包、普通注射器、可复用的操作器具、冲洗工具、报告打印耗材、碘伏帽、肝素帽、血透置换液（成品或自制）、血透透析液、软件（版权、开发、购买）成本等。基本物耗成本计入项目价格，不另行收费。除基本物耗以外的其他耗材，按照实际采购价格零差率销售。患者居家腹透，所需的碘伏帽、透析液等药品耗材，医疗机构可按零差率要求单独收费，无需捆绑价格项目。</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7.涉及“复杂”等内涵未尽的表述，除立项指南中已明确的情形外，医院实践中按照“复杂”情形计费的，应以国家级技术规范、临床指南或专家共识中的明确定性为前提，下同。</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8.本指南价格构成中所称的“穿刺”为主项操作涉及的必要穿刺步骤。</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9.本指南中涉及“包括……”“…… 等”的，属于开放型表述，所指对象不仅局限于表述中列明的事项，也包括未列明的同类事项。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10.本指南中手术项目若需病理取样，地方定价时应考虑在原项目的价格构成中包含标本的留取和送检。</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11.本指南中未尽事项，可在辅助操作类等其他立项指南中单独列示，各地医保部门可暂按现行价格项目收费。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12.本指南中价格项目可应用人工智能辅助进行的，可直接按主项目收费，不同时收费。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13.本指南所称的“腹膜透析操作训练费”是指患者在医疗机构院内当面接受专业人员医学指导的情况；患者居家，请医疗机构派专业人员上门提供医学指导的情况，医疗机构在收取“腹膜透析操作训练费”费用的同时，可据实加收“上门服务费”。医疗机构以录播视频、音频等方式提供非实时的医学指导，不得收取“居家腹膜透析操作训练费”。</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14.本指南中手术类项目服务对象为儿童时，统一落实儿童加收政策（以下简称“儿童加收”），加收比例或金额由各省医保局根据实际情况确定。手术类项目的具体范围以《全国医疗服务项目技术规范》的分类为准，对于立项指南同时映射技术规范中的手术类项目和治疗类项目的主项目，按手术类落实儿童加收政策；其他非手术类项目实行儿童加收范围，以立项指南加收项为准。本指南所称的“儿童”，指6周岁及以下，周岁的计算方法以法律的相关规定为准”。</w:t>
            </w:r>
          </w:p>
        </w:tc>
      </w:tr>
    </w:tbl>
    <w:p>
      <w:pPr>
        <w:keepNext w:val="0"/>
        <w:keepLines w:val="0"/>
        <w:pageBreakBefore w:val="0"/>
        <w:widowControl w:val="0"/>
        <w:kinsoku/>
        <w:wordWrap/>
        <w:overflowPunct/>
        <w:topLinePunct w:val="0"/>
        <w:autoSpaceDE/>
        <w:autoSpaceDN/>
        <w:bidi w:val="0"/>
        <w:adjustRightInd/>
        <w:snapToGrid/>
        <w:spacing w:line="0" w:lineRule="atLeast"/>
        <w:ind w:left="-63" w:leftChars="-30" w:right="-63" w:rightChars="-30"/>
        <w:jc w:val="center"/>
        <w:textAlignment w:val="auto"/>
        <w:rPr>
          <w:rFonts w:hint="eastAsia" w:ascii="国标黑体" w:hAnsi="国标黑体" w:eastAsia="国标黑体" w:cs="国标黑体"/>
          <w:i w:val="0"/>
          <w:color w:val="000000" w:themeColor="text1"/>
          <w:kern w:val="0"/>
          <w:sz w:val="22"/>
          <w:szCs w:val="22"/>
          <w:u w:val="none"/>
          <w:lang w:val="en-US" w:eastAsia="zh-CN" w:bidi="ar"/>
          <w14:textFill>
            <w14:solidFill>
              <w14:schemeClr w14:val="tx1"/>
            </w14:solidFill>
          </w14:textFill>
        </w:rPr>
      </w:pPr>
      <w:r>
        <w:rPr>
          <w:rFonts w:hint="eastAsia" w:ascii="国标黑体" w:hAnsi="国标黑体" w:eastAsia="国标黑体" w:cs="国标黑体"/>
          <w:i w:val="0"/>
          <w:color w:val="000000" w:themeColor="text1"/>
          <w:kern w:val="0"/>
          <w:sz w:val="22"/>
          <w:szCs w:val="22"/>
          <w:u w:val="none"/>
          <w:lang w:val="en-US" w:eastAsia="zh-CN" w:bidi="ar"/>
          <w14:textFill>
            <w14:solidFill>
              <w14:schemeClr w14:val="tx1"/>
            </w14:solidFill>
          </w14:textFill>
        </w:rPr>
        <w:br w:type="page"/>
      </w:r>
    </w:p>
    <w:tbl>
      <w:tblPr>
        <w:tblStyle w:val="9"/>
        <w:tblW w:w="15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2" w:type="dxa"/>
          <w:bottom w:w="0" w:type="dxa"/>
          <w:right w:w="62" w:type="dxa"/>
        </w:tblCellMar>
      </w:tblPr>
      <w:tblGrid>
        <w:gridCol w:w="439"/>
        <w:gridCol w:w="898"/>
        <w:gridCol w:w="1694"/>
        <w:gridCol w:w="1218"/>
        <w:gridCol w:w="1782"/>
        <w:gridCol w:w="3087"/>
        <w:gridCol w:w="549"/>
        <w:gridCol w:w="901"/>
        <w:gridCol w:w="816"/>
        <w:gridCol w:w="771"/>
        <w:gridCol w:w="1979"/>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2" w:type="dxa"/>
            <w:bottom w:w="0" w:type="dxa"/>
            <w:right w:w="62" w:type="dxa"/>
          </w:tblCellMar>
        </w:tblPrEx>
        <w:trPr>
          <w:trHeight w:val="479" w:hRule="atLeast"/>
          <w:tblHeader/>
          <w:jc w:val="center"/>
        </w:trPr>
        <w:tc>
          <w:tcPr>
            <w:tcW w:w="43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i w:val="0"/>
                <w:color w:val="000000" w:themeColor="text1"/>
                <w:kern w:val="0"/>
                <w:sz w:val="21"/>
                <w:szCs w:val="21"/>
                <w:u w:val="none"/>
                <w:lang w:val="en-US" w:eastAsia="zh-CN" w:bidi="ar"/>
                <w14:textFill>
                  <w14:solidFill>
                    <w14:schemeClr w14:val="tx1"/>
                  </w14:solidFill>
                </w14:textFill>
              </w:rPr>
              <w:t>序号</w:t>
            </w:r>
          </w:p>
        </w:tc>
        <w:tc>
          <w:tcPr>
            <w:tcW w:w="89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黑体" w:hAnsi="黑体" w:eastAsia="黑体" w:cs="黑体"/>
                <w:i w:val="0"/>
                <w:color w:val="000000" w:themeColor="text1"/>
                <w:kern w:val="0"/>
                <w:sz w:val="21"/>
                <w:szCs w:val="21"/>
                <w:u w:val="none"/>
                <w:lang w:val="en-US" w:eastAsia="zh-CN" w:bidi="ar"/>
                <w14:textFill>
                  <w14:solidFill>
                    <w14:schemeClr w14:val="tx1"/>
                  </w14:solidFill>
                </w14:textFill>
              </w:rPr>
            </w:pPr>
            <w:r>
              <w:rPr>
                <w:rFonts w:hint="eastAsia" w:ascii="黑体" w:hAnsi="黑体" w:eastAsia="黑体" w:cs="黑体"/>
                <w:i w:val="0"/>
                <w:color w:val="000000" w:themeColor="text1"/>
                <w:kern w:val="0"/>
                <w:sz w:val="21"/>
                <w:szCs w:val="21"/>
                <w:u w:val="none"/>
                <w:lang w:val="en-US" w:eastAsia="zh-CN" w:bidi="ar"/>
                <w14:textFill>
                  <w14:solidFill>
                    <w14:schemeClr w14:val="tx1"/>
                  </w14:solidFill>
                </w14:textFill>
              </w:rPr>
              <w:t>归集</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center"/>
              <w:textAlignment w:val="auto"/>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i w:val="0"/>
                <w:color w:val="000000" w:themeColor="text1"/>
                <w:kern w:val="0"/>
                <w:sz w:val="21"/>
                <w:szCs w:val="21"/>
                <w:u w:val="none"/>
                <w:lang w:val="en-US" w:eastAsia="zh-CN" w:bidi="ar"/>
                <w14:textFill>
                  <w14:solidFill>
                    <w14:schemeClr w14:val="tx1"/>
                  </w14:solidFill>
                </w14:textFill>
              </w:rPr>
              <w:t>口径</w:t>
            </w:r>
          </w:p>
        </w:tc>
        <w:tc>
          <w:tcPr>
            <w:tcW w:w="169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i w:val="0"/>
                <w:color w:val="000000" w:themeColor="text1"/>
                <w:kern w:val="0"/>
                <w:sz w:val="21"/>
                <w:szCs w:val="21"/>
                <w:u w:val="none"/>
                <w:lang w:val="en-US" w:eastAsia="zh-CN" w:bidi="ar"/>
                <w14:textFill>
                  <w14:solidFill>
                    <w14:schemeClr w14:val="tx1"/>
                  </w14:solidFill>
                </w14:textFill>
              </w:rPr>
              <w:t>项目编码</w:t>
            </w:r>
          </w:p>
        </w:tc>
        <w:tc>
          <w:tcPr>
            <w:tcW w:w="121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i w:val="0"/>
                <w:color w:val="000000" w:themeColor="text1"/>
                <w:kern w:val="0"/>
                <w:sz w:val="21"/>
                <w:szCs w:val="21"/>
                <w:u w:val="none"/>
                <w:lang w:val="en-US" w:eastAsia="zh-CN" w:bidi="ar"/>
                <w14:textFill>
                  <w14:solidFill>
                    <w14:schemeClr w14:val="tx1"/>
                  </w14:solidFill>
                </w14:textFill>
              </w:rPr>
              <w:t>项目名称</w:t>
            </w:r>
          </w:p>
        </w:tc>
        <w:tc>
          <w:tcPr>
            <w:tcW w:w="1782"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i w:val="0"/>
                <w:color w:val="000000" w:themeColor="text1"/>
                <w:kern w:val="0"/>
                <w:sz w:val="21"/>
                <w:szCs w:val="21"/>
                <w:u w:val="none"/>
                <w:lang w:val="en-US" w:eastAsia="zh-CN" w:bidi="ar"/>
                <w14:textFill>
                  <w14:solidFill>
                    <w14:schemeClr w14:val="tx1"/>
                  </w14:solidFill>
                </w14:textFill>
              </w:rPr>
              <w:t>服务产出</w:t>
            </w:r>
          </w:p>
        </w:tc>
        <w:tc>
          <w:tcPr>
            <w:tcW w:w="308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i w:val="0"/>
                <w:color w:val="000000" w:themeColor="text1"/>
                <w:kern w:val="0"/>
                <w:sz w:val="21"/>
                <w:szCs w:val="21"/>
                <w:u w:val="none"/>
                <w:lang w:val="en-US" w:eastAsia="zh-CN" w:bidi="ar"/>
                <w14:textFill>
                  <w14:solidFill>
                    <w14:schemeClr w14:val="tx1"/>
                  </w14:solidFill>
                </w14:textFill>
              </w:rPr>
              <w:t>价格构成</w:t>
            </w:r>
          </w:p>
        </w:tc>
        <w:tc>
          <w:tcPr>
            <w:tcW w:w="54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i w:val="0"/>
                <w:color w:val="000000" w:themeColor="text1"/>
                <w:kern w:val="0"/>
                <w:sz w:val="21"/>
                <w:szCs w:val="21"/>
                <w:u w:val="none"/>
                <w:lang w:val="en-US" w:eastAsia="zh-CN" w:bidi="ar"/>
                <w14:textFill>
                  <w14:solidFill>
                    <w14:schemeClr w14:val="tx1"/>
                  </w14:solidFill>
                </w14:textFill>
              </w:rPr>
              <w:t>计价单位</w:t>
            </w:r>
          </w:p>
        </w:tc>
        <w:tc>
          <w:tcPr>
            <w:tcW w:w="248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黑体" w:hAnsi="黑体" w:eastAsia="黑体" w:cs="黑体"/>
                <w:i w:val="0"/>
                <w:color w:val="000000" w:themeColor="text1"/>
                <w:kern w:val="0"/>
                <w:sz w:val="21"/>
                <w:szCs w:val="21"/>
                <w:u w:val="none"/>
                <w:lang w:val="en-US" w:eastAsia="zh-CN" w:bidi="ar"/>
                <w14:textFill>
                  <w14:solidFill>
                    <w14:schemeClr w14:val="tx1"/>
                  </w14:solidFill>
                </w14:textFill>
              </w:rPr>
            </w:pPr>
            <w:r>
              <w:rPr>
                <w:rFonts w:hint="eastAsia" w:ascii="黑体" w:hAnsi="黑体" w:eastAsia="黑体" w:cs="黑体"/>
                <w:i w:val="0"/>
                <w:color w:val="000000" w:themeColor="text1"/>
                <w:kern w:val="0"/>
                <w:sz w:val="21"/>
                <w:szCs w:val="21"/>
                <w:u w:val="none"/>
                <w:lang w:val="en-US" w:eastAsia="zh-CN" w:bidi="ar"/>
                <w14:textFill>
                  <w14:solidFill>
                    <w14:schemeClr w14:val="tx1"/>
                  </w14:solidFill>
                </w14:textFill>
              </w:rPr>
              <w:t>价格（元）</w:t>
            </w:r>
          </w:p>
        </w:tc>
        <w:tc>
          <w:tcPr>
            <w:tcW w:w="197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黑体" w:hAnsi="黑体" w:eastAsia="黑体" w:cs="黑体"/>
                <w:color w:val="000000" w:themeColor="text1"/>
                <w:sz w:val="21"/>
                <w:szCs w:val="21"/>
                <w:vertAlign w:val="baseline"/>
                <w:lang w:val="en-US" w:eastAsia="zh-CN"/>
                <w14:textFill>
                  <w14:solidFill>
                    <w14:schemeClr w14:val="tx1"/>
                  </w14:solidFill>
                </w14:textFill>
              </w:rPr>
            </w:pPr>
            <w:r>
              <w:rPr>
                <w:rFonts w:hint="eastAsia" w:ascii="黑体" w:hAnsi="黑体" w:eastAsia="黑体" w:cs="黑体"/>
                <w:i w:val="0"/>
                <w:color w:val="000000" w:themeColor="text1"/>
                <w:kern w:val="0"/>
                <w:sz w:val="21"/>
                <w:szCs w:val="21"/>
                <w:u w:val="none"/>
                <w:lang w:val="en-US" w:eastAsia="zh-CN" w:bidi="ar"/>
                <w14:textFill>
                  <w14:solidFill>
                    <w14:schemeClr w14:val="tx1"/>
                  </w14:solidFill>
                </w14:textFill>
              </w:rPr>
              <w:t>计价说明</w:t>
            </w:r>
          </w:p>
        </w:tc>
        <w:tc>
          <w:tcPr>
            <w:tcW w:w="108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黑体" w:hAnsi="黑体" w:eastAsia="黑体" w:cs="黑体"/>
                <w:i w:val="0"/>
                <w:color w:val="000000" w:themeColor="text1"/>
                <w:kern w:val="0"/>
                <w:sz w:val="21"/>
                <w:szCs w:val="21"/>
                <w:u w:val="none"/>
                <w:lang w:val="en-US" w:eastAsia="zh-CN" w:bidi="ar"/>
                <w14:textFill>
                  <w14:solidFill>
                    <w14:schemeClr w14:val="tx1"/>
                  </w14:solidFill>
                </w14:textFill>
              </w:rPr>
            </w:pPr>
            <w:r>
              <w:rPr>
                <w:rFonts w:hint="eastAsia" w:ascii="黑体" w:hAnsi="黑体" w:eastAsia="黑体" w:cs="黑体"/>
                <w:i w:val="0"/>
                <w:color w:val="000000" w:themeColor="text1"/>
                <w:kern w:val="0"/>
                <w:sz w:val="21"/>
                <w:szCs w:val="21"/>
                <w:u w:val="none"/>
                <w:lang w:val="en-US" w:eastAsia="zh-CN" w:bidi="ar"/>
                <w14:textFill>
                  <w14:solidFill>
                    <w14:schemeClr w14:val="tx1"/>
                  </w14:solidFill>
                </w14:textFill>
              </w:rPr>
              <w:t>医保支付类别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2" w:type="dxa"/>
            <w:bottom w:w="0" w:type="dxa"/>
            <w:right w:w="62" w:type="dxa"/>
          </w:tblCellMar>
        </w:tblPrEx>
        <w:trPr>
          <w:trHeight w:val="479" w:hRule="atLeast"/>
          <w:tblHeader/>
          <w:jc w:val="center"/>
        </w:trPr>
        <w:tc>
          <w:tcPr>
            <w:tcW w:w="43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黑体" w:hAnsi="黑体" w:eastAsia="黑体" w:cs="黑体"/>
                <w:sz w:val="21"/>
                <w:szCs w:val="21"/>
              </w:rPr>
            </w:pPr>
          </w:p>
        </w:tc>
        <w:tc>
          <w:tcPr>
            <w:tcW w:w="89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黑体" w:hAnsi="黑体" w:eastAsia="黑体" w:cs="黑体"/>
                <w:sz w:val="21"/>
                <w:szCs w:val="21"/>
              </w:rPr>
            </w:pPr>
          </w:p>
        </w:tc>
        <w:tc>
          <w:tcPr>
            <w:tcW w:w="1694"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黑体" w:hAnsi="黑体" w:eastAsia="黑体" w:cs="黑体"/>
                <w:sz w:val="21"/>
                <w:szCs w:val="21"/>
              </w:rPr>
            </w:pPr>
          </w:p>
        </w:tc>
        <w:tc>
          <w:tcPr>
            <w:tcW w:w="121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黑体" w:hAnsi="黑体" w:eastAsia="黑体" w:cs="黑体"/>
                <w:sz w:val="21"/>
                <w:szCs w:val="21"/>
              </w:rPr>
            </w:pPr>
          </w:p>
        </w:tc>
        <w:tc>
          <w:tcPr>
            <w:tcW w:w="1782"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黑体" w:hAnsi="黑体" w:eastAsia="黑体" w:cs="黑体"/>
                <w:sz w:val="21"/>
                <w:szCs w:val="21"/>
              </w:rPr>
            </w:pPr>
          </w:p>
        </w:tc>
        <w:tc>
          <w:tcPr>
            <w:tcW w:w="308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黑体" w:hAnsi="黑体" w:eastAsia="黑体" w:cs="黑体"/>
                <w:sz w:val="21"/>
                <w:szCs w:val="21"/>
              </w:rPr>
            </w:pPr>
          </w:p>
        </w:tc>
        <w:tc>
          <w:tcPr>
            <w:tcW w:w="54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黑体" w:hAnsi="黑体" w:eastAsia="黑体" w:cs="黑体"/>
                <w:sz w:val="21"/>
                <w:szCs w:val="21"/>
              </w:rPr>
            </w:pPr>
          </w:p>
        </w:tc>
        <w:tc>
          <w:tcPr>
            <w:tcW w:w="9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黑体" w:hAnsi="黑体" w:eastAsia="黑体" w:cs="黑体"/>
                <w:i w:val="0"/>
                <w:color w:val="000000" w:themeColor="text1"/>
                <w:kern w:val="0"/>
                <w:sz w:val="21"/>
                <w:szCs w:val="21"/>
                <w:u w:val="none"/>
                <w:lang w:val="en-US" w:eastAsia="zh-CN" w:bidi="ar"/>
                <w14:textFill>
                  <w14:solidFill>
                    <w14:schemeClr w14:val="tx1"/>
                  </w14:solidFill>
                </w14:textFill>
              </w:rPr>
            </w:pPr>
            <w:r>
              <w:rPr>
                <w:rFonts w:hint="eastAsia" w:ascii="黑体" w:hAnsi="黑体" w:eastAsia="黑体" w:cs="黑体"/>
                <w:i w:val="0"/>
                <w:color w:val="000000" w:themeColor="text1"/>
                <w:kern w:val="0"/>
                <w:sz w:val="21"/>
                <w:szCs w:val="21"/>
                <w:u w:val="none"/>
                <w:lang w:val="en-US" w:eastAsia="zh-CN" w:bidi="ar"/>
                <w14:textFill>
                  <w14:solidFill>
                    <w14:schemeClr w14:val="tx1"/>
                  </w14:solidFill>
                </w14:textFill>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黑体" w:hAnsi="黑体" w:eastAsia="黑体" w:cs="黑体"/>
                <w:i w:val="0"/>
                <w:color w:val="000000" w:themeColor="text1"/>
                <w:kern w:val="0"/>
                <w:sz w:val="21"/>
                <w:szCs w:val="21"/>
                <w:u w:val="none"/>
                <w:lang w:val="en-US" w:eastAsia="zh-CN" w:bidi="ar"/>
                <w14:textFill>
                  <w14:solidFill>
                    <w14:schemeClr w14:val="tx1"/>
                  </w14:solidFill>
                </w14:textFill>
              </w:rPr>
            </w:pPr>
            <w:r>
              <w:rPr>
                <w:rFonts w:hint="eastAsia" w:ascii="黑体" w:hAnsi="黑体" w:eastAsia="黑体" w:cs="黑体"/>
                <w:i w:val="0"/>
                <w:color w:val="000000" w:themeColor="text1"/>
                <w:kern w:val="0"/>
                <w:sz w:val="21"/>
                <w:szCs w:val="21"/>
                <w:u w:val="none"/>
                <w:lang w:val="en-US" w:eastAsia="zh-CN" w:bidi="ar"/>
                <w14:textFill>
                  <w14:solidFill>
                    <w14:schemeClr w14:val="tx1"/>
                  </w14:solidFill>
                </w14:textFill>
              </w:rPr>
              <w:t>指导价</w:t>
            </w:r>
          </w:p>
        </w:tc>
        <w:tc>
          <w:tcPr>
            <w:tcW w:w="8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黑体" w:hAnsi="黑体" w:eastAsia="黑体" w:cs="黑体"/>
                <w:i w:val="0"/>
                <w:color w:val="000000" w:themeColor="text1"/>
                <w:kern w:val="0"/>
                <w:sz w:val="21"/>
                <w:szCs w:val="21"/>
                <w:u w:val="none"/>
                <w:lang w:val="en-US" w:eastAsia="zh-CN" w:bidi="ar"/>
                <w14:textFill>
                  <w14:solidFill>
                    <w14:schemeClr w14:val="tx1"/>
                  </w14:solidFill>
                </w14:textFill>
              </w:rPr>
            </w:pPr>
            <w:r>
              <w:rPr>
                <w:rFonts w:hint="eastAsia" w:ascii="黑体" w:hAnsi="黑体" w:eastAsia="黑体" w:cs="黑体"/>
                <w:i w:val="0"/>
                <w:color w:val="000000" w:themeColor="text1"/>
                <w:kern w:val="0"/>
                <w:sz w:val="21"/>
                <w:szCs w:val="21"/>
                <w:u w:val="none"/>
                <w:lang w:val="en-US" w:eastAsia="zh-CN" w:bidi="ar"/>
                <w14:textFill>
                  <w14:solidFill>
                    <w14:schemeClr w14:val="tx1"/>
                  </w14:solidFill>
                </w14:textFill>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黑体" w:hAnsi="黑体" w:eastAsia="黑体" w:cs="黑体"/>
                <w:i w:val="0"/>
                <w:color w:val="000000" w:themeColor="text1"/>
                <w:kern w:val="0"/>
                <w:sz w:val="21"/>
                <w:szCs w:val="21"/>
                <w:u w:val="none"/>
                <w:lang w:val="en-US" w:eastAsia="zh-CN" w:bidi="ar"/>
                <w14:textFill>
                  <w14:solidFill>
                    <w14:schemeClr w14:val="tx1"/>
                  </w14:solidFill>
                </w14:textFill>
              </w:rPr>
            </w:pPr>
            <w:r>
              <w:rPr>
                <w:rFonts w:hint="eastAsia" w:ascii="黑体" w:hAnsi="黑体" w:eastAsia="黑体" w:cs="黑体"/>
                <w:i w:val="0"/>
                <w:color w:val="000000" w:themeColor="text1"/>
                <w:kern w:val="0"/>
                <w:sz w:val="21"/>
                <w:szCs w:val="21"/>
                <w:u w:val="none"/>
                <w:lang w:val="en-US" w:eastAsia="zh-CN" w:bidi="ar"/>
                <w14:textFill>
                  <w14:solidFill>
                    <w14:schemeClr w14:val="tx1"/>
                  </w14:solidFill>
                </w14:textFill>
              </w:rPr>
              <w:t>指导价</w:t>
            </w:r>
          </w:p>
        </w:tc>
        <w:tc>
          <w:tcPr>
            <w:tcW w:w="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黑体" w:hAnsi="黑体" w:eastAsia="黑体" w:cs="黑体"/>
                <w:i w:val="0"/>
                <w:color w:val="000000" w:themeColor="text1"/>
                <w:kern w:val="0"/>
                <w:sz w:val="21"/>
                <w:szCs w:val="21"/>
                <w:u w:val="none"/>
                <w:lang w:val="en-US" w:eastAsia="zh-CN" w:bidi="ar"/>
                <w14:textFill>
                  <w14:solidFill>
                    <w14:schemeClr w14:val="tx1"/>
                  </w14:solidFill>
                </w14:textFill>
              </w:rPr>
            </w:pPr>
            <w:r>
              <w:rPr>
                <w:rFonts w:hint="eastAsia" w:ascii="黑体" w:hAnsi="黑体" w:eastAsia="黑体" w:cs="黑体"/>
                <w:i w:val="0"/>
                <w:color w:val="000000" w:themeColor="text1"/>
                <w:kern w:val="0"/>
                <w:sz w:val="21"/>
                <w:szCs w:val="21"/>
                <w:u w:val="none"/>
                <w:lang w:val="en-US" w:eastAsia="zh-CN" w:bidi="ar"/>
                <w14:textFill>
                  <w14:solidFill>
                    <w14:schemeClr w14:val="tx1"/>
                  </w14:solidFill>
                </w14:textFill>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黑体" w:hAnsi="黑体" w:eastAsia="黑体" w:cs="黑体"/>
                <w:i w:val="0"/>
                <w:color w:val="000000" w:themeColor="text1"/>
                <w:kern w:val="0"/>
                <w:sz w:val="21"/>
                <w:szCs w:val="21"/>
                <w:u w:val="none"/>
                <w:lang w:val="en-US" w:eastAsia="zh-CN" w:bidi="ar"/>
                <w14:textFill>
                  <w14:solidFill>
                    <w14:schemeClr w14:val="tx1"/>
                  </w14:solidFill>
                </w14:textFill>
              </w:rPr>
            </w:pPr>
            <w:r>
              <w:rPr>
                <w:rFonts w:hint="eastAsia" w:ascii="黑体" w:hAnsi="黑体" w:eastAsia="黑体" w:cs="黑体"/>
                <w:i w:val="0"/>
                <w:color w:val="000000" w:themeColor="text1"/>
                <w:kern w:val="0"/>
                <w:sz w:val="21"/>
                <w:szCs w:val="21"/>
                <w:u w:val="none"/>
                <w:lang w:val="en-US" w:eastAsia="zh-CN" w:bidi="ar"/>
                <w14:textFill>
                  <w14:solidFill>
                    <w14:schemeClr w14:val="tx1"/>
                  </w14:solidFill>
                </w14:textFill>
              </w:rPr>
              <w:t>指导价</w:t>
            </w:r>
          </w:p>
        </w:tc>
        <w:tc>
          <w:tcPr>
            <w:tcW w:w="197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黑体" w:hAnsi="黑体" w:eastAsia="黑体" w:cs="黑体"/>
                <w:i w:val="0"/>
                <w:color w:val="000000" w:themeColor="text1"/>
                <w:kern w:val="0"/>
                <w:sz w:val="21"/>
                <w:szCs w:val="21"/>
                <w:u w:val="none"/>
                <w:lang w:val="en-US" w:eastAsia="zh-CN" w:bidi="ar"/>
                <w14:textFill>
                  <w14:solidFill>
                    <w14:schemeClr w14:val="tx1"/>
                  </w14:solidFill>
                </w14:textFill>
              </w:rPr>
            </w:pPr>
          </w:p>
        </w:tc>
        <w:tc>
          <w:tcPr>
            <w:tcW w:w="108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eastAsia" w:ascii="黑体" w:hAnsi="黑体" w:eastAsia="黑体" w:cs="黑体"/>
                <w:i w:val="0"/>
                <w:color w:val="000000" w:themeColor="text1"/>
                <w:kern w:val="0"/>
                <w:sz w:val="21"/>
                <w:szCs w:val="21"/>
                <w:u w:val="none"/>
                <w:lang w:val="en-US" w:eastAsia="zh-CN" w:bidi="ar"/>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2" w:type="dxa"/>
            <w:bottom w:w="0" w:type="dxa"/>
            <w:right w:w="62" w:type="dxa"/>
          </w:tblCellMar>
        </w:tblPrEx>
        <w:trPr>
          <w:trHeight w:val="2407" w:hRule="atLeast"/>
          <w:jc w:val="center"/>
        </w:trPr>
        <w:tc>
          <w:tcPr>
            <w:tcW w:w="4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w:t>
            </w:r>
          </w:p>
        </w:tc>
        <w:tc>
          <w:tcPr>
            <w:tcW w:w="8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治疗费</w:t>
            </w:r>
          </w:p>
        </w:tc>
        <w:tc>
          <w:tcPr>
            <w:tcW w:w="16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013110000010000</w:t>
            </w:r>
          </w:p>
        </w:tc>
        <w:tc>
          <w:tcPr>
            <w:tcW w:w="12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血液透析费</w:t>
            </w:r>
          </w:p>
        </w:tc>
        <w:tc>
          <w:tcPr>
            <w:tcW w:w="17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通过弥散和对流原理清除血液中过多水分和有害物质。</w:t>
            </w:r>
          </w:p>
        </w:tc>
        <w:tc>
          <w:tcPr>
            <w:tcW w:w="30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所定价格涵盖消毒、穿刺、安装设定、连接管路、监测、血液回输、加压止血、封管、处理用物等步骤所需的人力资源和基本物质资源消耗。</w:t>
            </w:r>
          </w:p>
        </w:tc>
        <w:tc>
          <w:tcPr>
            <w:tcW w:w="5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9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398</w:t>
            </w:r>
          </w:p>
        </w:tc>
        <w:tc>
          <w:tcPr>
            <w:tcW w:w="8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358</w:t>
            </w:r>
          </w:p>
        </w:tc>
        <w:tc>
          <w:tcPr>
            <w:tcW w:w="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319</w:t>
            </w:r>
          </w:p>
        </w:tc>
        <w:tc>
          <w:tcPr>
            <w:tcW w:w="1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本项目中的“监测”指：血温、血压、在线清除率、血容量监测，医院未完成全部四项监测事项的，需按项据实减收5元/项。</w:t>
            </w:r>
          </w:p>
        </w:tc>
        <w:tc>
          <w:tcPr>
            <w:tcW w:w="10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2" w:type="dxa"/>
            <w:bottom w:w="0" w:type="dxa"/>
            <w:right w:w="62" w:type="dxa"/>
          </w:tblCellMar>
        </w:tblPrEx>
        <w:trPr>
          <w:trHeight w:val="2335" w:hRule="atLeast"/>
          <w:jc w:val="center"/>
        </w:trPr>
        <w:tc>
          <w:tcPr>
            <w:tcW w:w="4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8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治疗费</w:t>
            </w:r>
          </w:p>
        </w:tc>
        <w:tc>
          <w:tcPr>
            <w:tcW w:w="16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013110000020000</w:t>
            </w:r>
          </w:p>
        </w:tc>
        <w:tc>
          <w:tcPr>
            <w:tcW w:w="12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血液滤过费</w:t>
            </w:r>
          </w:p>
        </w:tc>
        <w:tc>
          <w:tcPr>
            <w:tcW w:w="17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通过对流原理清除血液中过多水分和有害物质。</w:t>
            </w:r>
          </w:p>
        </w:tc>
        <w:tc>
          <w:tcPr>
            <w:tcW w:w="30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所定价格涵盖消毒、穿刺、建立通路、抗凝处理、连接管路、补充置换液、清除毒素及水分、监测、封管、处理用物等步骤所需的人力资源和基本物质资源消耗。</w:t>
            </w:r>
          </w:p>
        </w:tc>
        <w:tc>
          <w:tcPr>
            <w:tcW w:w="5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9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398</w:t>
            </w:r>
          </w:p>
        </w:tc>
        <w:tc>
          <w:tcPr>
            <w:tcW w:w="8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358</w:t>
            </w:r>
          </w:p>
        </w:tc>
        <w:tc>
          <w:tcPr>
            <w:tcW w:w="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319</w:t>
            </w:r>
          </w:p>
        </w:tc>
        <w:tc>
          <w:tcPr>
            <w:tcW w:w="1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本项目中的“监测”指：血温、血压、在线清除率、血容量监测，医院未完成全部四项监测事项的，需按项据实减收5元/项。</w:t>
            </w:r>
          </w:p>
        </w:tc>
        <w:tc>
          <w:tcPr>
            <w:tcW w:w="10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2" w:type="dxa"/>
            <w:bottom w:w="0" w:type="dxa"/>
            <w:right w:w="62" w:type="dxa"/>
          </w:tblCellMar>
        </w:tblPrEx>
        <w:trPr>
          <w:trHeight w:val="2573" w:hRule="atLeast"/>
          <w:jc w:val="center"/>
        </w:trPr>
        <w:tc>
          <w:tcPr>
            <w:tcW w:w="4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8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治疗费</w:t>
            </w:r>
          </w:p>
        </w:tc>
        <w:tc>
          <w:tcPr>
            <w:tcW w:w="16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013110000030000</w:t>
            </w:r>
          </w:p>
        </w:tc>
        <w:tc>
          <w:tcPr>
            <w:tcW w:w="12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血液透析滤过费</w:t>
            </w:r>
          </w:p>
        </w:tc>
        <w:tc>
          <w:tcPr>
            <w:tcW w:w="17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通过同时进行血液透析和血液滤过清除血液中过多水分和有害物质。</w:t>
            </w:r>
          </w:p>
        </w:tc>
        <w:tc>
          <w:tcPr>
            <w:tcW w:w="30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所定价格涵盖消毒、穿刺、建立通路、连接管路、参数设置、清除毒素及水分滤过、监测、封管、处理用物等步骤所需的人力资源和基本物质资源消耗。</w:t>
            </w:r>
          </w:p>
        </w:tc>
        <w:tc>
          <w:tcPr>
            <w:tcW w:w="5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9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59</w:t>
            </w:r>
            <w:r>
              <w:rPr>
                <w:rFonts w:hint="eastAsia" w:ascii="Times New Roman" w:hAnsi="Times New Roman" w:eastAsia="仿宋_GB2312" w:cs="Times New Roman"/>
                <w:i w:val="0"/>
                <w:iCs w:val="0"/>
                <w:color w:val="000000"/>
                <w:kern w:val="0"/>
                <w:sz w:val="20"/>
                <w:szCs w:val="20"/>
                <w:u w:val="none"/>
                <w:lang w:val="en-US" w:eastAsia="zh-CN" w:bidi="ar"/>
              </w:rPr>
              <w:t>9</w:t>
            </w:r>
          </w:p>
        </w:tc>
        <w:tc>
          <w:tcPr>
            <w:tcW w:w="8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53</w:t>
            </w:r>
            <w:r>
              <w:rPr>
                <w:rFonts w:hint="eastAsia" w:ascii="Times New Roman" w:hAnsi="Times New Roman" w:eastAsia="仿宋_GB2312" w:cs="Times New Roman"/>
                <w:i w:val="0"/>
                <w:iCs w:val="0"/>
                <w:color w:val="000000"/>
                <w:kern w:val="0"/>
                <w:sz w:val="20"/>
                <w:szCs w:val="20"/>
                <w:u w:val="none"/>
                <w:lang w:val="en-US" w:eastAsia="zh-CN" w:bidi="ar"/>
              </w:rPr>
              <w:t>9</w:t>
            </w:r>
          </w:p>
        </w:tc>
        <w:tc>
          <w:tcPr>
            <w:tcW w:w="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479</w:t>
            </w:r>
          </w:p>
        </w:tc>
        <w:tc>
          <w:tcPr>
            <w:tcW w:w="1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本项目中的“监测”指：血温、血压、在线清除率、血容量监测，医院未完成全部四项监测事项的，需按项据实减收5元/项。</w:t>
            </w:r>
          </w:p>
        </w:tc>
        <w:tc>
          <w:tcPr>
            <w:tcW w:w="10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2" w:type="dxa"/>
            <w:bottom w:w="0" w:type="dxa"/>
            <w:right w:w="62" w:type="dxa"/>
          </w:tblCellMar>
        </w:tblPrEx>
        <w:trPr>
          <w:trHeight w:val="1271" w:hRule="atLeast"/>
          <w:jc w:val="center"/>
        </w:trPr>
        <w:tc>
          <w:tcPr>
            <w:tcW w:w="4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8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治疗费</w:t>
            </w:r>
          </w:p>
        </w:tc>
        <w:tc>
          <w:tcPr>
            <w:tcW w:w="16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013110000040000</w:t>
            </w:r>
          </w:p>
        </w:tc>
        <w:tc>
          <w:tcPr>
            <w:tcW w:w="12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血液灌流费</w:t>
            </w:r>
          </w:p>
        </w:tc>
        <w:tc>
          <w:tcPr>
            <w:tcW w:w="17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通过吸附原理‌直接结合血液中的中大分子及蛋白结合毒素。</w:t>
            </w:r>
          </w:p>
        </w:tc>
        <w:tc>
          <w:tcPr>
            <w:tcW w:w="30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所定价格涵盖消毒、穿刺、建立通路、连接管路、参数设置、血液灌流、回输、封管、处理用物等步骤所需的人力资源和基本物质资源消耗。</w:t>
            </w:r>
          </w:p>
        </w:tc>
        <w:tc>
          <w:tcPr>
            <w:tcW w:w="5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9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549</w:t>
            </w:r>
          </w:p>
        </w:tc>
        <w:tc>
          <w:tcPr>
            <w:tcW w:w="8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494</w:t>
            </w:r>
          </w:p>
        </w:tc>
        <w:tc>
          <w:tcPr>
            <w:tcW w:w="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439</w:t>
            </w:r>
          </w:p>
        </w:tc>
        <w:tc>
          <w:tcPr>
            <w:tcW w:w="1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10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2" w:type="dxa"/>
            <w:bottom w:w="0" w:type="dxa"/>
            <w:right w:w="62" w:type="dxa"/>
          </w:tblCellMar>
        </w:tblPrEx>
        <w:trPr>
          <w:trHeight w:val="1300" w:hRule="atLeast"/>
          <w:jc w:val="center"/>
        </w:trPr>
        <w:tc>
          <w:tcPr>
            <w:tcW w:w="4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w:t>
            </w:r>
          </w:p>
        </w:tc>
        <w:tc>
          <w:tcPr>
            <w:tcW w:w="8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治疗费</w:t>
            </w:r>
          </w:p>
        </w:tc>
        <w:tc>
          <w:tcPr>
            <w:tcW w:w="16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013110000050000</w:t>
            </w:r>
          </w:p>
        </w:tc>
        <w:tc>
          <w:tcPr>
            <w:tcW w:w="12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血液透析灌流费</w:t>
            </w:r>
          </w:p>
        </w:tc>
        <w:tc>
          <w:tcPr>
            <w:tcW w:w="17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通过同时进行血液透析和血液灌流清除血液中过多水分和有害物质。</w:t>
            </w:r>
          </w:p>
        </w:tc>
        <w:tc>
          <w:tcPr>
            <w:tcW w:w="30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所定价格涵盖消毒、穿刺、建立通路、连接管路、参数设置、透析灌流、监测、封管、处理用物等步骤所需的人力资源和基本物质资源消耗。</w:t>
            </w:r>
          </w:p>
        </w:tc>
        <w:tc>
          <w:tcPr>
            <w:tcW w:w="5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9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599</w:t>
            </w:r>
          </w:p>
        </w:tc>
        <w:tc>
          <w:tcPr>
            <w:tcW w:w="8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539</w:t>
            </w:r>
          </w:p>
        </w:tc>
        <w:tc>
          <w:tcPr>
            <w:tcW w:w="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w:t>
            </w:r>
            <w:r>
              <w:rPr>
                <w:rFonts w:hint="eastAsia" w:ascii="Times New Roman" w:hAnsi="Times New Roman" w:eastAsia="仿宋_GB2312" w:cs="Times New Roman"/>
                <w:i w:val="0"/>
                <w:iCs w:val="0"/>
                <w:color w:val="000000"/>
                <w:kern w:val="0"/>
                <w:sz w:val="20"/>
                <w:szCs w:val="20"/>
                <w:u w:val="none"/>
                <w:lang w:val="en-US" w:eastAsia="zh-CN" w:bidi="ar"/>
              </w:rPr>
              <w:t>79</w:t>
            </w:r>
          </w:p>
        </w:tc>
        <w:tc>
          <w:tcPr>
            <w:tcW w:w="1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本项目中的“监测”指：血温、血压、在线清除率、血容量监测，医院未完成全部四项监测事项的，需按项据实减收5元/项。</w:t>
            </w:r>
          </w:p>
        </w:tc>
        <w:tc>
          <w:tcPr>
            <w:tcW w:w="10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2" w:type="dxa"/>
            <w:bottom w:w="0" w:type="dxa"/>
            <w:right w:w="62" w:type="dxa"/>
          </w:tblCellMar>
        </w:tblPrEx>
        <w:trPr>
          <w:trHeight w:val="1651" w:hRule="atLeast"/>
          <w:jc w:val="center"/>
        </w:trPr>
        <w:tc>
          <w:tcPr>
            <w:tcW w:w="4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6</w:t>
            </w:r>
          </w:p>
        </w:tc>
        <w:tc>
          <w:tcPr>
            <w:tcW w:w="8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治疗费</w:t>
            </w:r>
          </w:p>
        </w:tc>
        <w:tc>
          <w:tcPr>
            <w:tcW w:w="16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013110000060000</w:t>
            </w:r>
          </w:p>
        </w:tc>
        <w:tc>
          <w:tcPr>
            <w:tcW w:w="12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血浆置换费</w:t>
            </w:r>
          </w:p>
        </w:tc>
        <w:tc>
          <w:tcPr>
            <w:tcW w:w="17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分离血浆、用置换液置换含有有害物质的血浆。</w:t>
            </w:r>
          </w:p>
        </w:tc>
        <w:tc>
          <w:tcPr>
            <w:tcW w:w="30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所定价格涵盖消毒、穿刺、连接管路、血浆分离置换、回输、去除装置、处理用物等步骤所需的人力资源和基本物质资源消耗。</w:t>
            </w:r>
          </w:p>
        </w:tc>
        <w:tc>
          <w:tcPr>
            <w:tcW w:w="5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9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699</w:t>
            </w:r>
          </w:p>
        </w:tc>
        <w:tc>
          <w:tcPr>
            <w:tcW w:w="8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629</w:t>
            </w:r>
          </w:p>
        </w:tc>
        <w:tc>
          <w:tcPr>
            <w:tcW w:w="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559</w:t>
            </w:r>
          </w:p>
        </w:tc>
        <w:tc>
          <w:tcPr>
            <w:tcW w:w="1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10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2" w:type="dxa"/>
            <w:bottom w:w="0" w:type="dxa"/>
            <w:right w:w="62" w:type="dxa"/>
          </w:tblCellMar>
        </w:tblPrEx>
        <w:trPr>
          <w:trHeight w:val="2317" w:hRule="atLeast"/>
          <w:jc w:val="center"/>
        </w:trPr>
        <w:tc>
          <w:tcPr>
            <w:tcW w:w="4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7</w:t>
            </w:r>
          </w:p>
        </w:tc>
        <w:tc>
          <w:tcPr>
            <w:tcW w:w="8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治疗费</w:t>
            </w:r>
          </w:p>
        </w:tc>
        <w:tc>
          <w:tcPr>
            <w:tcW w:w="16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013110000060001</w:t>
            </w:r>
          </w:p>
        </w:tc>
        <w:tc>
          <w:tcPr>
            <w:tcW w:w="12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血浆置换费-双重血浆置换（加收）</w:t>
            </w:r>
          </w:p>
        </w:tc>
        <w:tc>
          <w:tcPr>
            <w:tcW w:w="17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30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5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9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339</w:t>
            </w:r>
          </w:p>
        </w:tc>
        <w:tc>
          <w:tcPr>
            <w:tcW w:w="8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305</w:t>
            </w:r>
          </w:p>
        </w:tc>
        <w:tc>
          <w:tcPr>
            <w:tcW w:w="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272</w:t>
            </w:r>
          </w:p>
        </w:tc>
        <w:tc>
          <w:tcPr>
            <w:tcW w:w="1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10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2" w:type="dxa"/>
            <w:bottom w:w="0" w:type="dxa"/>
            <w:right w:w="62" w:type="dxa"/>
          </w:tblCellMar>
        </w:tblPrEx>
        <w:trPr>
          <w:trHeight w:val="1623" w:hRule="atLeast"/>
          <w:jc w:val="center"/>
        </w:trPr>
        <w:tc>
          <w:tcPr>
            <w:tcW w:w="4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8</w:t>
            </w:r>
          </w:p>
        </w:tc>
        <w:tc>
          <w:tcPr>
            <w:tcW w:w="8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治疗费</w:t>
            </w:r>
          </w:p>
        </w:tc>
        <w:tc>
          <w:tcPr>
            <w:tcW w:w="16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013110000070000</w:t>
            </w:r>
          </w:p>
        </w:tc>
        <w:tc>
          <w:tcPr>
            <w:tcW w:w="12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血浆吸附费</w:t>
            </w:r>
          </w:p>
        </w:tc>
        <w:tc>
          <w:tcPr>
            <w:tcW w:w="17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分离血浆，利用吸附原理清除血浆中特定有害物质。</w:t>
            </w:r>
          </w:p>
        </w:tc>
        <w:tc>
          <w:tcPr>
            <w:tcW w:w="30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所定价格涵盖消毒、穿刺、连接管路、分离血浆、吸附清除致病物质、血细胞混合、回输、去除装置、处理用物等步骤所需的人力资源和基本物质资源消耗。</w:t>
            </w:r>
          </w:p>
        </w:tc>
        <w:tc>
          <w:tcPr>
            <w:tcW w:w="5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9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1199</w:t>
            </w:r>
          </w:p>
        </w:tc>
        <w:tc>
          <w:tcPr>
            <w:tcW w:w="8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1079</w:t>
            </w:r>
          </w:p>
        </w:tc>
        <w:tc>
          <w:tcPr>
            <w:tcW w:w="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971</w:t>
            </w:r>
          </w:p>
        </w:tc>
        <w:tc>
          <w:tcPr>
            <w:tcW w:w="1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10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2" w:type="dxa"/>
            <w:bottom w:w="0" w:type="dxa"/>
            <w:right w:w="62" w:type="dxa"/>
          </w:tblCellMar>
        </w:tblPrEx>
        <w:trPr>
          <w:trHeight w:val="1767" w:hRule="atLeast"/>
          <w:jc w:val="center"/>
        </w:trPr>
        <w:tc>
          <w:tcPr>
            <w:tcW w:w="4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9</w:t>
            </w:r>
          </w:p>
        </w:tc>
        <w:tc>
          <w:tcPr>
            <w:tcW w:w="8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治疗费</w:t>
            </w:r>
          </w:p>
        </w:tc>
        <w:tc>
          <w:tcPr>
            <w:tcW w:w="16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013110000080000</w:t>
            </w:r>
          </w:p>
        </w:tc>
        <w:tc>
          <w:tcPr>
            <w:tcW w:w="12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连续性肾脏替代治疗费</w:t>
            </w:r>
          </w:p>
        </w:tc>
        <w:tc>
          <w:tcPr>
            <w:tcW w:w="17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通过血液净化实现连续肾脏替代治疗和多脏器功能衰竭的生命支持治疗。</w:t>
            </w:r>
          </w:p>
        </w:tc>
        <w:tc>
          <w:tcPr>
            <w:tcW w:w="30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所定价格涵盖消毒、穿刺、连接管路、上机、血液净化、体外抗凝、回输、去除装置、处理用物等步骤所需的人力资源和基本物质资源消耗。</w:t>
            </w:r>
          </w:p>
        </w:tc>
        <w:tc>
          <w:tcPr>
            <w:tcW w:w="5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小时</w:t>
            </w:r>
          </w:p>
        </w:tc>
        <w:tc>
          <w:tcPr>
            <w:tcW w:w="9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119</w:t>
            </w:r>
          </w:p>
        </w:tc>
        <w:tc>
          <w:tcPr>
            <w:tcW w:w="8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107</w:t>
            </w:r>
          </w:p>
        </w:tc>
        <w:tc>
          <w:tcPr>
            <w:tcW w:w="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96</w:t>
            </w:r>
          </w:p>
        </w:tc>
        <w:tc>
          <w:tcPr>
            <w:tcW w:w="1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10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2" w:type="dxa"/>
            <w:bottom w:w="0" w:type="dxa"/>
            <w:right w:w="62" w:type="dxa"/>
          </w:tblCellMar>
        </w:tblPrEx>
        <w:trPr>
          <w:trHeight w:val="1714" w:hRule="atLeast"/>
          <w:jc w:val="center"/>
        </w:trPr>
        <w:tc>
          <w:tcPr>
            <w:tcW w:w="4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w:t>
            </w:r>
          </w:p>
        </w:tc>
        <w:tc>
          <w:tcPr>
            <w:tcW w:w="8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治疗费</w:t>
            </w:r>
          </w:p>
        </w:tc>
        <w:tc>
          <w:tcPr>
            <w:tcW w:w="16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013110000080001</w:t>
            </w:r>
          </w:p>
        </w:tc>
        <w:tc>
          <w:tcPr>
            <w:tcW w:w="12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连续性肾脏替代治疗费-连续性血浆吸附滤过治疗（加收）</w:t>
            </w:r>
          </w:p>
        </w:tc>
        <w:tc>
          <w:tcPr>
            <w:tcW w:w="17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30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5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小时</w:t>
            </w:r>
          </w:p>
        </w:tc>
        <w:tc>
          <w:tcPr>
            <w:tcW w:w="9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39</w:t>
            </w:r>
          </w:p>
        </w:tc>
        <w:tc>
          <w:tcPr>
            <w:tcW w:w="8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35</w:t>
            </w:r>
          </w:p>
        </w:tc>
        <w:tc>
          <w:tcPr>
            <w:tcW w:w="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31</w:t>
            </w:r>
          </w:p>
        </w:tc>
        <w:tc>
          <w:tcPr>
            <w:tcW w:w="1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10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2" w:type="dxa"/>
            <w:bottom w:w="0" w:type="dxa"/>
            <w:right w:w="62" w:type="dxa"/>
          </w:tblCellMar>
        </w:tblPrEx>
        <w:trPr>
          <w:trHeight w:val="1300" w:hRule="atLeast"/>
          <w:jc w:val="center"/>
        </w:trPr>
        <w:tc>
          <w:tcPr>
            <w:tcW w:w="4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11</w:t>
            </w:r>
          </w:p>
        </w:tc>
        <w:tc>
          <w:tcPr>
            <w:tcW w:w="8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治疗费</w:t>
            </w:r>
          </w:p>
        </w:tc>
        <w:tc>
          <w:tcPr>
            <w:tcW w:w="16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013110000090000</w:t>
            </w:r>
          </w:p>
        </w:tc>
        <w:tc>
          <w:tcPr>
            <w:tcW w:w="12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腹膜透析费（人工）</w:t>
            </w:r>
          </w:p>
        </w:tc>
        <w:tc>
          <w:tcPr>
            <w:tcW w:w="17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通过人工进行肾脏替代治疗，清除毒素和/或水分。</w:t>
            </w:r>
          </w:p>
        </w:tc>
        <w:tc>
          <w:tcPr>
            <w:tcW w:w="30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所定价格涵盖操作前准备、透析管连接、注入透析液、引流液收集、记录等步骤所需的人力资源和基本物质资源消耗。</w:t>
            </w:r>
          </w:p>
        </w:tc>
        <w:tc>
          <w:tcPr>
            <w:tcW w:w="5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9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24</w:t>
            </w:r>
          </w:p>
        </w:tc>
        <w:tc>
          <w:tcPr>
            <w:tcW w:w="8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21.5</w:t>
            </w:r>
          </w:p>
        </w:tc>
        <w:tc>
          <w:tcPr>
            <w:tcW w:w="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19</w:t>
            </w:r>
          </w:p>
        </w:tc>
        <w:tc>
          <w:tcPr>
            <w:tcW w:w="1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10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2" w:type="dxa"/>
            <w:bottom w:w="0" w:type="dxa"/>
            <w:right w:w="62" w:type="dxa"/>
          </w:tblCellMar>
        </w:tblPrEx>
        <w:trPr>
          <w:trHeight w:val="1300" w:hRule="atLeast"/>
          <w:jc w:val="center"/>
        </w:trPr>
        <w:tc>
          <w:tcPr>
            <w:tcW w:w="4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12</w:t>
            </w:r>
          </w:p>
        </w:tc>
        <w:tc>
          <w:tcPr>
            <w:tcW w:w="8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治疗费</w:t>
            </w:r>
          </w:p>
        </w:tc>
        <w:tc>
          <w:tcPr>
            <w:tcW w:w="16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013110000100000</w:t>
            </w:r>
          </w:p>
        </w:tc>
        <w:tc>
          <w:tcPr>
            <w:tcW w:w="12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腹膜透析费（自动）</w:t>
            </w:r>
          </w:p>
        </w:tc>
        <w:tc>
          <w:tcPr>
            <w:tcW w:w="17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通过设备进行肾脏替代治疗，清除毒素和/或水分。</w:t>
            </w:r>
          </w:p>
        </w:tc>
        <w:tc>
          <w:tcPr>
            <w:tcW w:w="30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所定价格涵盖设备准备、透析管连接、设备运行、引流液收集、记录等步骤所需的人力资源和基本物质资源消耗。</w:t>
            </w:r>
          </w:p>
        </w:tc>
        <w:tc>
          <w:tcPr>
            <w:tcW w:w="5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小时</w:t>
            </w:r>
          </w:p>
        </w:tc>
        <w:tc>
          <w:tcPr>
            <w:tcW w:w="9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w:t>
            </w:r>
          </w:p>
        </w:tc>
        <w:tc>
          <w:tcPr>
            <w:tcW w:w="8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9</w:t>
            </w:r>
          </w:p>
        </w:tc>
        <w:tc>
          <w:tcPr>
            <w:tcW w:w="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8</w:t>
            </w:r>
          </w:p>
        </w:tc>
        <w:tc>
          <w:tcPr>
            <w:tcW w:w="1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10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2" w:type="dxa"/>
            <w:bottom w:w="0" w:type="dxa"/>
            <w:right w:w="62" w:type="dxa"/>
          </w:tblCellMar>
        </w:tblPrEx>
        <w:trPr>
          <w:trHeight w:val="1623" w:hRule="atLeast"/>
          <w:jc w:val="center"/>
        </w:trPr>
        <w:tc>
          <w:tcPr>
            <w:tcW w:w="4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w:t>
            </w:r>
          </w:p>
        </w:tc>
        <w:tc>
          <w:tcPr>
            <w:tcW w:w="8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治疗费</w:t>
            </w:r>
          </w:p>
        </w:tc>
        <w:tc>
          <w:tcPr>
            <w:tcW w:w="16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013110000110000</w:t>
            </w:r>
          </w:p>
        </w:tc>
        <w:tc>
          <w:tcPr>
            <w:tcW w:w="12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腹膜透析操作训练费</w:t>
            </w:r>
          </w:p>
        </w:tc>
        <w:tc>
          <w:tcPr>
            <w:tcW w:w="17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由医疗机构提供腹膜透析治疗的相关操作训练和指导，使患者具备自我操作腹膜透析和疾病自我管理的能力。</w:t>
            </w:r>
          </w:p>
        </w:tc>
        <w:tc>
          <w:tcPr>
            <w:tcW w:w="30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所定价格涵盖医务人员对患者及照顾者进行培训，使其掌握家庭腹膜透析技能所需的人力资源和基本物质资源消耗。</w:t>
            </w:r>
          </w:p>
        </w:tc>
        <w:tc>
          <w:tcPr>
            <w:tcW w:w="5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小时</w:t>
            </w:r>
          </w:p>
        </w:tc>
        <w:tc>
          <w:tcPr>
            <w:tcW w:w="9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49</w:t>
            </w:r>
          </w:p>
        </w:tc>
        <w:tc>
          <w:tcPr>
            <w:tcW w:w="8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44</w:t>
            </w:r>
          </w:p>
        </w:tc>
        <w:tc>
          <w:tcPr>
            <w:tcW w:w="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39.5</w:t>
            </w:r>
          </w:p>
        </w:tc>
        <w:tc>
          <w:tcPr>
            <w:tcW w:w="1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超过4小时按4小时计价。</w:t>
            </w:r>
          </w:p>
        </w:tc>
        <w:tc>
          <w:tcPr>
            <w:tcW w:w="10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2" w:type="dxa"/>
            <w:bottom w:w="0" w:type="dxa"/>
            <w:right w:w="62" w:type="dxa"/>
          </w:tblCellMar>
        </w:tblPrEx>
        <w:trPr>
          <w:trHeight w:val="1300" w:hRule="atLeast"/>
          <w:jc w:val="center"/>
        </w:trPr>
        <w:tc>
          <w:tcPr>
            <w:tcW w:w="4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14</w:t>
            </w:r>
          </w:p>
        </w:tc>
        <w:tc>
          <w:tcPr>
            <w:tcW w:w="8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治疗费</w:t>
            </w:r>
          </w:p>
        </w:tc>
        <w:tc>
          <w:tcPr>
            <w:tcW w:w="16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013110000120000</w:t>
            </w:r>
          </w:p>
        </w:tc>
        <w:tc>
          <w:tcPr>
            <w:tcW w:w="12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腹膜透析延伸服务费</w:t>
            </w:r>
          </w:p>
        </w:tc>
        <w:tc>
          <w:tcPr>
            <w:tcW w:w="17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通过各种方式向在院外进行腹膜透析治疗的患者提供沟通、评估及指导等医学服务。</w:t>
            </w:r>
          </w:p>
        </w:tc>
        <w:tc>
          <w:tcPr>
            <w:tcW w:w="30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所定价格涵盖医务人员对患者进行沟通、评估及指导等所需的人力资源和基本物质资源消耗。</w:t>
            </w:r>
          </w:p>
        </w:tc>
        <w:tc>
          <w:tcPr>
            <w:tcW w:w="5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月</w:t>
            </w:r>
          </w:p>
        </w:tc>
        <w:tc>
          <w:tcPr>
            <w:tcW w:w="9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105</w:t>
            </w:r>
          </w:p>
        </w:tc>
        <w:tc>
          <w:tcPr>
            <w:tcW w:w="8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94.5</w:t>
            </w:r>
          </w:p>
        </w:tc>
        <w:tc>
          <w:tcPr>
            <w:tcW w:w="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84</w:t>
            </w:r>
          </w:p>
        </w:tc>
        <w:tc>
          <w:tcPr>
            <w:tcW w:w="1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医疗机构收取该项费用应以每周最少完成一次延伸服务为前提。</w:t>
            </w:r>
          </w:p>
        </w:tc>
        <w:tc>
          <w:tcPr>
            <w:tcW w:w="10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2" w:type="dxa"/>
            <w:bottom w:w="0" w:type="dxa"/>
            <w:right w:w="62" w:type="dxa"/>
          </w:tblCellMar>
        </w:tblPrEx>
        <w:trPr>
          <w:trHeight w:val="1379" w:hRule="atLeast"/>
          <w:jc w:val="center"/>
        </w:trPr>
        <w:tc>
          <w:tcPr>
            <w:tcW w:w="4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w:t>
            </w:r>
          </w:p>
        </w:tc>
        <w:tc>
          <w:tcPr>
            <w:tcW w:w="8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治疗费</w:t>
            </w:r>
          </w:p>
        </w:tc>
        <w:tc>
          <w:tcPr>
            <w:tcW w:w="16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013110000130000</w:t>
            </w:r>
          </w:p>
        </w:tc>
        <w:tc>
          <w:tcPr>
            <w:tcW w:w="12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透析管路处理费</w:t>
            </w:r>
          </w:p>
        </w:tc>
        <w:tc>
          <w:tcPr>
            <w:tcW w:w="17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溶解透析管路内栓塞物，恢复透析管路通畅。</w:t>
            </w:r>
          </w:p>
        </w:tc>
        <w:tc>
          <w:tcPr>
            <w:tcW w:w="30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所定价格涵盖消毒、反复溶栓药物注射、留置、抽取、封管、处理用物等步骤所需的人力资源和基本物质资源消耗。</w:t>
            </w:r>
          </w:p>
        </w:tc>
        <w:tc>
          <w:tcPr>
            <w:tcW w:w="5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9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119</w:t>
            </w:r>
          </w:p>
        </w:tc>
        <w:tc>
          <w:tcPr>
            <w:tcW w:w="8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107</w:t>
            </w:r>
          </w:p>
        </w:tc>
        <w:tc>
          <w:tcPr>
            <w:tcW w:w="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95</w:t>
            </w:r>
          </w:p>
        </w:tc>
        <w:tc>
          <w:tcPr>
            <w:tcW w:w="1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10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乙类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2" w:type="dxa"/>
            <w:bottom w:w="0" w:type="dxa"/>
            <w:right w:w="62" w:type="dxa"/>
          </w:tblCellMar>
        </w:tblPrEx>
        <w:trPr>
          <w:trHeight w:val="1180" w:hRule="atLeast"/>
          <w:jc w:val="center"/>
        </w:trPr>
        <w:tc>
          <w:tcPr>
            <w:tcW w:w="4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16</w:t>
            </w:r>
          </w:p>
        </w:tc>
        <w:tc>
          <w:tcPr>
            <w:tcW w:w="8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治疗费</w:t>
            </w:r>
          </w:p>
        </w:tc>
        <w:tc>
          <w:tcPr>
            <w:tcW w:w="16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013110000140000</w:t>
            </w:r>
          </w:p>
        </w:tc>
        <w:tc>
          <w:tcPr>
            <w:tcW w:w="12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腹膜透析外管更换费</w:t>
            </w:r>
          </w:p>
        </w:tc>
        <w:tc>
          <w:tcPr>
            <w:tcW w:w="17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通过各种方式更换腹膜透析外接短管。</w:t>
            </w:r>
          </w:p>
        </w:tc>
        <w:tc>
          <w:tcPr>
            <w:tcW w:w="30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所定价格涵盖消毒、更换管路、封管、处理用物等步骤所需的人力资源和基本物质资源消耗。</w:t>
            </w:r>
          </w:p>
        </w:tc>
        <w:tc>
          <w:tcPr>
            <w:tcW w:w="5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9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46</w:t>
            </w:r>
          </w:p>
        </w:tc>
        <w:tc>
          <w:tcPr>
            <w:tcW w:w="8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41.3</w:t>
            </w:r>
          </w:p>
        </w:tc>
        <w:tc>
          <w:tcPr>
            <w:tcW w:w="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36.5</w:t>
            </w:r>
          </w:p>
        </w:tc>
        <w:tc>
          <w:tcPr>
            <w:tcW w:w="1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10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2" w:type="dxa"/>
            <w:bottom w:w="0" w:type="dxa"/>
            <w:right w:w="62" w:type="dxa"/>
          </w:tblCellMar>
        </w:tblPrEx>
        <w:trPr>
          <w:trHeight w:val="1590" w:hRule="atLeast"/>
          <w:jc w:val="center"/>
        </w:trPr>
        <w:tc>
          <w:tcPr>
            <w:tcW w:w="4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17</w:t>
            </w:r>
          </w:p>
        </w:tc>
        <w:tc>
          <w:tcPr>
            <w:tcW w:w="8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治疗费</w:t>
            </w:r>
          </w:p>
        </w:tc>
        <w:tc>
          <w:tcPr>
            <w:tcW w:w="16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013110000150000</w:t>
            </w:r>
          </w:p>
        </w:tc>
        <w:tc>
          <w:tcPr>
            <w:tcW w:w="12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腹膜平衡试验费</w:t>
            </w:r>
          </w:p>
        </w:tc>
        <w:tc>
          <w:tcPr>
            <w:tcW w:w="17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对腹膜功能进行检测，调整腹膜透析方案。</w:t>
            </w:r>
          </w:p>
        </w:tc>
        <w:tc>
          <w:tcPr>
            <w:tcW w:w="30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所定价格涵盖腹透换液、留取标本、测量、计算、出具方案、处理用物等步骤所需的人力资源和基本物质资源消耗。</w:t>
            </w:r>
          </w:p>
        </w:tc>
        <w:tc>
          <w:tcPr>
            <w:tcW w:w="5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9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30</w:t>
            </w:r>
          </w:p>
        </w:tc>
        <w:tc>
          <w:tcPr>
            <w:tcW w:w="8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27</w:t>
            </w:r>
          </w:p>
        </w:tc>
        <w:tc>
          <w:tcPr>
            <w:tcW w:w="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24</w:t>
            </w:r>
          </w:p>
        </w:tc>
        <w:tc>
          <w:tcPr>
            <w:tcW w:w="1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10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2" w:type="dxa"/>
            <w:bottom w:w="0" w:type="dxa"/>
            <w:right w:w="62" w:type="dxa"/>
          </w:tblCellMar>
        </w:tblPrEx>
        <w:trPr>
          <w:trHeight w:val="1361" w:hRule="atLeast"/>
          <w:jc w:val="center"/>
        </w:trPr>
        <w:tc>
          <w:tcPr>
            <w:tcW w:w="4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w:t>
            </w:r>
          </w:p>
        </w:tc>
        <w:tc>
          <w:tcPr>
            <w:tcW w:w="8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手术费</w:t>
            </w:r>
          </w:p>
        </w:tc>
        <w:tc>
          <w:tcPr>
            <w:tcW w:w="16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013311000010000</w:t>
            </w:r>
          </w:p>
        </w:tc>
        <w:tc>
          <w:tcPr>
            <w:tcW w:w="12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腹膜透析置管费</w:t>
            </w:r>
          </w:p>
        </w:tc>
        <w:tc>
          <w:tcPr>
            <w:tcW w:w="17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通过各种方式放置腹膜透析导管。</w:t>
            </w:r>
          </w:p>
        </w:tc>
        <w:tc>
          <w:tcPr>
            <w:tcW w:w="30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所定价格涵盖消毒、切开、穿刺或分离、置管、试水通畅、缝合、处理用物等步骤所需的人力资源和基本物质资源消耗。</w:t>
            </w:r>
          </w:p>
        </w:tc>
        <w:tc>
          <w:tcPr>
            <w:tcW w:w="5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9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439</w:t>
            </w:r>
          </w:p>
        </w:tc>
        <w:tc>
          <w:tcPr>
            <w:tcW w:w="8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395</w:t>
            </w:r>
          </w:p>
        </w:tc>
        <w:tc>
          <w:tcPr>
            <w:tcW w:w="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350</w:t>
            </w:r>
          </w:p>
        </w:tc>
        <w:tc>
          <w:tcPr>
            <w:tcW w:w="1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10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2" w:type="dxa"/>
            <w:bottom w:w="0" w:type="dxa"/>
            <w:right w:w="62" w:type="dxa"/>
          </w:tblCellMar>
        </w:tblPrEx>
        <w:trPr>
          <w:trHeight w:val="978" w:hRule="atLeast"/>
          <w:jc w:val="center"/>
        </w:trPr>
        <w:tc>
          <w:tcPr>
            <w:tcW w:w="4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19</w:t>
            </w:r>
          </w:p>
        </w:tc>
        <w:tc>
          <w:tcPr>
            <w:tcW w:w="8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手术费</w:t>
            </w:r>
          </w:p>
        </w:tc>
        <w:tc>
          <w:tcPr>
            <w:tcW w:w="16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013311000010001</w:t>
            </w:r>
          </w:p>
        </w:tc>
        <w:tc>
          <w:tcPr>
            <w:tcW w:w="12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腹膜透析置管费-儿童（加收）</w:t>
            </w:r>
          </w:p>
        </w:tc>
        <w:tc>
          <w:tcPr>
            <w:tcW w:w="17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30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5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9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132</w:t>
            </w:r>
          </w:p>
        </w:tc>
        <w:tc>
          <w:tcPr>
            <w:tcW w:w="8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119</w:t>
            </w:r>
          </w:p>
        </w:tc>
        <w:tc>
          <w:tcPr>
            <w:tcW w:w="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105</w:t>
            </w:r>
          </w:p>
        </w:tc>
        <w:tc>
          <w:tcPr>
            <w:tcW w:w="1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10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2" w:type="dxa"/>
            <w:bottom w:w="0" w:type="dxa"/>
            <w:right w:w="62" w:type="dxa"/>
          </w:tblCellMar>
        </w:tblPrEx>
        <w:trPr>
          <w:trHeight w:val="1779" w:hRule="atLeast"/>
          <w:jc w:val="center"/>
        </w:trPr>
        <w:tc>
          <w:tcPr>
            <w:tcW w:w="4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w:t>
            </w:r>
          </w:p>
        </w:tc>
        <w:tc>
          <w:tcPr>
            <w:tcW w:w="8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手术费</w:t>
            </w:r>
          </w:p>
        </w:tc>
        <w:tc>
          <w:tcPr>
            <w:tcW w:w="16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013311000020000</w:t>
            </w:r>
          </w:p>
        </w:tc>
        <w:tc>
          <w:tcPr>
            <w:tcW w:w="12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腹膜透析换管费</w:t>
            </w:r>
          </w:p>
        </w:tc>
        <w:tc>
          <w:tcPr>
            <w:tcW w:w="17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更换破损、堵塞、移位的腹膜透析导管。</w:t>
            </w:r>
          </w:p>
        </w:tc>
        <w:tc>
          <w:tcPr>
            <w:tcW w:w="30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所定价格涵盖消毒、切开、拔除旧管、原位置入新管、试水通畅、缝合、处理用物等步骤所需的人力资源和基本物质资源消耗。</w:t>
            </w:r>
          </w:p>
        </w:tc>
        <w:tc>
          <w:tcPr>
            <w:tcW w:w="5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9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659</w:t>
            </w:r>
          </w:p>
        </w:tc>
        <w:tc>
          <w:tcPr>
            <w:tcW w:w="8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593</w:t>
            </w:r>
          </w:p>
        </w:tc>
        <w:tc>
          <w:tcPr>
            <w:tcW w:w="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527</w:t>
            </w:r>
          </w:p>
        </w:tc>
        <w:tc>
          <w:tcPr>
            <w:tcW w:w="1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不与“腹膜透析置管费”“腹膜透析导管取出费”“腹膜透析导管感染清创费”同时收取。</w:t>
            </w:r>
          </w:p>
        </w:tc>
        <w:tc>
          <w:tcPr>
            <w:tcW w:w="10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2" w:type="dxa"/>
            <w:bottom w:w="0" w:type="dxa"/>
            <w:right w:w="62" w:type="dxa"/>
          </w:tblCellMar>
        </w:tblPrEx>
        <w:trPr>
          <w:trHeight w:val="1609" w:hRule="atLeast"/>
          <w:jc w:val="center"/>
        </w:trPr>
        <w:tc>
          <w:tcPr>
            <w:tcW w:w="4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21</w:t>
            </w:r>
          </w:p>
        </w:tc>
        <w:tc>
          <w:tcPr>
            <w:tcW w:w="8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手术费</w:t>
            </w:r>
          </w:p>
        </w:tc>
        <w:tc>
          <w:tcPr>
            <w:tcW w:w="16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013311000020001</w:t>
            </w:r>
          </w:p>
        </w:tc>
        <w:tc>
          <w:tcPr>
            <w:tcW w:w="12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腹膜透析换管费-儿童（加收）</w:t>
            </w:r>
          </w:p>
        </w:tc>
        <w:tc>
          <w:tcPr>
            <w:tcW w:w="17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30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5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9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197</w:t>
            </w:r>
          </w:p>
        </w:tc>
        <w:tc>
          <w:tcPr>
            <w:tcW w:w="8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177</w:t>
            </w:r>
          </w:p>
        </w:tc>
        <w:tc>
          <w:tcPr>
            <w:tcW w:w="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158</w:t>
            </w:r>
          </w:p>
        </w:tc>
        <w:tc>
          <w:tcPr>
            <w:tcW w:w="1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不与“腹膜透析置管费”“腹膜透析导管取出费”“腹膜透析导管感染清创费”同时收取。</w:t>
            </w:r>
          </w:p>
        </w:tc>
        <w:tc>
          <w:tcPr>
            <w:tcW w:w="10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2" w:type="dxa"/>
            <w:bottom w:w="0" w:type="dxa"/>
            <w:right w:w="62" w:type="dxa"/>
          </w:tblCellMar>
        </w:tblPrEx>
        <w:trPr>
          <w:trHeight w:val="1887" w:hRule="atLeast"/>
          <w:jc w:val="center"/>
        </w:trPr>
        <w:tc>
          <w:tcPr>
            <w:tcW w:w="4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22</w:t>
            </w:r>
          </w:p>
        </w:tc>
        <w:tc>
          <w:tcPr>
            <w:tcW w:w="8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治疗费</w:t>
            </w:r>
          </w:p>
        </w:tc>
        <w:tc>
          <w:tcPr>
            <w:tcW w:w="16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013110000160000</w:t>
            </w:r>
          </w:p>
        </w:tc>
        <w:tc>
          <w:tcPr>
            <w:tcW w:w="12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腹膜透析导管复位费（导丝复位）</w:t>
            </w:r>
          </w:p>
        </w:tc>
        <w:tc>
          <w:tcPr>
            <w:tcW w:w="17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通过导丝调整复位移位的腹膜透析导管，恢复导管功能。</w:t>
            </w:r>
          </w:p>
        </w:tc>
        <w:tc>
          <w:tcPr>
            <w:tcW w:w="30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所定价格涵盖消毒、修复、调整管路、试水通畅等步骤所需的人力资源和基本物质资源消耗。</w:t>
            </w:r>
          </w:p>
        </w:tc>
        <w:tc>
          <w:tcPr>
            <w:tcW w:w="5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9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299</w:t>
            </w:r>
          </w:p>
        </w:tc>
        <w:tc>
          <w:tcPr>
            <w:tcW w:w="8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269</w:t>
            </w:r>
          </w:p>
        </w:tc>
        <w:tc>
          <w:tcPr>
            <w:tcW w:w="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239</w:t>
            </w:r>
          </w:p>
        </w:tc>
        <w:tc>
          <w:tcPr>
            <w:tcW w:w="1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不与“腹膜透析导管复位费（手术复位）”同时收取。</w:t>
            </w:r>
          </w:p>
        </w:tc>
        <w:tc>
          <w:tcPr>
            <w:tcW w:w="10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2" w:type="dxa"/>
            <w:bottom w:w="0" w:type="dxa"/>
            <w:right w:w="62" w:type="dxa"/>
          </w:tblCellMar>
        </w:tblPrEx>
        <w:trPr>
          <w:trHeight w:val="2247" w:hRule="atLeast"/>
          <w:jc w:val="center"/>
        </w:trPr>
        <w:tc>
          <w:tcPr>
            <w:tcW w:w="4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23</w:t>
            </w:r>
          </w:p>
        </w:tc>
        <w:tc>
          <w:tcPr>
            <w:tcW w:w="8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手术费</w:t>
            </w:r>
          </w:p>
        </w:tc>
        <w:tc>
          <w:tcPr>
            <w:tcW w:w="16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013311000030000</w:t>
            </w:r>
          </w:p>
        </w:tc>
        <w:tc>
          <w:tcPr>
            <w:tcW w:w="12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腹膜透析导管复位费（手术复位）</w:t>
            </w:r>
          </w:p>
        </w:tc>
        <w:tc>
          <w:tcPr>
            <w:tcW w:w="17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通过手术调整复位移位的腹膜透析导管，恢复导管功能。</w:t>
            </w:r>
          </w:p>
        </w:tc>
        <w:tc>
          <w:tcPr>
            <w:tcW w:w="30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所定价格涵盖消毒、修复、调整管路、试水通畅、缝合及必要时使用导丝调整、处理用物等步骤所需的人力资源和基本物质资源消耗。</w:t>
            </w:r>
          </w:p>
        </w:tc>
        <w:tc>
          <w:tcPr>
            <w:tcW w:w="5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9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519</w:t>
            </w:r>
          </w:p>
        </w:tc>
        <w:tc>
          <w:tcPr>
            <w:tcW w:w="8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467</w:t>
            </w:r>
          </w:p>
        </w:tc>
        <w:tc>
          <w:tcPr>
            <w:tcW w:w="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415</w:t>
            </w:r>
          </w:p>
        </w:tc>
        <w:tc>
          <w:tcPr>
            <w:tcW w:w="1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不与“腹膜透析导管复位费（导丝复位）”同时收取。</w:t>
            </w:r>
          </w:p>
        </w:tc>
        <w:tc>
          <w:tcPr>
            <w:tcW w:w="10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2" w:type="dxa"/>
            <w:bottom w:w="0" w:type="dxa"/>
            <w:right w:w="62" w:type="dxa"/>
          </w:tblCellMar>
        </w:tblPrEx>
        <w:trPr>
          <w:trHeight w:val="1404" w:hRule="atLeast"/>
          <w:jc w:val="center"/>
        </w:trPr>
        <w:tc>
          <w:tcPr>
            <w:tcW w:w="4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24</w:t>
            </w:r>
          </w:p>
        </w:tc>
        <w:tc>
          <w:tcPr>
            <w:tcW w:w="8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手术费</w:t>
            </w:r>
          </w:p>
        </w:tc>
        <w:tc>
          <w:tcPr>
            <w:tcW w:w="16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013311000030001</w:t>
            </w:r>
          </w:p>
        </w:tc>
        <w:tc>
          <w:tcPr>
            <w:tcW w:w="12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腹膜透析导管复位费（手术复位）-儿童（加收）</w:t>
            </w:r>
          </w:p>
        </w:tc>
        <w:tc>
          <w:tcPr>
            <w:tcW w:w="17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30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5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9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155</w:t>
            </w:r>
          </w:p>
        </w:tc>
        <w:tc>
          <w:tcPr>
            <w:tcW w:w="8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140</w:t>
            </w:r>
          </w:p>
        </w:tc>
        <w:tc>
          <w:tcPr>
            <w:tcW w:w="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125</w:t>
            </w:r>
          </w:p>
        </w:tc>
        <w:tc>
          <w:tcPr>
            <w:tcW w:w="1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不与“腹膜透析导管复位费（导丝复位）”同时收取。</w:t>
            </w:r>
          </w:p>
        </w:tc>
        <w:tc>
          <w:tcPr>
            <w:tcW w:w="10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2" w:type="dxa"/>
            <w:bottom w:w="0" w:type="dxa"/>
            <w:right w:w="62" w:type="dxa"/>
          </w:tblCellMar>
        </w:tblPrEx>
        <w:trPr>
          <w:trHeight w:val="1673" w:hRule="atLeast"/>
          <w:jc w:val="center"/>
        </w:trPr>
        <w:tc>
          <w:tcPr>
            <w:tcW w:w="4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25</w:t>
            </w:r>
          </w:p>
        </w:tc>
        <w:tc>
          <w:tcPr>
            <w:tcW w:w="8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治疗费</w:t>
            </w:r>
          </w:p>
        </w:tc>
        <w:tc>
          <w:tcPr>
            <w:tcW w:w="16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013110000170000</w:t>
            </w:r>
          </w:p>
        </w:tc>
        <w:tc>
          <w:tcPr>
            <w:tcW w:w="12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腹膜透析导管取出费</w:t>
            </w:r>
          </w:p>
        </w:tc>
        <w:tc>
          <w:tcPr>
            <w:tcW w:w="17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通过各种方式取出腹膜透析导管。</w:t>
            </w:r>
          </w:p>
        </w:tc>
        <w:tc>
          <w:tcPr>
            <w:tcW w:w="30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所定价格涵盖消毒、切开、分离、拔管、缝合等步骤所需的人力资源和基本物质资源消耗。</w:t>
            </w:r>
          </w:p>
        </w:tc>
        <w:tc>
          <w:tcPr>
            <w:tcW w:w="5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9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219</w:t>
            </w:r>
          </w:p>
        </w:tc>
        <w:tc>
          <w:tcPr>
            <w:tcW w:w="8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197</w:t>
            </w:r>
          </w:p>
        </w:tc>
        <w:tc>
          <w:tcPr>
            <w:tcW w:w="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176</w:t>
            </w:r>
          </w:p>
        </w:tc>
        <w:tc>
          <w:tcPr>
            <w:tcW w:w="1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10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甲类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2" w:type="dxa"/>
            <w:bottom w:w="0" w:type="dxa"/>
            <w:right w:w="62" w:type="dxa"/>
          </w:tblCellMar>
        </w:tblPrEx>
        <w:trPr>
          <w:trHeight w:val="1921" w:hRule="atLeast"/>
          <w:jc w:val="center"/>
        </w:trPr>
        <w:tc>
          <w:tcPr>
            <w:tcW w:w="43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26</w:t>
            </w:r>
          </w:p>
        </w:tc>
        <w:tc>
          <w:tcPr>
            <w:tcW w:w="89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治疗费</w:t>
            </w:r>
          </w:p>
        </w:tc>
        <w:tc>
          <w:tcPr>
            <w:tcW w:w="169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013110000180000</w:t>
            </w:r>
          </w:p>
        </w:tc>
        <w:tc>
          <w:tcPr>
            <w:tcW w:w="121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腹膜透析导管感染清创费</w:t>
            </w:r>
          </w:p>
        </w:tc>
        <w:tc>
          <w:tcPr>
            <w:tcW w:w="1782"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清除感染的腹膜透析导管外涤纶套。</w:t>
            </w:r>
          </w:p>
        </w:tc>
        <w:tc>
          <w:tcPr>
            <w:tcW w:w="308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所定价格涵盖消毒、切开、游离、清除涤纶套、缝合及必要时更换管路、处理用物等步骤所需的人力资源和基本物质资源消耗。</w:t>
            </w:r>
          </w:p>
        </w:tc>
        <w:tc>
          <w:tcPr>
            <w:tcW w:w="54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90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299</w:t>
            </w:r>
          </w:p>
        </w:tc>
        <w:tc>
          <w:tcPr>
            <w:tcW w:w="8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269</w:t>
            </w:r>
          </w:p>
        </w:tc>
        <w:tc>
          <w:tcPr>
            <w:tcW w:w="77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239</w:t>
            </w:r>
          </w:p>
        </w:tc>
        <w:tc>
          <w:tcPr>
            <w:tcW w:w="1979"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both"/>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不与“腹膜透析换管费”同时收取。</w:t>
            </w:r>
          </w:p>
        </w:tc>
        <w:tc>
          <w:tcPr>
            <w:tcW w:w="108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甲类</w:t>
            </w:r>
          </w:p>
        </w:tc>
      </w:tr>
    </w:tbl>
    <w:p>
      <w:pPr>
        <w:keepNext w:val="0"/>
        <w:keepLines w:val="0"/>
        <w:pageBreakBefore w:val="0"/>
        <w:widowControl w:val="0"/>
        <w:kinsoku/>
        <w:wordWrap/>
        <w:overflowPunct/>
        <w:topLinePunct w:val="0"/>
        <w:autoSpaceDE/>
        <w:autoSpaceDN/>
        <w:bidi w:val="0"/>
        <w:adjustRightInd/>
        <w:snapToGrid/>
        <w:spacing w:line="20" w:lineRule="exact"/>
        <w:ind w:left="-63" w:leftChars="-30" w:right="-63" w:rightChars="-30"/>
        <w:jc w:val="center"/>
        <w:textAlignment w:val="auto"/>
        <w:rPr>
          <w:rFonts w:hint="default" w:ascii="Times New Roman" w:hAnsi="Times New Roman" w:eastAsia="国标黑体" w:cs="Times New Roman"/>
          <w:i w:val="0"/>
          <w:color w:val="000000" w:themeColor="text1"/>
          <w:kern w:val="0"/>
          <w:sz w:val="22"/>
          <w:szCs w:val="22"/>
          <w:u w:val="none"/>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部分泌尿系统医疗服务价格项目废止表</w:t>
      </w:r>
    </w:p>
    <w:tbl>
      <w:tblPr>
        <w:tblStyle w:val="8"/>
        <w:tblW w:w="14720" w:type="dxa"/>
        <w:jc w:val="center"/>
        <w:shd w:val="clear" w:color="auto" w:fill="auto"/>
        <w:tblLayout w:type="autofit"/>
        <w:tblCellMar>
          <w:top w:w="0" w:type="dxa"/>
          <w:left w:w="108" w:type="dxa"/>
          <w:bottom w:w="0" w:type="dxa"/>
          <w:right w:w="108" w:type="dxa"/>
        </w:tblCellMar>
      </w:tblPr>
      <w:tblGrid>
        <w:gridCol w:w="486"/>
        <w:gridCol w:w="1435"/>
        <w:gridCol w:w="2670"/>
        <w:gridCol w:w="4781"/>
        <w:gridCol w:w="1600"/>
        <w:gridCol w:w="766"/>
        <w:gridCol w:w="2982"/>
      </w:tblGrid>
      <w:tr>
        <w:tblPrEx>
          <w:shd w:val="clear" w:color="auto" w:fill="auto"/>
          <w:tblCellMar>
            <w:top w:w="0" w:type="dxa"/>
            <w:left w:w="108" w:type="dxa"/>
            <w:bottom w:w="0" w:type="dxa"/>
            <w:right w:w="108" w:type="dxa"/>
          </w:tblCellMar>
        </w:tblPrEx>
        <w:trPr>
          <w:trHeight w:val="656" w:hRule="atLeast"/>
          <w:tblHeader/>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黑体" w:cs="Times New Roman"/>
                <w:b w:val="0"/>
                <w:bCs w:val="0"/>
                <w:i w:val="0"/>
                <w:iCs w:val="0"/>
                <w:color w:val="000000"/>
                <w:sz w:val="22"/>
                <w:szCs w:val="22"/>
                <w:u w:val="none"/>
              </w:rPr>
            </w:pPr>
            <w:r>
              <w:rPr>
                <w:rFonts w:hint="default" w:ascii="Times New Roman" w:hAnsi="Times New Roman" w:eastAsia="黑体" w:cs="Times New Roman"/>
                <w:b w:val="0"/>
                <w:bCs w:val="0"/>
                <w:i w:val="0"/>
                <w:iCs w:val="0"/>
                <w:color w:val="000000"/>
                <w:kern w:val="0"/>
                <w:sz w:val="22"/>
                <w:szCs w:val="22"/>
                <w:u w:val="none"/>
                <w:lang w:val="en-US" w:eastAsia="zh-CN" w:bidi="ar"/>
              </w:rPr>
              <w:t>序号</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黑体" w:cs="Times New Roman"/>
                <w:b w:val="0"/>
                <w:bCs w:val="0"/>
                <w:i w:val="0"/>
                <w:iCs w:val="0"/>
                <w:color w:val="000000"/>
                <w:sz w:val="22"/>
                <w:szCs w:val="22"/>
                <w:u w:val="none"/>
              </w:rPr>
            </w:pPr>
            <w:r>
              <w:rPr>
                <w:rFonts w:hint="default" w:ascii="Times New Roman" w:hAnsi="Times New Roman" w:eastAsia="黑体" w:cs="Times New Roman"/>
                <w:b w:val="0"/>
                <w:bCs w:val="0"/>
                <w:i w:val="0"/>
                <w:iCs w:val="0"/>
                <w:color w:val="000000"/>
                <w:kern w:val="0"/>
                <w:sz w:val="22"/>
                <w:szCs w:val="22"/>
                <w:u w:val="none"/>
                <w:lang w:val="en-US" w:eastAsia="zh-CN" w:bidi="ar"/>
              </w:rPr>
              <w:t>项目编码</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黑体" w:cs="Times New Roman"/>
                <w:b w:val="0"/>
                <w:bCs w:val="0"/>
                <w:i w:val="0"/>
                <w:iCs w:val="0"/>
                <w:color w:val="000000"/>
                <w:sz w:val="22"/>
                <w:szCs w:val="22"/>
                <w:u w:val="none"/>
              </w:rPr>
            </w:pPr>
            <w:r>
              <w:rPr>
                <w:rFonts w:hint="default" w:ascii="Times New Roman" w:hAnsi="Times New Roman" w:eastAsia="黑体" w:cs="Times New Roman"/>
                <w:b w:val="0"/>
                <w:bCs w:val="0"/>
                <w:i w:val="0"/>
                <w:iCs w:val="0"/>
                <w:color w:val="000000"/>
                <w:kern w:val="0"/>
                <w:sz w:val="22"/>
                <w:szCs w:val="22"/>
                <w:u w:val="none"/>
                <w:lang w:val="en-US" w:eastAsia="zh-CN" w:bidi="ar"/>
              </w:rPr>
              <w:t>项目名称</w:t>
            </w:r>
          </w:p>
        </w:tc>
        <w:tc>
          <w:tcPr>
            <w:tcW w:w="4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黑体" w:cs="Times New Roman"/>
                <w:b w:val="0"/>
                <w:bCs w:val="0"/>
                <w:i w:val="0"/>
                <w:iCs w:val="0"/>
                <w:color w:val="000000"/>
                <w:sz w:val="22"/>
                <w:szCs w:val="22"/>
                <w:u w:val="none"/>
              </w:rPr>
            </w:pPr>
            <w:r>
              <w:rPr>
                <w:rFonts w:hint="default" w:ascii="Times New Roman" w:hAnsi="Times New Roman" w:eastAsia="黑体" w:cs="Times New Roman"/>
                <w:b w:val="0"/>
                <w:bCs w:val="0"/>
                <w:i w:val="0"/>
                <w:iCs w:val="0"/>
                <w:color w:val="000000"/>
                <w:kern w:val="0"/>
                <w:sz w:val="22"/>
                <w:szCs w:val="22"/>
                <w:u w:val="none"/>
                <w:lang w:val="en-US" w:eastAsia="zh-CN" w:bidi="ar"/>
              </w:rPr>
              <w:t>项目内涵</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黑体" w:cs="Times New Roman"/>
                <w:b w:val="0"/>
                <w:bCs w:val="0"/>
                <w:i w:val="0"/>
                <w:iCs w:val="0"/>
                <w:color w:val="000000"/>
                <w:sz w:val="22"/>
                <w:szCs w:val="22"/>
                <w:u w:val="none"/>
              </w:rPr>
            </w:pPr>
            <w:r>
              <w:rPr>
                <w:rFonts w:hint="default" w:ascii="Times New Roman" w:hAnsi="Times New Roman" w:eastAsia="黑体" w:cs="Times New Roman"/>
                <w:b w:val="0"/>
                <w:bCs w:val="0"/>
                <w:i w:val="0"/>
                <w:iCs w:val="0"/>
                <w:color w:val="000000"/>
                <w:kern w:val="0"/>
                <w:sz w:val="22"/>
                <w:szCs w:val="22"/>
                <w:u w:val="none"/>
                <w:lang w:val="en-US" w:eastAsia="zh-CN" w:bidi="ar"/>
              </w:rPr>
              <w:t>除外内容</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黑体" w:cs="Times New Roman"/>
                <w:b w:val="0"/>
                <w:bCs w:val="0"/>
                <w:i w:val="0"/>
                <w:iCs w:val="0"/>
                <w:color w:val="000000"/>
                <w:kern w:val="0"/>
                <w:sz w:val="22"/>
                <w:szCs w:val="22"/>
                <w:u w:val="none"/>
                <w:lang w:val="en-US" w:eastAsia="zh-CN" w:bidi="ar"/>
              </w:rPr>
            </w:pPr>
            <w:r>
              <w:rPr>
                <w:rFonts w:hint="default" w:ascii="Times New Roman" w:hAnsi="Times New Roman" w:eastAsia="黑体" w:cs="Times New Roman"/>
                <w:b w:val="0"/>
                <w:bCs w:val="0"/>
                <w:i w:val="0"/>
                <w:iCs w:val="0"/>
                <w:color w:val="000000"/>
                <w:kern w:val="0"/>
                <w:sz w:val="22"/>
                <w:szCs w:val="22"/>
                <w:u w:val="none"/>
                <w:lang w:val="en-US" w:eastAsia="zh-CN" w:bidi="ar"/>
              </w:rPr>
              <w:t>计价</w:t>
            </w:r>
          </w:p>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黑体" w:cs="Times New Roman"/>
                <w:b w:val="0"/>
                <w:bCs w:val="0"/>
                <w:i w:val="0"/>
                <w:iCs w:val="0"/>
                <w:color w:val="000000"/>
                <w:sz w:val="22"/>
                <w:szCs w:val="22"/>
                <w:u w:val="none"/>
              </w:rPr>
            </w:pPr>
            <w:r>
              <w:rPr>
                <w:rFonts w:hint="default" w:ascii="Times New Roman" w:hAnsi="Times New Roman" w:eastAsia="黑体" w:cs="Times New Roman"/>
                <w:b w:val="0"/>
                <w:bCs w:val="0"/>
                <w:i w:val="0"/>
                <w:iCs w:val="0"/>
                <w:color w:val="000000"/>
                <w:kern w:val="0"/>
                <w:sz w:val="22"/>
                <w:szCs w:val="22"/>
                <w:u w:val="none"/>
                <w:lang w:val="en-US" w:eastAsia="zh-CN" w:bidi="ar"/>
              </w:rPr>
              <w:t>单位</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黑体" w:cs="Times New Roman"/>
                <w:b w:val="0"/>
                <w:bCs w:val="0"/>
                <w:i w:val="0"/>
                <w:iCs w:val="0"/>
                <w:color w:val="000000"/>
                <w:sz w:val="22"/>
                <w:szCs w:val="22"/>
                <w:u w:val="none"/>
              </w:rPr>
            </w:pPr>
            <w:r>
              <w:rPr>
                <w:rFonts w:hint="default" w:ascii="Times New Roman" w:hAnsi="Times New Roman" w:eastAsia="黑体" w:cs="Times New Roman"/>
                <w:b w:val="0"/>
                <w:bCs w:val="0"/>
                <w:i w:val="0"/>
                <w:iCs w:val="0"/>
                <w:color w:val="000000"/>
                <w:kern w:val="0"/>
                <w:sz w:val="22"/>
                <w:szCs w:val="22"/>
                <w:u w:val="none"/>
                <w:lang w:val="en-US" w:eastAsia="zh-CN" w:bidi="ar"/>
              </w:rPr>
              <w:t>说  明</w:t>
            </w:r>
          </w:p>
        </w:tc>
      </w:tr>
      <w:tr>
        <w:tblPrEx>
          <w:tblCellMar>
            <w:top w:w="0" w:type="dxa"/>
            <w:left w:w="108" w:type="dxa"/>
            <w:bottom w:w="0" w:type="dxa"/>
            <w:right w:w="108" w:type="dxa"/>
          </w:tblCellMar>
        </w:tblPrEx>
        <w:trPr>
          <w:trHeight w:val="355"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310800008</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血浆置换术</w:t>
            </w:r>
          </w:p>
        </w:tc>
        <w:tc>
          <w:tcPr>
            <w:tcW w:w="4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机采</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63" w:leftChars="-30" w:right="-63" w:rightChars="-30"/>
              <w:jc w:val="center"/>
              <w:rPr>
                <w:rFonts w:hint="default" w:ascii="Times New Roman" w:hAnsi="Times New Roman" w:eastAsia="仿宋_GB2312" w:cs="Times New Roman"/>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人工置换200ml/单位。</w:t>
            </w:r>
          </w:p>
        </w:tc>
      </w:tr>
      <w:tr>
        <w:tblPrEx>
          <w:tblCellMar>
            <w:top w:w="0" w:type="dxa"/>
            <w:left w:w="108" w:type="dxa"/>
            <w:bottom w:w="0" w:type="dxa"/>
            <w:right w:w="108" w:type="dxa"/>
          </w:tblCellMar>
        </w:tblPrEx>
        <w:trPr>
          <w:trHeight w:val="9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 xml:space="preserve">311000001 </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腹膜透析置管术</w:t>
            </w:r>
          </w:p>
        </w:tc>
        <w:tc>
          <w:tcPr>
            <w:tcW w:w="4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63" w:leftChars="-30" w:right="-63" w:rightChars="-30"/>
              <w:jc w:val="both"/>
              <w:rPr>
                <w:rFonts w:hint="default" w:ascii="Times New Roman" w:hAnsi="Times New Roman" w:eastAsia="仿宋_GB2312" w:cs="Times New Roman"/>
                <w:i w:val="0"/>
                <w:iCs w:val="0"/>
                <w:color w:val="000000"/>
                <w:sz w:val="20"/>
                <w:szCs w:val="20"/>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63" w:leftChars="-30" w:right="-63" w:rightChars="-30"/>
              <w:jc w:val="center"/>
              <w:rPr>
                <w:rFonts w:hint="default" w:ascii="Times New Roman" w:hAnsi="Times New Roman" w:eastAsia="仿宋_GB2312" w:cs="Times New Roman"/>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腹膜透析拔管术按50%收取;腹腔神经丛置管术加收100%。</w:t>
            </w:r>
          </w:p>
        </w:tc>
      </w:tr>
      <w:tr>
        <w:tblPrEx>
          <w:tblCellMar>
            <w:top w:w="0" w:type="dxa"/>
            <w:left w:w="108" w:type="dxa"/>
            <w:bottom w:w="0" w:type="dxa"/>
            <w:right w:w="108" w:type="dxa"/>
          </w:tblCellMar>
        </w:tblPrEx>
        <w:trPr>
          <w:trHeight w:val="75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311000001-1</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腹膜透析置管术(腹膜透析拔管术)</w:t>
            </w:r>
          </w:p>
        </w:tc>
        <w:tc>
          <w:tcPr>
            <w:tcW w:w="4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63" w:leftChars="-30" w:right="-63" w:rightChars="-30"/>
              <w:jc w:val="both"/>
              <w:rPr>
                <w:rFonts w:hint="default" w:ascii="Times New Roman" w:hAnsi="Times New Roman" w:eastAsia="仿宋_GB2312" w:cs="Times New Roman"/>
                <w:i w:val="0"/>
                <w:iCs w:val="0"/>
                <w:color w:val="000000"/>
                <w:sz w:val="20"/>
                <w:szCs w:val="20"/>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63" w:leftChars="-30" w:right="-63" w:rightChars="-30"/>
              <w:jc w:val="center"/>
              <w:rPr>
                <w:rFonts w:hint="default" w:ascii="Times New Roman" w:hAnsi="Times New Roman" w:eastAsia="仿宋_GB2312" w:cs="Times New Roman"/>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63" w:leftChars="-30" w:right="-63" w:rightChars="-30"/>
              <w:jc w:val="both"/>
              <w:rPr>
                <w:rFonts w:hint="default" w:ascii="Times New Roman" w:hAnsi="Times New Roman" w:eastAsia="仿宋_GB2312" w:cs="Times New Roman"/>
                <w:i w:val="0"/>
                <w:iCs w:val="0"/>
                <w:color w:val="000000"/>
                <w:sz w:val="20"/>
                <w:szCs w:val="20"/>
                <w:u w:val="none"/>
              </w:rPr>
            </w:pPr>
          </w:p>
        </w:tc>
      </w:tr>
      <w:tr>
        <w:tblPrEx>
          <w:tblCellMar>
            <w:top w:w="0" w:type="dxa"/>
            <w:left w:w="108" w:type="dxa"/>
            <w:bottom w:w="0" w:type="dxa"/>
            <w:right w:w="108" w:type="dxa"/>
          </w:tblCellMar>
        </w:tblPrEx>
        <w:trPr>
          <w:trHeight w:val="399"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311000002</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腹透机自动腹膜透析</w:t>
            </w:r>
          </w:p>
        </w:tc>
        <w:tc>
          <w:tcPr>
            <w:tcW w:w="4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63" w:leftChars="-30" w:right="-63" w:rightChars="-30"/>
              <w:jc w:val="both"/>
              <w:rPr>
                <w:rFonts w:hint="default" w:ascii="Times New Roman" w:hAnsi="Times New Roman" w:eastAsia="仿宋_GB2312" w:cs="Times New Roman"/>
                <w:i w:val="0"/>
                <w:iCs w:val="0"/>
                <w:color w:val="000000"/>
                <w:sz w:val="20"/>
                <w:szCs w:val="20"/>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63" w:leftChars="-30" w:right="-63" w:rightChars="-30"/>
              <w:jc w:val="center"/>
              <w:rPr>
                <w:rFonts w:hint="default" w:ascii="Times New Roman" w:hAnsi="Times New Roman" w:eastAsia="仿宋_GB2312" w:cs="Times New Roman"/>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小时</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63" w:leftChars="-30" w:right="-63" w:rightChars="-30"/>
              <w:jc w:val="both"/>
              <w:rPr>
                <w:rFonts w:hint="default" w:ascii="Times New Roman" w:hAnsi="Times New Roman" w:eastAsia="仿宋_GB2312" w:cs="Times New Roman"/>
                <w:i w:val="0"/>
                <w:iCs w:val="0"/>
                <w:color w:val="000000"/>
                <w:sz w:val="20"/>
                <w:szCs w:val="20"/>
                <w:u w:val="none"/>
              </w:rPr>
            </w:pPr>
          </w:p>
        </w:tc>
      </w:tr>
      <w:tr>
        <w:tblPrEx>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5</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311000003</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腹膜透析换液</w:t>
            </w:r>
          </w:p>
        </w:tc>
        <w:tc>
          <w:tcPr>
            <w:tcW w:w="4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含腹透液加温、加药、腹透换液操作及培训</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63" w:leftChars="-30" w:right="-63" w:rightChars="-30"/>
              <w:jc w:val="center"/>
              <w:rPr>
                <w:rFonts w:hint="default" w:ascii="Times New Roman" w:hAnsi="Times New Roman" w:eastAsia="仿宋_GB2312" w:cs="Times New Roman"/>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63" w:leftChars="-30" w:right="-63" w:rightChars="-30"/>
              <w:jc w:val="both"/>
              <w:rPr>
                <w:rFonts w:hint="default" w:ascii="Times New Roman" w:hAnsi="Times New Roman" w:eastAsia="仿宋_GB2312" w:cs="Times New Roman"/>
                <w:i w:val="0"/>
                <w:iCs w:val="0"/>
                <w:color w:val="000000"/>
                <w:sz w:val="20"/>
                <w:szCs w:val="20"/>
                <w:u w:val="none"/>
              </w:rPr>
            </w:pPr>
          </w:p>
        </w:tc>
      </w:tr>
      <w:tr>
        <w:tblPrEx>
          <w:tblCellMar>
            <w:top w:w="0" w:type="dxa"/>
            <w:left w:w="108" w:type="dxa"/>
            <w:bottom w:w="0" w:type="dxa"/>
            <w:right w:w="108" w:type="dxa"/>
          </w:tblCellMar>
        </w:tblPrEx>
        <w:trPr>
          <w:trHeight w:val="26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6</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311000004</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腹膜透析换管</w:t>
            </w:r>
          </w:p>
        </w:tc>
        <w:tc>
          <w:tcPr>
            <w:tcW w:w="4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63" w:leftChars="-30" w:right="-63" w:rightChars="-30"/>
              <w:jc w:val="both"/>
              <w:rPr>
                <w:rFonts w:hint="default" w:ascii="Times New Roman" w:hAnsi="Times New Roman" w:eastAsia="仿宋_GB2312" w:cs="Times New Roman"/>
                <w:i w:val="0"/>
                <w:iCs w:val="0"/>
                <w:color w:val="000000"/>
                <w:sz w:val="20"/>
                <w:szCs w:val="20"/>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连接管</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63" w:leftChars="-30" w:right="-63" w:rightChars="-30"/>
              <w:jc w:val="both"/>
              <w:rPr>
                <w:rFonts w:hint="default" w:ascii="Times New Roman" w:hAnsi="Times New Roman" w:eastAsia="仿宋_GB2312" w:cs="Times New Roman"/>
                <w:i w:val="0"/>
                <w:iCs w:val="0"/>
                <w:color w:val="000000"/>
                <w:sz w:val="20"/>
                <w:szCs w:val="20"/>
                <w:u w:val="none"/>
              </w:rPr>
            </w:pPr>
          </w:p>
        </w:tc>
      </w:tr>
      <w:tr>
        <w:tblPrEx>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7</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311000005</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腹膜平衡试验</w:t>
            </w:r>
          </w:p>
        </w:tc>
        <w:tc>
          <w:tcPr>
            <w:tcW w:w="4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含定时、分段取腹腔液；不含化验检查</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63" w:leftChars="-30" w:right="-63" w:rightChars="-30"/>
              <w:jc w:val="center"/>
              <w:rPr>
                <w:rFonts w:hint="default" w:ascii="Times New Roman" w:hAnsi="Times New Roman" w:eastAsia="仿宋_GB2312" w:cs="Times New Roman"/>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63" w:leftChars="-30" w:right="-63" w:rightChars="-30"/>
              <w:jc w:val="both"/>
              <w:rPr>
                <w:rFonts w:hint="default" w:ascii="Times New Roman" w:hAnsi="Times New Roman" w:eastAsia="仿宋_GB2312" w:cs="Times New Roman"/>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8</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311000006</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血液透析</w:t>
            </w:r>
          </w:p>
        </w:tc>
        <w:tc>
          <w:tcPr>
            <w:tcW w:w="4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包括碳酸液透析或醋酸液透析</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63" w:leftChars="-30" w:right="-63" w:rightChars="-30"/>
              <w:jc w:val="center"/>
              <w:rPr>
                <w:rFonts w:hint="default" w:ascii="Times New Roman" w:hAnsi="Times New Roman" w:eastAsia="仿宋_GB2312" w:cs="Times New Roman"/>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63" w:leftChars="-30" w:right="-63" w:rightChars="-30"/>
              <w:jc w:val="both"/>
              <w:rPr>
                <w:rFonts w:hint="default" w:ascii="Times New Roman" w:hAnsi="Times New Roman" w:eastAsia="仿宋_GB2312" w:cs="Times New Roman"/>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9</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311000007</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血液滤过</w:t>
            </w:r>
          </w:p>
        </w:tc>
        <w:tc>
          <w:tcPr>
            <w:tcW w:w="4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含透析液、置换液</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63" w:leftChars="-30" w:right="-63" w:rightChars="-30"/>
              <w:jc w:val="center"/>
              <w:rPr>
                <w:rFonts w:hint="default" w:ascii="Times New Roman" w:hAnsi="Times New Roman" w:eastAsia="仿宋_GB2312" w:cs="Times New Roman"/>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63" w:leftChars="-30" w:right="-63" w:rightChars="-30"/>
              <w:jc w:val="both"/>
              <w:rPr>
                <w:rFonts w:hint="default" w:ascii="Times New Roman" w:hAnsi="Times New Roman" w:eastAsia="仿宋_GB2312" w:cs="Times New Roman"/>
                <w:i w:val="0"/>
                <w:iCs w:val="0"/>
                <w:color w:val="000000"/>
                <w:sz w:val="20"/>
                <w:szCs w:val="20"/>
                <w:u w:val="none"/>
              </w:rPr>
            </w:pPr>
          </w:p>
        </w:tc>
      </w:tr>
      <w:tr>
        <w:tblPrEx>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10</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311000008</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血液透析滤过</w:t>
            </w:r>
          </w:p>
        </w:tc>
        <w:tc>
          <w:tcPr>
            <w:tcW w:w="4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含透析液、置换液</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63" w:leftChars="-30" w:right="-63" w:rightChars="-30"/>
              <w:jc w:val="center"/>
              <w:rPr>
                <w:rFonts w:hint="default" w:ascii="Times New Roman" w:hAnsi="Times New Roman" w:eastAsia="仿宋_GB2312" w:cs="Times New Roman"/>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63" w:leftChars="-30" w:right="-63" w:rightChars="-30"/>
              <w:jc w:val="both"/>
              <w:rPr>
                <w:rFonts w:hint="default" w:ascii="Times New Roman" w:hAnsi="Times New Roman" w:eastAsia="仿宋_GB2312" w:cs="Times New Roman"/>
                <w:i w:val="0"/>
                <w:iCs w:val="0"/>
                <w:color w:val="000000"/>
                <w:sz w:val="20"/>
                <w:szCs w:val="20"/>
                <w:u w:val="none"/>
              </w:rPr>
            </w:pPr>
          </w:p>
        </w:tc>
      </w:tr>
      <w:tr>
        <w:tblPrEx>
          <w:tblCellMar>
            <w:top w:w="0" w:type="dxa"/>
            <w:left w:w="108" w:type="dxa"/>
            <w:bottom w:w="0" w:type="dxa"/>
            <w:right w:w="108" w:type="dxa"/>
          </w:tblCellMar>
        </w:tblPrEx>
        <w:trPr>
          <w:trHeight w:val="37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11</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311000009</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连续性血浆滤过吸附</w:t>
            </w:r>
          </w:p>
        </w:tc>
        <w:tc>
          <w:tcPr>
            <w:tcW w:w="4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63" w:leftChars="-30" w:right="-63" w:rightChars="-30"/>
              <w:jc w:val="both"/>
              <w:rPr>
                <w:rFonts w:hint="default" w:ascii="Times New Roman" w:hAnsi="Times New Roman" w:eastAsia="仿宋_GB2312" w:cs="Times New Roman"/>
                <w:i w:val="0"/>
                <w:iCs w:val="0"/>
                <w:color w:val="000000"/>
                <w:sz w:val="20"/>
                <w:szCs w:val="20"/>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滤器</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免疫吸附法1690元</w:t>
            </w:r>
          </w:p>
        </w:tc>
      </w:tr>
      <w:tr>
        <w:tblPrEx>
          <w:tblCellMar>
            <w:top w:w="0" w:type="dxa"/>
            <w:left w:w="108" w:type="dxa"/>
            <w:bottom w:w="0" w:type="dxa"/>
            <w:right w:w="108" w:type="dxa"/>
          </w:tblCellMar>
        </w:tblPrEx>
        <w:trPr>
          <w:trHeight w:val="867"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12</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311000009-1</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连续性血浆滤过吸附（免疫吸附法）</w:t>
            </w:r>
          </w:p>
        </w:tc>
        <w:tc>
          <w:tcPr>
            <w:tcW w:w="4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63" w:leftChars="-30" w:right="-63" w:rightChars="-30"/>
              <w:jc w:val="both"/>
              <w:rPr>
                <w:rFonts w:hint="default" w:ascii="Times New Roman" w:hAnsi="Times New Roman" w:eastAsia="仿宋_GB2312" w:cs="Times New Roman"/>
                <w:i w:val="0"/>
                <w:iCs w:val="0"/>
                <w:color w:val="000000"/>
                <w:sz w:val="20"/>
                <w:szCs w:val="20"/>
                <w:u w:val="none"/>
              </w:rPr>
            </w:pP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63" w:leftChars="-30" w:right="-63" w:rightChars="-30"/>
              <w:jc w:val="center"/>
              <w:rPr>
                <w:rFonts w:hint="default" w:ascii="Times New Roman" w:hAnsi="Times New Roman" w:eastAsia="仿宋_GB2312" w:cs="Times New Roman"/>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63" w:leftChars="-30" w:right="-63" w:rightChars="-30"/>
              <w:jc w:val="both"/>
              <w:rPr>
                <w:rFonts w:hint="default" w:ascii="Times New Roman" w:hAnsi="Times New Roman" w:eastAsia="仿宋_GB2312" w:cs="Times New Roman"/>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13</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 xml:space="preserve">311000010 </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血液灌流</w:t>
            </w:r>
          </w:p>
        </w:tc>
        <w:tc>
          <w:tcPr>
            <w:tcW w:w="4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含透析、透析液</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血液灌流器</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63" w:leftChars="-30" w:right="-63" w:rightChars="-30"/>
              <w:jc w:val="both"/>
              <w:rPr>
                <w:rFonts w:hint="default" w:ascii="Times New Roman" w:hAnsi="Times New Roman" w:eastAsia="仿宋_GB2312" w:cs="Times New Roman"/>
                <w:i w:val="0"/>
                <w:iCs w:val="0"/>
                <w:color w:val="000000"/>
                <w:sz w:val="20"/>
                <w:szCs w:val="20"/>
                <w:u w:val="none"/>
              </w:rPr>
            </w:pPr>
          </w:p>
        </w:tc>
      </w:tr>
      <w:tr>
        <w:tblPrEx>
          <w:tblCellMar>
            <w:top w:w="0" w:type="dxa"/>
            <w:left w:w="108" w:type="dxa"/>
            <w:bottom w:w="0" w:type="dxa"/>
            <w:right w:w="108" w:type="dxa"/>
          </w:tblCellMar>
        </w:tblPrEx>
        <w:trPr>
          <w:trHeight w:val="403"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14</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 xml:space="preserve">311000011 </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连续性血液净化</w:t>
            </w:r>
          </w:p>
        </w:tc>
        <w:tc>
          <w:tcPr>
            <w:tcW w:w="4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含置换液、透析液；包括人工法、机器法</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血滤器和管路</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小时</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63" w:leftChars="-30" w:right="-63" w:rightChars="-30"/>
              <w:jc w:val="both"/>
              <w:rPr>
                <w:rFonts w:hint="default" w:ascii="Times New Roman" w:hAnsi="Times New Roman" w:eastAsia="仿宋_GB2312" w:cs="Times New Roman"/>
                <w:i w:val="0"/>
                <w:iCs w:val="0"/>
                <w:color w:val="000000"/>
                <w:sz w:val="20"/>
                <w:szCs w:val="20"/>
                <w:u w:val="none"/>
              </w:rPr>
            </w:pPr>
          </w:p>
        </w:tc>
      </w:tr>
      <w:tr>
        <w:tblPrEx>
          <w:tblCellMar>
            <w:top w:w="0" w:type="dxa"/>
            <w:left w:w="108" w:type="dxa"/>
            <w:bottom w:w="0" w:type="dxa"/>
            <w:right w:w="108" w:type="dxa"/>
          </w:tblCellMar>
        </w:tblPrEx>
        <w:trPr>
          <w:trHeight w:val="498"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15</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311000011-1</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连续性血液净化(机器法加收)</w:t>
            </w:r>
          </w:p>
        </w:tc>
        <w:tc>
          <w:tcPr>
            <w:tcW w:w="4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含置换液、透析液；包括人工法、机器法</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血滤器和管路</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小时</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63" w:leftChars="-30" w:right="-63" w:rightChars="-30"/>
              <w:jc w:val="both"/>
              <w:rPr>
                <w:rFonts w:hint="default" w:ascii="Times New Roman" w:hAnsi="Times New Roman" w:eastAsia="仿宋_GB2312" w:cs="Times New Roman"/>
                <w:i w:val="0"/>
                <w:iCs w:val="0"/>
                <w:color w:val="000000"/>
                <w:sz w:val="20"/>
                <w:szCs w:val="20"/>
                <w:u w:val="none"/>
              </w:rPr>
            </w:pPr>
          </w:p>
        </w:tc>
      </w:tr>
      <w:tr>
        <w:tblPrEx>
          <w:tblCellMar>
            <w:top w:w="0" w:type="dxa"/>
            <w:left w:w="108" w:type="dxa"/>
            <w:bottom w:w="0" w:type="dxa"/>
            <w:right w:w="108" w:type="dxa"/>
          </w:tblCellMar>
        </w:tblPrEx>
        <w:trPr>
          <w:trHeight w:val="480"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16</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 xml:space="preserve">311000012 </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血透监测</w:t>
            </w:r>
          </w:p>
        </w:tc>
        <w:tc>
          <w:tcPr>
            <w:tcW w:w="4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包括血温、血压、血容量、在线尿素监测</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63" w:leftChars="-30" w:right="-63" w:rightChars="-30"/>
              <w:jc w:val="center"/>
              <w:rPr>
                <w:rFonts w:hint="default" w:ascii="Times New Roman" w:hAnsi="Times New Roman" w:eastAsia="仿宋_GB2312" w:cs="Times New Roman"/>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63" w:leftChars="-30" w:right="-63" w:rightChars="-30"/>
              <w:jc w:val="both"/>
              <w:rPr>
                <w:rFonts w:hint="default" w:ascii="Times New Roman" w:hAnsi="Times New Roman" w:eastAsia="仿宋_GB2312" w:cs="Times New Roman"/>
                <w:i w:val="0"/>
                <w:iCs w:val="0"/>
                <w:color w:val="000000"/>
                <w:sz w:val="20"/>
                <w:szCs w:val="20"/>
                <w:u w:val="none"/>
              </w:rPr>
            </w:pPr>
          </w:p>
        </w:tc>
      </w:tr>
      <w:tr>
        <w:tblPrEx>
          <w:tblCellMar>
            <w:top w:w="0" w:type="dxa"/>
            <w:left w:w="108" w:type="dxa"/>
            <w:bottom w:w="0" w:type="dxa"/>
            <w:right w:w="108" w:type="dxa"/>
          </w:tblCellMar>
        </w:tblPrEx>
        <w:trPr>
          <w:trHeight w:val="6613"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17</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311000041</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家庭腹膜透析治疗</w:t>
            </w:r>
          </w:p>
        </w:tc>
        <w:tc>
          <w:tcPr>
            <w:tcW w:w="4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指对在院外自行进行透析换液治疗的患者进行培训、指导及随访。含腹透液加温、加药、腹透换液操作、废液的测量和处理。连接管路、接口消毒处理，室内用紫外线消毒40分钟、清洗消毒液擦洗地面、用75%酒精擦洗桌面，洗手（6步骤）至少2分钟，戴口罩，取出加温好的透析液并检查（有效日期、浓度、是否浑浊、是否漏液、温度、拉环是否完整、绿塞子是否折断），打开透析液外包装袋，再次检查内袋是否有渗漏，用蓝夹子夹住入水管路，再将透析液袋子堵绿塞管折断，并将袋子挂在透析液架子上，将透析短管与透析液管路快速对接，拧紧，打开腹部短管旋转开关，将腹腔中前次灌入的透析液排入至空袋中，关闭短管，将入水管夹打开，排空管路中空气，打开透析短管，将新的透析液灌入腹腔，关闭透析短管，将碘伏小帽与短管接口处拧紧。对患者定期随访（电话随访、门诊随访，必要时居家探访）。临床状况评估、出口处及隧道评估、导管相关并发症评估、腹膜炎危险因素评估、生存质量、营养及心理状态评估、透析处方和药物调整等</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碘伏小帽，腹膜透析导管，腹膜透析短管，接头，管路夹</w:t>
            </w: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疗程/月</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63" w:leftChars="-30" w:right="-63" w:rightChars="-30"/>
              <w:jc w:val="both"/>
              <w:rPr>
                <w:rFonts w:hint="default" w:ascii="Times New Roman" w:hAnsi="Times New Roman" w:eastAsia="仿宋_GB2312" w:cs="Times New Roman"/>
                <w:i w:val="0"/>
                <w:iCs w:val="0"/>
                <w:color w:val="000000"/>
                <w:sz w:val="20"/>
                <w:szCs w:val="20"/>
                <w:u w:val="none"/>
              </w:rPr>
            </w:pPr>
          </w:p>
        </w:tc>
      </w:tr>
      <w:tr>
        <w:tblPrEx>
          <w:tblCellMar>
            <w:top w:w="0" w:type="dxa"/>
            <w:left w:w="108" w:type="dxa"/>
            <w:bottom w:w="0" w:type="dxa"/>
            <w:right w:w="108" w:type="dxa"/>
          </w:tblCellMar>
        </w:tblPrEx>
        <w:trPr>
          <w:trHeight w:val="843" w:hRule="atLeast"/>
          <w:jc w:val="center"/>
        </w:trPr>
        <w:tc>
          <w:tcPr>
            <w:tcW w:w="4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18</w:t>
            </w:r>
          </w:p>
        </w:tc>
        <w:tc>
          <w:tcPr>
            <w:tcW w:w="12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QYLS00123</w:t>
            </w:r>
          </w:p>
        </w:tc>
        <w:tc>
          <w:tcPr>
            <w:tcW w:w="2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功能不良内瘘溶栓术</w:t>
            </w:r>
          </w:p>
        </w:tc>
        <w:tc>
          <w:tcPr>
            <w:tcW w:w="4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对于内瘘在使用过程中出现出血不畅，不能保证足够的血流量供血液净化治疗，用溶栓药物注射进瘘管。</w:t>
            </w:r>
          </w:p>
        </w:tc>
        <w:tc>
          <w:tcPr>
            <w:tcW w:w="16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ind w:left="-63" w:leftChars="-30" w:right="-63" w:rightChars="-30"/>
              <w:jc w:val="center"/>
              <w:rPr>
                <w:rFonts w:hint="default" w:ascii="Times New Roman" w:hAnsi="Times New Roman" w:eastAsia="仿宋_GB2312" w:cs="Times New Roman"/>
                <w:i w:val="0"/>
                <w:iCs w:val="0"/>
                <w:color w:val="000000"/>
                <w:sz w:val="20"/>
                <w:szCs w:val="20"/>
                <w:u w:val="none"/>
              </w:rPr>
            </w:pPr>
          </w:p>
        </w:tc>
        <w:tc>
          <w:tcPr>
            <w:tcW w:w="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center"/>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3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ind w:left="-63" w:leftChars="-30" w:right="-63" w:rightChars="-30"/>
              <w:jc w:val="both"/>
              <w:textAlignment w:val="center"/>
              <w:rPr>
                <w:rFonts w:hint="default" w:ascii="Times New Roman" w:hAnsi="Times New Roman" w:eastAsia="仿宋_GB2312" w:cs="Times New Roman"/>
                <w:i w:val="0"/>
                <w:iCs w:val="0"/>
                <w:color w:val="000000"/>
                <w:sz w:val="20"/>
                <w:szCs w:val="20"/>
                <w:u w:val="none"/>
              </w:rPr>
            </w:pPr>
            <w:r>
              <w:rPr>
                <w:rFonts w:hint="default" w:ascii="Times New Roman" w:hAnsi="Times New Roman" w:eastAsia="仿宋_GB2312" w:cs="Times New Roman"/>
                <w:i w:val="0"/>
                <w:iCs w:val="0"/>
                <w:color w:val="000000"/>
                <w:kern w:val="0"/>
                <w:sz w:val="20"/>
                <w:szCs w:val="20"/>
                <w:u w:val="none"/>
                <w:lang w:val="en-US" w:eastAsia="zh-CN" w:bidi="ar"/>
              </w:rPr>
              <w:t>仅限广东省人民医院赣州医院使用。</w:t>
            </w:r>
          </w:p>
        </w:tc>
      </w:tr>
    </w:tbl>
    <w:p>
      <w:pPr>
        <w:keepNext w:val="0"/>
        <w:keepLines w:val="0"/>
        <w:pageBreakBefore w:val="0"/>
        <w:widowControl w:val="0"/>
        <w:kinsoku/>
        <w:wordWrap w:val="0"/>
        <w:overflowPunct/>
        <w:topLinePunct w:val="0"/>
        <w:autoSpaceDE/>
        <w:autoSpaceDN/>
        <w:bidi w:val="0"/>
        <w:adjustRightInd/>
        <w:snapToGrid/>
        <w:spacing w:line="600" w:lineRule="exact"/>
        <w:jc w:val="center"/>
        <w:textAlignment w:val="auto"/>
        <w:rPr>
          <w:rFonts w:hint="default" w:ascii="Times New Roman" w:hAnsi="Times New Roman" w:eastAsia="仿宋_GB2312" w:cs="仿宋_GB2312"/>
          <w:sz w:val="32"/>
          <w:szCs w:val="32"/>
          <w:lang w:val="en-US" w:eastAsia="zh-CN"/>
        </w:rPr>
        <w:sectPr>
          <w:footerReference r:id="rId5" w:type="default"/>
          <w:pgSz w:w="16838" w:h="11906" w:orient="landscape"/>
          <w:pgMar w:top="1417" w:right="1134" w:bottom="1417" w:left="1134" w:header="851" w:footer="992" w:gutter="0"/>
          <w:pgNumType w:fmt="numberInDash"/>
          <w:cols w:space="0" w:num="1"/>
          <w:rtlGutter w:val="0"/>
          <w:docGrid w:type="lines" w:linePitch="323" w:charSpace="0"/>
        </w:sect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val="0"/>
        <w:overflowPunct/>
        <w:topLinePunct w:val="0"/>
        <w:autoSpaceDE/>
        <w:autoSpaceDN/>
        <w:bidi w:val="0"/>
        <w:adjustRightInd/>
        <w:snapToGrid/>
        <w:spacing w:before="163" w:beforeLines="50"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部分</w:t>
      </w:r>
      <w:r>
        <w:rPr>
          <w:rFonts w:hint="default" w:ascii="方正小标宋简体" w:hAnsi="方正小标宋简体" w:eastAsia="方正小标宋简体" w:cs="方正小标宋简体"/>
          <w:sz w:val="44"/>
          <w:szCs w:val="44"/>
          <w:lang w:val="en-US" w:eastAsia="zh-CN"/>
        </w:rPr>
        <w:t>医疗服务价格项目</w:t>
      </w:r>
      <w:r>
        <w:rPr>
          <w:rFonts w:hint="eastAsia" w:ascii="方正小标宋简体" w:hAnsi="方正小标宋简体" w:eastAsia="方正小标宋简体" w:cs="方正小标宋简体"/>
          <w:sz w:val="44"/>
          <w:szCs w:val="44"/>
          <w:lang w:val="en-US" w:eastAsia="zh-CN"/>
        </w:rPr>
        <w:t>修订</w:t>
      </w:r>
      <w:r>
        <w:rPr>
          <w:rFonts w:hint="default" w:ascii="方正小标宋简体" w:hAnsi="方正小标宋简体" w:eastAsia="方正小标宋简体" w:cs="方正小标宋简体"/>
          <w:sz w:val="44"/>
          <w:szCs w:val="44"/>
          <w:lang w:val="en-US" w:eastAsia="zh-CN"/>
        </w:rPr>
        <w:t>表</w:t>
      </w:r>
      <w:r>
        <w:rPr>
          <w:rFonts w:hint="eastAsia" w:ascii="方正小标宋简体" w:hAnsi="方正小标宋简体" w:eastAsia="方正小标宋简体" w:cs="方正小标宋简体"/>
          <w:sz w:val="44"/>
          <w:szCs w:val="44"/>
          <w:lang w:val="en-US" w:eastAsia="zh-CN"/>
        </w:rPr>
        <w:t>（九江市）</w:t>
      </w:r>
    </w:p>
    <w:tbl>
      <w:tblPr>
        <w:tblStyle w:val="9"/>
        <w:tblW w:w="14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
        <w:gridCol w:w="547"/>
        <w:gridCol w:w="1595"/>
        <w:gridCol w:w="1617"/>
        <w:gridCol w:w="1365"/>
        <w:gridCol w:w="1568"/>
        <w:gridCol w:w="1460"/>
        <w:gridCol w:w="897"/>
        <w:gridCol w:w="588"/>
        <w:gridCol w:w="799"/>
        <w:gridCol w:w="900"/>
        <w:gridCol w:w="759"/>
        <w:gridCol w:w="717"/>
        <w:gridCol w:w="633"/>
        <w:gridCol w:w="1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blHeader/>
          <w:jc w:val="center"/>
        </w:trPr>
        <w:tc>
          <w:tcPr>
            <w:tcW w:w="289"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val="0"/>
                <w:sz w:val="22"/>
                <w:szCs w:val="22"/>
                <w:vertAlign w:val="baseline"/>
                <w:lang w:val="en-US" w:eastAsia="zh-CN"/>
              </w:rPr>
            </w:pPr>
            <w:r>
              <w:rPr>
                <w:rFonts w:hint="eastAsia" w:ascii="黑体" w:hAnsi="黑体" w:eastAsia="黑体" w:cs="黑体"/>
                <w:b w:val="0"/>
                <w:bCs w:val="0"/>
                <w:i w:val="0"/>
                <w:iCs w:val="0"/>
                <w:color w:val="000000"/>
                <w:kern w:val="0"/>
                <w:sz w:val="20"/>
                <w:szCs w:val="20"/>
                <w:u w:val="none"/>
                <w:lang w:val="en-US" w:eastAsia="zh-CN" w:bidi="ar"/>
              </w:rPr>
              <w:t>序号</w:t>
            </w:r>
          </w:p>
        </w:tc>
        <w:tc>
          <w:tcPr>
            <w:tcW w:w="54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val="0"/>
                <w:sz w:val="22"/>
                <w:szCs w:val="22"/>
                <w:vertAlign w:val="baseline"/>
                <w:lang w:val="en-US" w:eastAsia="zh-CN"/>
              </w:rPr>
            </w:pPr>
            <w:r>
              <w:rPr>
                <w:rFonts w:hint="eastAsia" w:ascii="黑体" w:hAnsi="黑体" w:eastAsia="黑体" w:cs="黑体"/>
                <w:b w:val="0"/>
                <w:bCs w:val="0"/>
                <w:i w:val="0"/>
                <w:iCs w:val="0"/>
                <w:color w:val="000000"/>
                <w:kern w:val="0"/>
                <w:sz w:val="20"/>
                <w:szCs w:val="20"/>
                <w:u w:val="none"/>
                <w:lang w:val="en-US" w:eastAsia="zh-CN" w:bidi="ar"/>
              </w:rPr>
              <w:t>财务分类</w:t>
            </w:r>
          </w:p>
        </w:tc>
        <w:tc>
          <w:tcPr>
            <w:tcW w:w="159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val="0"/>
                <w:sz w:val="22"/>
                <w:szCs w:val="22"/>
                <w:vertAlign w:val="baseline"/>
                <w:lang w:val="en-US" w:eastAsia="zh-CN"/>
              </w:rPr>
            </w:pPr>
            <w:r>
              <w:rPr>
                <w:rFonts w:hint="eastAsia" w:ascii="黑体" w:hAnsi="黑体" w:eastAsia="黑体" w:cs="黑体"/>
                <w:b w:val="0"/>
                <w:bCs w:val="0"/>
                <w:i w:val="0"/>
                <w:iCs w:val="0"/>
                <w:color w:val="000000"/>
                <w:kern w:val="0"/>
                <w:sz w:val="20"/>
                <w:szCs w:val="20"/>
                <w:u w:val="none"/>
                <w:lang w:val="en-US" w:eastAsia="zh-CN" w:bidi="ar"/>
              </w:rPr>
              <w:t>国家项目代码</w:t>
            </w:r>
          </w:p>
        </w:tc>
        <w:tc>
          <w:tcPr>
            <w:tcW w:w="161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val="0"/>
                <w:sz w:val="22"/>
                <w:szCs w:val="22"/>
                <w:vertAlign w:val="baseline"/>
                <w:lang w:val="en-US" w:eastAsia="zh-CN"/>
              </w:rPr>
            </w:pPr>
            <w:r>
              <w:rPr>
                <w:rFonts w:hint="eastAsia" w:ascii="黑体" w:hAnsi="黑体" w:eastAsia="黑体" w:cs="黑体"/>
                <w:b w:val="0"/>
                <w:bCs w:val="0"/>
                <w:i w:val="0"/>
                <w:iCs w:val="0"/>
                <w:color w:val="000000"/>
                <w:kern w:val="0"/>
                <w:sz w:val="20"/>
                <w:szCs w:val="20"/>
                <w:u w:val="none"/>
                <w:lang w:val="en-US" w:eastAsia="zh-CN" w:bidi="ar"/>
              </w:rPr>
              <w:t>国家项目名称</w:t>
            </w:r>
          </w:p>
        </w:tc>
        <w:tc>
          <w:tcPr>
            <w:tcW w:w="1365"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val="0"/>
                <w:sz w:val="22"/>
                <w:szCs w:val="22"/>
                <w:vertAlign w:val="baseline"/>
                <w:lang w:val="en-US" w:eastAsia="zh-CN"/>
              </w:rPr>
            </w:pPr>
            <w:r>
              <w:rPr>
                <w:rFonts w:hint="eastAsia" w:ascii="黑体" w:hAnsi="黑体" w:eastAsia="黑体" w:cs="黑体"/>
                <w:b w:val="0"/>
                <w:bCs w:val="0"/>
                <w:i w:val="0"/>
                <w:iCs w:val="0"/>
                <w:color w:val="000000"/>
                <w:kern w:val="0"/>
                <w:sz w:val="20"/>
                <w:szCs w:val="20"/>
                <w:u w:val="none"/>
                <w:lang w:val="en-US" w:eastAsia="zh-CN" w:bidi="ar"/>
              </w:rPr>
              <w:t>江西项目代码</w:t>
            </w:r>
          </w:p>
        </w:tc>
        <w:tc>
          <w:tcPr>
            <w:tcW w:w="156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val="0"/>
                <w:sz w:val="22"/>
                <w:szCs w:val="22"/>
                <w:vertAlign w:val="baseline"/>
                <w:lang w:val="en-US" w:eastAsia="zh-CN"/>
              </w:rPr>
            </w:pPr>
            <w:r>
              <w:rPr>
                <w:rFonts w:hint="eastAsia" w:ascii="黑体" w:hAnsi="黑体" w:eastAsia="黑体" w:cs="黑体"/>
                <w:b w:val="0"/>
                <w:bCs w:val="0"/>
                <w:i w:val="0"/>
                <w:iCs w:val="0"/>
                <w:color w:val="000000"/>
                <w:kern w:val="0"/>
                <w:sz w:val="20"/>
                <w:szCs w:val="20"/>
                <w:u w:val="none"/>
                <w:lang w:val="en-US" w:eastAsia="zh-CN" w:bidi="ar"/>
              </w:rPr>
              <w:t>江西项目名称</w:t>
            </w:r>
          </w:p>
        </w:tc>
        <w:tc>
          <w:tcPr>
            <w:tcW w:w="1460"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val="0"/>
                <w:sz w:val="22"/>
                <w:szCs w:val="22"/>
                <w:vertAlign w:val="baseline"/>
                <w:lang w:val="en-US" w:eastAsia="zh-CN"/>
              </w:rPr>
            </w:pPr>
            <w:r>
              <w:rPr>
                <w:rFonts w:hint="eastAsia" w:ascii="黑体" w:hAnsi="黑体" w:eastAsia="黑体" w:cs="黑体"/>
                <w:b w:val="0"/>
                <w:bCs w:val="0"/>
                <w:i w:val="0"/>
                <w:iCs w:val="0"/>
                <w:color w:val="000000"/>
                <w:kern w:val="0"/>
                <w:sz w:val="20"/>
                <w:szCs w:val="20"/>
                <w:u w:val="none"/>
                <w:lang w:val="en-US" w:eastAsia="zh-CN" w:bidi="ar"/>
              </w:rPr>
              <w:t>项目内涵</w:t>
            </w:r>
          </w:p>
        </w:tc>
        <w:tc>
          <w:tcPr>
            <w:tcW w:w="89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val="0"/>
                <w:sz w:val="22"/>
                <w:szCs w:val="22"/>
                <w:vertAlign w:val="baseline"/>
                <w:lang w:val="en-US" w:eastAsia="zh-CN"/>
              </w:rPr>
            </w:pPr>
            <w:r>
              <w:rPr>
                <w:rFonts w:hint="eastAsia" w:ascii="黑体" w:hAnsi="黑体" w:eastAsia="黑体" w:cs="黑体"/>
                <w:b w:val="0"/>
                <w:bCs w:val="0"/>
                <w:i w:val="0"/>
                <w:iCs w:val="0"/>
                <w:color w:val="000000"/>
                <w:kern w:val="0"/>
                <w:sz w:val="20"/>
                <w:szCs w:val="20"/>
                <w:u w:val="none"/>
                <w:lang w:val="en-US" w:eastAsia="zh-CN" w:bidi="ar"/>
              </w:rPr>
              <w:t>除外内容</w:t>
            </w:r>
          </w:p>
        </w:tc>
        <w:tc>
          <w:tcPr>
            <w:tcW w:w="588"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val="0"/>
                <w:i w:val="0"/>
                <w:color w:val="000000"/>
                <w:kern w:val="0"/>
                <w:sz w:val="22"/>
                <w:szCs w:val="22"/>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计价单位</w:t>
            </w:r>
          </w:p>
        </w:tc>
        <w:tc>
          <w:tcPr>
            <w:tcW w:w="2458" w:type="dxa"/>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价格（元）</w:t>
            </w:r>
          </w:p>
        </w:tc>
        <w:tc>
          <w:tcPr>
            <w:tcW w:w="71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说明</w:t>
            </w:r>
          </w:p>
        </w:tc>
        <w:tc>
          <w:tcPr>
            <w:tcW w:w="633"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医保支付类别</w:t>
            </w:r>
          </w:p>
        </w:tc>
        <w:tc>
          <w:tcPr>
            <w:tcW w:w="1074"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blHeader/>
          <w:jc w:val="center"/>
        </w:trPr>
        <w:tc>
          <w:tcPr>
            <w:tcW w:w="289"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pPr>
          </w:p>
        </w:tc>
        <w:tc>
          <w:tcPr>
            <w:tcW w:w="54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pPr>
          </w:p>
        </w:tc>
        <w:tc>
          <w:tcPr>
            <w:tcW w:w="159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pPr>
          </w:p>
        </w:tc>
        <w:tc>
          <w:tcPr>
            <w:tcW w:w="161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pPr>
          </w:p>
        </w:tc>
        <w:tc>
          <w:tcPr>
            <w:tcW w:w="1365"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pPr>
          </w:p>
        </w:tc>
        <w:tc>
          <w:tcPr>
            <w:tcW w:w="156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pPr>
          </w:p>
        </w:tc>
        <w:tc>
          <w:tcPr>
            <w:tcW w:w="1460"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pPr>
          </w:p>
        </w:tc>
        <w:tc>
          <w:tcPr>
            <w:tcW w:w="89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pPr>
          </w:p>
        </w:tc>
        <w:tc>
          <w:tcPr>
            <w:tcW w:w="588"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pPr>
          </w:p>
        </w:tc>
        <w:tc>
          <w:tcPr>
            <w:tcW w:w="799"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三级指导价</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二级指导价</w:t>
            </w:r>
          </w:p>
        </w:tc>
        <w:tc>
          <w:tcPr>
            <w:tcW w:w="759"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val="0"/>
                <w:i w:val="0"/>
                <w:iCs w:val="0"/>
                <w:color w:val="000000"/>
                <w:kern w:val="0"/>
                <w:sz w:val="20"/>
                <w:szCs w:val="20"/>
                <w:u w:val="none"/>
                <w:lang w:val="en-US" w:eastAsia="zh-CN" w:bidi="ar"/>
              </w:rPr>
            </w:pPr>
            <w:r>
              <w:rPr>
                <w:rFonts w:hint="eastAsia" w:ascii="黑体" w:hAnsi="黑体" w:eastAsia="黑体" w:cs="黑体"/>
                <w:b w:val="0"/>
                <w:bCs w:val="0"/>
                <w:i w:val="0"/>
                <w:iCs w:val="0"/>
                <w:color w:val="000000"/>
                <w:kern w:val="0"/>
                <w:sz w:val="20"/>
                <w:szCs w:val="20"/>
                <w:u w:val="none"/>
                <w:lang w:val="en-US" w:eastAsia="zh-CN" w:bidi="ar"/>
              </w:rPr>
              <w:t>一级指导价</w:t>
            </w:r>
          </w:p>
        </w:tc>
        <w:tc>
          <w:tcPr>
            <w:tcW w:w="71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val="0"/>
                <w:i w:val="0"/>
                <w:iCs w:val="0"/>
                <w:color w:val="000000"/>
                <w:kern w:val="0"/>
                <w:sz w:val="20"/>
                <w:szCs w:val="20"/>
                <w:u w:val="none"/>
                <w:lang w:val="en-US" w:eastAsia="zh-CN" w:bidi="ar"/>
              </w:rPr>
            </w:pPr>
          </w:p>
        </w:tc>
        <w:tc>
          <w:tcPr>
            <w:tcW w:w="63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val="0"/>
                <w:i w:val="0"/>
                <w:iCs w:val="0"/>
                <w:color w:val="000000"/>
                <w:kern w:val="0"/>
                <w:sz w:val="20"/>
                <w:szCs w:val="20"/>
                <w:u w:val="none"/>
                <w:lang w:val="en-US" w:eastAsia="zh-CN" w:bidi="ar"/>
              </w:rPr>
            </w:pPr>
          </w:p>
        </w:tc>
        <w:tc>
          <w:tcPr>
            <w:tcW w:w="1074"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eastAsia" w:ascii="黑体" w:hAnsi="黑体" w:eastAsia="黑体" w:cs="黑体"/>
                <w:b w:val="0"/>
                <w:bCs w:val="0"/>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6" w:hRule="atLeast"/>
          <w:tblHeader/>
          <w:jc w:val="center"/>
        </w:trPr>
        <w:tc>
          <w:tcPr>
            <w:tcW w:w="289"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w:t>
            </w:r>
          </w:p>
        </w:tc>
        <w:tc>
          <w:tcPr>
            <w:tcW w:w="54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G</w:t>
            </w:r>
          </w:p>
        </w:tc>
        <w:tc>
          <w:tcPr>
            <w:tcW w:w="159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002504010250200</w:t>
            </w:r>
          </w:p>
        </w:tc>
        <w:tc>
          <w:tcPr>
            <w:tcW w:w="161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C—反应蛋白测定(CRP)</w:t>
            </w:r>
          </w:p>
        </w:tc>
        <w:tc>
          <w:tcPr>
            <w:tcW w:w="136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250401025-2</w:t>
            </w:r>
          </w:p>
        </w:tc>
        <w:tc>
          <w:tcPr>
            <w:tcW w:w="1568"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C-反应蛋白测定</w:t>
            </w:r>
            <w:r>
              <w:rPr>
                <w:rFonts w:hint="default" w:ascii="Times New Roman" w:hAnsi="Times New Roman" w:eastAsia="仿宋_GB2312" w:cs="Times New Roman"/>
                <w:i w:val="0"/>
                <w:iCs w:val="0"/>
                <w:strike/>
                <w:dstrike w:val="0"/>
                <w:color w:val="FF0000"/>
                <w:kern w:val="0"/>
                <w:sz w:val="20"/>
                <w:szCs w:val="20"/>
                <w:u w:val="none"/>
                <w:lang w:val="en-US" w:eastAsia="zh-CN" w:bidi="ar"/>
              </w:rPr>
              <w:t>(CRP)(单扩法)</w:t>
            </w:r>
          </w:p>
        </w:tc>
        <w:tc>
          <w:tcPr>
            <w:tcW w:w="146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含超敏C反应蛋白测定</w:t>
            </w: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588"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项</w:t>
            </w:r>
          </w:p>
        </w:tc>
        <w:tc>
          <w:tcPr>
            <w:tcW w:w="799"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w:t>
            </w:r>
          </w:p>
        </w:tc>
        <w:tc>
          <w:tcPr>
            <w:tcW w:w="759"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w:t>
            </w:r>
          </w:p>
        </w:tc>
        <w:tc>
          <w:tcPr>
            <w:tcW w:w="71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strike/>
                <w:dstrike w:val="0"/>
                <w:color w:val="FF0000"/>
                <w:kern w:val="0"/>
                <w:sz w:val="20"/>
                <w:szCs w:val="20"/>
                <w:u w:val="none"/>
                <w:lang w:val="en-US" w:eastAsia="zh-CN" w:bidi="ar"/>
              </w:rPr>
              <w:t>单扩法</w:t>
            </w:r>
          </w:p>
        </w:tc>
        <w:tc>
          <w:tcPr>
            <w:tcW w:w="633"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甲类</w:t>
            </w:r>
          </w:p>
        </w:tc>
        <w:tc>
          <w:tcPr>
            <w:tcW w:w="107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修订：将C-反应蛋白测定与超敏C反应蛋白测定进行合并，取消方法学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89"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w:t>
            </w:r>
          </w:p>
        </w:tc>
        <w:tc>
          <w:tcPr>
            <w:tcW w:w="54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G</w:t>
            </w:r>
          </w:p>
        </w:tc>
        <w:tc>
          <w:tcPr>
            <w:tcW w:w="159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002504010250000</w:t>
            </w:r>
          </w:p>
        </w:tc>
        <w:tc>
          <w:tcPr>
            <w:tcW w:w="161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C—反应蛋白测定(CRP)</w:t>
            </w:r>
          </w:p>
        </w:tc>
        <w:tc>
          <w:tcPr>
            <w:tcW w:w="136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250401025-1</w:t>
            </w:r>
          </w:p>
        </w:tc>
        <w:tc>
          <w:tcPr>
            <w:tcW w:w="1568"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C-反应蛋白测定(CRP)(散射速率法)</w:t>
            </w:r>
          </w:p>
        </w:tc>
        <w:tc>
          <w:tcPr>
            <w:tcW w:w="146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588"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项</w:t>
            </w:r>
          </w:p>
        </w:tc>
        <w:tc>
          <w:tcPr>
            <w:tcW w:w="799"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29</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26</w:t>
            </w:r>
          </w:p>
        </w:tc>
        <w:tc>
          <w:tcPr>
            <w:tcW w:w="759"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23</w:t>
            </w:r>
          </w:p>
        </w:tc>
        <w:tc>
          <w:tcPr>
            <w:tcW w:w="71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散射速率法</w:t>
            </w:r>
          </w:p>
        </w:tc>
        <w:tc>
          <w:tcPr>
            <w:tcW w:w="633"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乙类</w:t>
            </w:r>
          </w:p>
        </w:tc>
        <w:tc>
          <w:tcPr>
            <w:tcW w:w="107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blHeader/>
          <w:jc w:val="center"/>
        </w:trPr>
        <w:tc>
          <w:tcPr>
            <w:tcW w:w="289"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w:t>
            </w:r>
          </w:p>
        </w:tc>
        <w:tc>
          <w:tcPr>
            <w:tcW w:w="54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G</w:t>
            </w:r>
          </w:p>
        </w:tc>
        <w:tc>
          <w:tcPr>
            <w:tcW w:w="159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002503010170000</w:t>
            </w:r>
          </w:p>
        </w:tc>
        <w:tc>
          <w:tcPr>
            <w:tcW w:w="161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超敏C反应蛋白测定</w:t>
            </w:r>
          </w:p>
        </w:tc>
        <w:tc>
          <w:tcPr>
            <w:tcW w:w="136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250301017</w:t>
            </w:r>
          </w:p>
        </w:tc>
        <w:tc>
          <w:tcPr>
            <w:tcW w:w="1568"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超敏C反应蛋白测定</w:t>
            </w:r>
          </w:p>
        </w:tc>
        <w:tc>
          <w:tcPr>
            <w:tcW w:w="146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588"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项</w:t>
            </w:r>
          </w:p>
        </w:tc>
        <w:tc>
          <w:tcPr>
            <w:tcW w:w="799"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20</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18</w:t>
            </w:r>
          </w:p>
        </w:tc>
        <w:tc>
          <w:tcPr>
            <w:tcW w:w="759"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16</w:t>
            </w:r>
          </w:p>
        </w:tc>
        <w:tc>
          <w:tcPr>
            <w:tcW w:w="71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金标法加收40元。</w:t>
            </w:r>
          </w:p>
        </w:tc>
        <w:tc>
          <w:tcPr>
            <w:tcW w:w="633"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甲类</w:t>
            </w:r>
          </w:p>
        </w:tc>
        <w:tc>
          <w:tcPr>
            <w:tcW w:w="107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89"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w:t>
            </w:r>
          </w:p>
        </w:tc>
        <w:tc>
          <w:tcPr>
            <w:tcW w:w="54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G</w:t>
            </w:r>
          </w:p>
        </w:tc>
        <w:tc>
          <w:tcPr>
            <w:tcW w:w="159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002503010170000</w:t>
            </w:r>
          </w:p>
        </w:tc>
        <w:tc>
          <w:tcPr>
            <w:tcW w:w="161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超敏C反应蛋白测定</w:t>
            </w:r>
          </w:p>
        </w:tc>
        <w:tc>
          <w:tcPr>
            <w:tcW w:w="136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250301017-1</w:t>
            </w:r>
          </w:p>
        </w:tc>
        <w:tc>
          <w:tcPr>
            <w:tcW w:w="1568"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超敏C反应蛋白测定(金标法加收)</w:t>
            </w:r>
          </w:p>
        </w:tc>
        <w:tc>
          <w:tcPr>
            <w:tcW w:w="146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588"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项</w:t>
            </w:r>
          </w:p>
        </w:tc>
        <w:tc>
          <w:tcPr>
            <w:tcW w:w="799"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40</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36</w:t>
            </w:r>
          </w:p>
        </w:tc>
        <w:tc>
          <w:tcPr>
            <w:tcW w:w="759"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32</w:t>
            </w:r>
          </w:p>
        </w:tc>
        <w:tc>
          <w:tcPr>
            <w:tcW w:w="71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633"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乙类</w:t>
            </w:r>
          </w:p>
        </w:tc>
        <w:tc>
          <w:tcPr>
            <w:tcW w:w="107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89"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5</w:t>
            </w:r>
          </w:p>
        </w:tc>
        <w:tc>
          <w:tcPr>
            <w:tcW w:w="54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G</w:t>
            </w:r>
          </w:p>
        </w:tc>
        <w:tc>
          <w:tcPr>
            <w:tcW w:w="159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002504030790000</w:t>
            </w:r>
          </w:p>
        </w:tc>
        <w:tc>
          <w:tcPr>
            <w:tcW w:w="161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13碳尿素呼气试验</w:t>
            </w:r>
          </w:p>
        </w:tc>
        <w:tc>
          <w:tcPr>
            <w:tcW w:w="136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250403079</w:t>
            </w:r>
          </w:p>
        </w:tc>
        <w:tc>
          <w:tcPr>
            <w:tcW w:w="1568"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13碳尿素呼气试验</w:t>
            </w:r>
          </w:p>
        </w:tc>
        <w:tc>
          <w:tcPr>
            <w:tcW w:w="146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89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left"/>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588"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项</w:t>
            </w:r>
          </w:p>
        </w:tc>
        <w:tc>
          <w:tcPr>
            <w:tcW w:w="799"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130</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130</w:t>
            </w:r>
          </w:p>
        </w:tc>
        <w:tc>
          <w:tcPr>
            <w:tcW w:w="759"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130</w:t>
            </w:r>
          </w:p>
        </w:tc>
        <w:tc>
          <w:tcPr>
            <w:tcW w:w="71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633"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乙类</w:t>
            </w:r>
          </w:p>
        </w:tc>
        <w:tc>
          <w:tcPr>
            <w:tcW w:w="107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调价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89"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6</w:t>
            </w:r>
          </w:p>
        </w:tc>
        <w:tc>
          <w:tcPr>
            <w:tcW w:w="54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E</w:t>
            </w:r>
          </w:p>
        </w:tc>
        <w:tc>
          <w:tcPr>
            <w:tcW w:w="159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spacing w:val="-6"/>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003110000010000</w:t>
            </w:r>
          </w:p>
        </w:tc>
        <w:tc>
          <w:tcPr>
            <w:tcW w:w="1617"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腹膜透析置管术</w:t>
            </w:r>
          </w:p>
        </w:tc>
        <w:tc>
          <w:tcPr>
            <w:tcW w:w="1365"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311000001-2</w:t>
            </w:r>
          </w:p>
        </w:tc>
        <w:tc>
          <w:tcPr>
            <w:tcW w:w="1568"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strike/>
                <w:dstrike w:val="0"/>
                <w:color w:val="FF0000"/>
                <w:kern w:val="0"/>
                <w:sz w:val="20"/>
                <w:szCs w:val="20"/>
                <w:lang w:val="en-US" w:eastAsia="zh-CN" w:bidi="ar"/>
              </w:rPr>
              <w:t>腹膜透析置管术（</w:t>
            </w:r>
            <w:r>
              <w:rPr>
                <w:rStyle w:val="15"/>
                <w:rFonts w:hint="default" w:ascii="Times New Roman" w:hAnsi="Times New Roman" w:eastAsia="仿宋_GB2312" w:cs="Times New Roman"/>
                <w:strike w:val="0"/>
                <w:dstrike w:val="0"/>
                <w:lang w:val="en-US" w:eastAsia="zh-CN" w:bidi="ar"/>
              </w:rPr>
              <w:t>腹腔神经丛置管术</w:t>
            </w:r>
            <w:r>
              <w:rPr>
                <w:rFonts w:hint="default" w:ascii="Times New Roman" w:hAnsi="Times New Roman" w:eastAsia="仿宋_GB2312" w:cs="Times New Roman"/>
                <w:i w:val="0"/>
                <w:iCs w:val="0"/>
                <w:strike/>
                <w:dstrike w:val="0"/>
                <w:color w:val="FF0000"/>
                <w:kern w:val="0"/>
                <w:sz w:val="20"/>
                <w:szCs w:val="20"/>
                <w:lang w:val="en-US" w:eastAsia="zh-CN" w:bidi="ar"/>
              </w:rPr>
              <w:t>加收）</w:t>
            </w:r>
          </w:p>
        </w:tc>
        <w:tc>
          <w:tcPr>
            <w:tcW w:w="1460"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897"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left"/>
              <w:rPr>
                <w:rFonts w:hint="default" w:ascii="Times New Roman" w:hAnsi="Times New Roman" w:eastAsia="仿宋_GB2312" w:cs="Times New Roman"/>
                <w:i w:val="0"/>
                <w:iCs w:val="0"/>
                <w:color w:val="000000"/>
                <w:kern w:val="0"/>
                <w:sz w:val="20"/>
                <w:szCs w:val="20"/>
                <w:u w:val="none"/>
                <w:lang w:val="en-US" w:eastAsia="zh-CN" w:bidi="ar"/>
              </w:rPr>
            </w:pPr>
          </w:p>
        </w:tc>
        <w:tc>
          <w:tcPr>
            <w:tcW w:w="588"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次</w:t>
            </w:r>
          </w:p>
        </w:tc>
        <w:tc>
          <w:tcPr>
            <w:tcW w:w="799"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879</w:t>
            </w:r>
          </w:p>
        </w:tc>
        <w:tc>
          <w:tcPr>
            <w:tcW w:w="900"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791</w:t>
            </w:r>
          </w:p>
        </w:tc>
        <w:tc>
          <w:tcPr>
            <w:tcW w:w="759"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703</w:t>
            </w:r>
          </w:p>
        </w:tc>
        <w:tc>
          <w:tcPr>
            <w:tcW w:w="717" w:type="dxa"/>
            <w:noWrap w:val="0"/>
            <w:vAlign w:val="center"/>
          </w:tcPr>
          <w:p>
            <w:pPr>
              <w:keepNext w:val="0"/>
              <w:keepLines w:val="0"/>
              <w:pageBreakBefore w:val="0"/>
              <w:kinsoku/>
              <w:wordWrap/>
              <w:overflowPunct/>
              <w:topLinePunct w:val="0"/>
              <w:autoSpaceDE/>
              <w:autoSpaceDN/>
              <w:bidi w:val="0"/>
              <w:adjustRightInd/>
              <w:snapToGrid/>
              <w:ind w:left="-63" w:leftChars="-30" w:right="-63" w:rightChars="-30"/>
              <w:jc w:val="center"/>
              <w:rPr>
                <w:rFonts w:hint="default" w:ascii="Times New Roman" w:hAnsi="Times New Roman" w:eastAsia="仿宋_GB2312" w:cs="Times New Roman"/>
                <w:i w:val="0"/>
                <w:iCs w:val="0"/>
                <w:color w:val="000000"/>
                <w:kern w:val="0"/>
                <w:sz w:val="20"/>
                <w:szCs w:val="20"/>
                <w:u w:val="none"/>
                <w:lang w:val="en-US" w:eastAsia="zh-CN" w:bidi="ar"/>
              </w:rPr>
            </w:pPr>
          </w:p>
        </w:tc>
        <w:tc>
          <w:tcPr>
            <w:tcW w:w="633"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甲类</w:t>
            </w:r>
          </w:p>
        </w:tc>
        <w:tc>
          <w:tcPr>
            <w:tcW w:w="1074" w:type="dxa"/>
            <w:noWrap w:val="0"/>
            <w:vAlign w:val="center"/>
          </w:tcPr>
          <w:p>
            <w:pPr>
              <w:keepNext w:val="0"/>
              <w:keepLines w:val="0"/>
              <w:pageBreakBefore w:val="0"/>
              <w:widowControl/>
              <w:suppressLineNumbers w:val="0"/>
              <w:kinsoku/>
              <w:wordWrap/>
              <w:overflowPunct/>
              <w:topLinePunct w:val="0"/>
              <w:autoSpaceDE/>
              <w:autoSpaceDN/>
              <w:bidi w:val="0"/>
              <w:adjustRightInd/>
              <w:snapToGrid/>
              <w:ind w:left="-63" w:leftChars="-30" w:right="-63" w:rightChars="-30"/>
              <w:jc w:val="center"/>
              <w:textAlignment w:val="center"/>
              <w:rPr>
                <w:rFonts w:hint="default" w:ascii="Times New Roman" w:hAnsi="Times New Roman" w:eastAsia="仿宋_GB2312" w:cs="Times New Roman"/>
                <w:i w:val="0"/>
                <w:iCs w:val="0"/>
                <w:color w:val="000000"/>
                <w:kern w:val="0"/>
                <w:sz w:val="20"/>
                <w:szCs w:val="20"/>
                <w:u w:val="none"/>
                <w:lang w:val="en-US" w:eastAsia="zh-CN" w:bidi="ar"/>
              </w:rPr>
            </w:pPr>
            <w:r>
              <w:rPr>
                <w:rFonts w:hint="default" w:ascii="Times New Roman" w:hAnsi="Times New Roman" w:eastAsia="仿宋_GB2312" w:cs="Times New Roman"/>
                <w:i w:val="0"/>
                <w:iCs w:val="0"/>
                <w:color w:val="000000"/>
                <w:kern w:val="0"/>
                <w:sz w:val="20"/>
                <w:szCs w:val="20"/>
                <w:u w:val="none"/>
                <w:lang w:val="en-US" w:eastAsia="zh-CN" w:bidi="ar"/>
              </w:rPr>
              <w:t>修订</w:t>
            </w:r>
          </w:p>
        </w:tc>
      </w:tr>
    </w:tbl>
    <w:p>
      <w:pPr>
        <w:keepNext w:val="0"/>
        <w:keepLines w:val="0"/>
        <w:pageBreakBefore w:val="0"/>
        <w:widowControl w:val="0"/>
        <w:kinsoku/>
        <w:wordWrap w:val="0"/>
        <w:overflowPunct/>
        <w:topLinePunct w:val="0"/>
        <w:autoSpaceDE/>
        <w:autoSpaceDN/>
        <w:bidi w:val="0"/>
        <w:adjustRightInd/>
        <w:snapToGrid/>
        <w:spacing w:line="20" w:lineRule="exact"/>
        <w:jc w:val="both"/>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20" w:lineRule="exact"/>
        <w:jc w:val="both"/>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20" w:lineRule="exact"/>
        <w:jc w:val="both"/>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20" w:lineRule="exact"/>
        <w:jc w:val="both"/>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20" w:lineRule="exact"/>
        <w:jc w:val="both"/>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20" w:lineRule="exact"/>
        <w:jc w:val="both"/>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20" w:lineRule="exact"/>
        <w:jc w:val="both"/>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20" w:lineRule="exact"/>
        <w:jc w:val="both"/>
        <w:textAlignment w:val="auto"/>
        <w:rPr>
          <w:rFonts w:hint="eastAsia" w:ascii="Times New Roman" w:hAnsi="Times New Roman" w:eastAsia="仿宋_GB2312" w:cs="仿宋_GB2312"/>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20" w:lineRule="exact"/>
        <w:jc w:val="both"/>
        <w:textAlignment w:val="auto"/>
        <w:rPr>
          <w:rFonts w:hint="eastAsia" w:ascii="Times New Roman" w:hAnsi="Times New Roman" w:eastAsia="仿宋_GB2312" w:cs="仿宋_GB2312"/>
          <w:sz w:val="32"/>
          <w:szCs w:val="32"/>
          <w:lang w:val="en-US" w:eastAsia="zh-CN"/>
        </w:rPr>
      </w:pPr>
    </w:p>
    <w:sectPr>
      <w:footerReference r:id="rId6" w:type="default"/>
      <w:pgSz w:w="16838" w:h="11906" w:orient="landscape"/>
      <w:pgMar w:top="1587" w:right="2098" w:bottom="1474" w:left="1984" w:header="851" w:footer="567" w:gutter="0"/>
      <w:pgNumType w:fmt="numberInDash"/>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w:panose1 w:val="00000500000000000000"/>
    <w:charset w:val="00"/>
    <w:family w:val="auto"/>
    <w:pitch w:val="default"/>
    <w:sig w:usb0="00000287" w:usb1="00000800" w:usb2="00000000" w:usb3="00000000" w:csb0="6000009F" w:csb1="00000000"/>
  </w:font>
  <w:font w:name="国标黑体">
    <w:panose1 w:val="020005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E4E0C"/>
    <w:multiLevelType w:val="singleLevel"/>
    <w:tmpl w:val="EFFE4E0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0OTU2ZDEyMzVhOGFiMDE4ZDgyZjBjZDgyYTg2NzEifQ=="/>
  </w:docVars>
  <w:rsids>
    <w:rsidRoot w:val="9EF5F64E"/>
    <w:rsid w:val="00894C07"/>
    <w:rsid w:val="00DC19CB"/>
    <w:rsid w:val="01233A9E"/>
    <w:rsid w:val="020207BC"/>
    <w:rsid w:val="0270061D"/>
    <w:rsid w:val="02810A7C"/>
    <w:rsid w:val="02830E5D"/>
    <w:rsid w:val="031A1B63"/>
    <w:rsid w:val="03646A01"/>
    <w:rsid w:val="04351B1E"/>
    <w:rsid w:val="04EA4768"/>
    <w:rsid w:val="05483854"/>
    <w:rsid w:val="086C262D"/>
    <w:rsid w:val="0878647D"/>
    <w:rsid w:val="089808CE"/>
    <w:rsid w:val="08A2799E"/>
    <w:rsid w:val="0A41450D"/>
    <w:rsid w:val="0AD326F7"/>
    <w:rsid w:val="10CF113C"/>
    <w:rsid w:val="111217AD"/>
    <w:rsid w:val="11603752"/>
    <w:rsid w:val="12B26A30"/>
    <w:rsid w:val="13B122B5"/>
    <w:rsid w:val="1433594E"/>
    <w:rsid w:val="14700951"/>
    <w:rsid w:val="14ED3F37"/>
    <w:rsid w:val="15F4016B"/>
    <w:rsid w:val="16646D11"/>
    <w:rsid w:val="16E55626"/>
    <w:rsid w:val="170A508C"/>
    <w:rsid w:val="17DB5651"/>
    <w:rsid w:val="17F6561C"/>
    <w:rsid w:val="19522D62"/>
    <w:rsid w:val="195A0F78"/>
    <w:rsid w:val="198A5FC2"/>
    <w:rsid w:val="19A846E9"/>
    <w:rsid w:val="19CA4748"/>
    <w:rsid w:val="1B01662F"/>
    <w:rsid w:val="1B4F1874"/>
    <w:rsid w:val="1B9300DA"/>
    <w:rsid w:val="1BB2184F"/>
    <w:rsid w:val="1BBB6955"/>
    <w:rsid w:val="1BCF5FD9"/>
    <w:rsid w:val="1C4B461B"/>
    <w:rsid w:val="1D1A76AB"/>
    <w:rsid w:val="1D3101DE"/>
    <w:rsid w:val="1EAA675A"/>
    <w:rsid w:val="1F4629DA"/>
    <w:rsid w:val="1FB84CBE"/>
    <w:rsid w:val="1FBF33DF"/>
    <w:rsid w:val="203F4932"/>
    <w:rsid w:val="21FF50C2"/>
    <w:rsid w:val="24356C47"/>
    <w:rsid w:val="24C7759B"/>
    <w:rsid w:val="25616DB7"/>
    <w:rsid w:val="25D21F96"/>
    <w:rsid w:val="25E27183"/>
    <w:rsid w:val="25FCF850"/>
    <w:rsid w:val="261C4494"/>
    <w:rsid w:val="269F0C21"/>
    <w:rsid w:val="26D703BB"/>
    <w:rsid w:val="27802801"/>
    <w:rsid w:val="284E295F"/>
    <w:rsid w:val="288F0F2F"/>
    <w:rsid w:val="28F90ABD"/>
    <w:rsid w:val="2A1B06A2"/>
    <w:rsid w:val="2A8820F8"/>
    <w:rsid w:val="2B61203D"/>
    <w:rsid w:val="2B852ADC"/>
    <w:rsid w:val="2C881239"/>
    <w:rsid w:val="2C9F197B"/>
    <w:rsid w:val="2DE57862"/>
    <w:rsid w:val="2E2816E2"/>
    <w:rsid w:val="2E7035CF"/>
    <w:rsid w:val="2E815C96"/>
    <w:rsid w:val="2E975000"/>
    <w:rsid w:val="2F204FF5"/>
    <w:rsid w:val="2F9F55D5"/>
    <w:rsid w:val="317F1D7B"/>
    <w:rsid w:val="34140EA1"/>
    <w:rsid w:val="3422536C"/>
    <w:rsid w:val="343E7435"/>
    <w:rsid w:val="34D76CC6"/>
    <w:rsid w:val="34E60DCC"/>
    <w:rsid w:val="3581357E"/>
    <w:rsid w:val="360435F5"/>
    <w:rsid w:val="36E52680"/>
    <w:rsid w:val="37BE0D10"/>
    <w:rsid w:val="37FF8C78"/>
    <w:rsid w:val="39692889"/>
    <w:rsid w:val="3AA310E1"/>
    <w:rsid w:val="3ABC3403"/>
    <w:rsid w:val="3AF13CEA"/>
    <w:rsid w:val="3B5E5FA6"/>
    <w:rsid w:val="3C7E5043"/>
    <w:rsid w:val="3D6E33AC"/>
    <w:rsid w:val="3F3A1FEB"/>
    <w:rsid w:val="41911D83"/>
    <w:rsid w:val="42204EB5"/>
    <w:rsid w:val="423263E4"/>
    <w:rsid w:val="42D261AF"/>
    <w:rsid w:val="43C83616"/>
    <w:rsid w:val="448525AA"/>
    <w:rsid w:val="453F0908"/>
    <w:rsid w:val="45F4468E"/>
    <w:rsid w:val="4605689B"/>
    <w:rsid w:val="461537D4"/>
    <w:rsid w:val="474653BD"/>
    <w:rsid w:val="48A43091"/>
    <w:rsid w:val="49003A8F"/>
    <w:rsid w:val="4A45370A"/>
    <w:rsid w:val="4A7D2EA4"/>
    <w:rsid w:val="4B1F369A"/>
    <w:rsid w:val="4B9366F7"/>
    <w:rsid w:val="4D8C1650"/>
    <w:rsid w:val="4DA304DC"/>
    <w:rsid w:val="4DB77121"/>
    <w:rsid w:val="4DF74D1B"/>
    <w:rsid w:val="4E125FF9"/>
    <w:rsid w:val="4E8909F2"/>
    <w:rsid w:val="4EB26079"/>
    <w:rsid w:val="4FB95FB9"/>
    <w:rsid w:val="4FF76AA2"/>
    <w:rsid w:val="520914C1"/>
    <w:rsid w:val="52AC5F84"/>
    <w:rsid w:val="53165C44"/>
    <w:rsid w:val="532067DA"/>
    <w:rsid w:val="53FF8C3E"/>
    <w:rsid w:val="54E4495E"/>
    <w:rsid w:val="559E5E08"/>
    <w:rsid w:val="55B06D45"/>
    <w:rsid w:val="57032983"/>
    <w:rsid w:val="57833AC4"/>
    <w:rsid w:val="58530F63"/>
    <w:rsid w:val="58FDF05D"/>
    <w:rsid w:val="59091DA7"/>
    <w:rsid w:val="595A2602"/>
    <w:rsid w:val="595B0854"/>
    <w:rsid w:val="59724DDE"/>
    <w:rsid w:val="5B062A42"/>
    <w:rsid w:val="5B2D6220"/>
    <w:rsid w:val="5CC656B0"/>
    <w:rsid w:val="5CE2128D"/>
    <w:rsid w:val="5D162267"/>
    <w:rsid w:val="5D2417DF"/>
    <w:rsid w:val="5D63379F"/>
    <w:rsid w:val="5DFD3D95"/>
    <w:rsid w:val="5E7E1953"/>
    <w:rsid w:val="5EA22A81"/>
    <w:rsid w:val="5ECE3876"/>
    <w:rsid w:val="5F4973A1"/>
    <w:rsid w:val="5F5465F3"/>
    <w:rsid w:val="5FB355B6"/>
    <w:rsid w:val="5FBF1411"/>
    <w:rsid w:val="5FF36E0E"/>
    <w:rsid w:val="6036535F"/>
    <w:rsid w:val="618802E4"/>
    <w:rsid w:val="623202FF"/>
    <w:rsid w:val="62D022B3"/>
    <w:rsid w:val="630154C6"/>
    <w:rsid w:val="634E5698"/>
    <w:rsid w:val="63616455"/>
    <w:rsid w:val="638B4764"/>
    <w:rsid w:val="65111579"/>
    <w:rsid w:val="661409DB"/>
    <w:rsid w:val="68760642"/>
    <w:rsid w:val="68AD08CA"/>
    <w:rsid w:val="69AF08DE"/>
    <w:rsid w:val="6A647785"/>
    <w:rsid w:val="6B6446DD"/>
    <w:rsid w:val="6BBF34A4"/>
    <w:rsid w:val="6C6C5C95"/>
    <w:rsid w:val="6CC85DA9"/>
    <w:rsid w:val="6D0D4104"/>
    <w:rsid w:val="6D2356D5"/>
    <w:rsid w:val="6D4E15D9"/>
    <w:rsid w:val="6DB3247C"/>
    <w:rsid w:val="6DCF7FB0"/>
    <w:rsid w:val="6E93120C"/>
    <w:rsid w:val="6F3062AE"/>
    <w:rsid w:val="6F8166E3"/>
    <w:rsid w:val="6FB60594"/>
    <w:rsid w:val="702675D1"/>
    <w:rsid w:val="70754CB3"/>
    <w:rsid w:val="70DD734F"/>
    <w:rsid w:val="70F006B9"/>
    <w:rsid w:val="7166431B"/>
    <w:rsid w:val="71C35206"/>
    <w:rsid w:val="720C2299"/>
    <w:rsid w:val="73167859"/>
    <w:rsid w:val="73884A28"/>
    <w:rsid w:val="73FF2B24"/>
    <w:rsid w:val="746DE736"/>
    <w:rsid w:val="74F771FB"/>
    <w:rsid w:val="75D2067C"/>
    <w:rsid w:val="75EA054F"/>
    <w:rsid w:val="7645755B"/>
    <w:rsid w:val="77B358A8"/>
    <w:rsid w:val="77C47DE3"/>
    <w:rsid w:val="77ED43AA"/>
    <w:rsid w:val="78110824"/>
    <w:rsid w:val="78BF49FB"/>
    <w:rsid w:val="795F5CD5"/>
    <w:rsid w:val="79CC0981"/>
    <w:rsid w:val="7A971678"/>
    <w:rsid w:val="7ACC2F08"/>
    <w:rsid w:val="7B610CA2"/>
    <w:rsid w:val="7B755324"/>
    <w:rsid w:val="7BDBC7B4"/>
    <w:rsid w:val="7C977546"/>
    <w:rsid w:val="7C9A1B01"/>
    <w:rsid w:val="7CAF4890"/>
    <w:rsid w:val="7E464D80"/>
    <w:rsid w:val="7E99F27A"/>
    <w:rsid w:val="7EB4618D"/>
    <w:rsid w:val="7ED92671"/>
    <w:rsid w:val="7EF969DE"/>
    <w:rsid w:val="7F87576E"/>
    <w:rsid w:val="7FA93818"/>
    <w:rsid w:val="7FBFBBBA"/>
    <w:rsid w:val="7FF64583"/>
    <w:rsid w:val="7FF91F3C"/>
    <w:rsid w:val="7FFD1A27"/>
    <w:rsid w:val="8FEFCE5B"/>
    <w:rsid w:val="96EDE0E6"/>
    <w:rsid w:val="977DCAEF"/>
    <w:rsid w:val="9DFBCACA"/>
    <w:rsid w:val="9ECBBDFF"/>
    <w:rsid w:val="9EED62CF"/>
    <w:rsid w:val="9EF5F64E"/>
    <w:rsid w:val="B5BEAF63"/>
    <w:rsid w:val="B7FFBEB6"/>
    <w:rsid w:val="BDF5B848"/>
    <w:rsid w:val="D7EF0DE5"/>
    <w:rsid w:val="DF6EA5D8"/>
    <w:rsid w:val="E7FF87B6"/>
    <w:rsid w:val="E9D32B13"/>
    <w:rsid w:val="ED63541D"/>
    <w:rsid w:val="EDBBDF61"/>
    <w:rsid w:val="EFFA37C2"/>
    <w:rsid w:val="F76FD3D4"/>
    <w:rsid w:val="F7B7874B"/>
    <w:rsid w:val="FE940957"/>
    <w:rsid w:val="FEB74A30"/>
    <w:rsid w:val="FEDFDC0D"/>
    <w:rsid w:val="FF9FB446"/>
    <w:rsid w:val="FFAFE299"/>
    <w:rsid w:val="FFEF58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outlineLvl w:val="1"/>
    </w:pPr>
    <w:rPr>
      <w:rFonts w:ascii="黑体" w:hAnsi="黑体" w:eastAsia="黑体"/>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24"/>
    </w:rPr>
  </w:style>
  <w:style w:type="paragraph" w:styleId="4">
    <w:name w:val="Normal Indent"/>
    <w:basedOn w:val="1"/>
    <w:qFormat/>
    <w:uiPriority w:val="0"/>
    <w:pPr>
      <w:ind w:firstLine="420" w:firstLineChars="200"/>
    </w:pPr>
    <w:rPr>
      <w:szCs w:val="22"/>
    </w:rPr>
  </w:style>
  <w:style w:type="paragraph" w:styleId="5">
    <w:name w:val="Plain Text"/>
    <w:basedOn w:val="1"/>
    <w:qFormat/>
    <w:uiPriority w:val="99"/>
    <w:rPr>
      <w:rFonts w:ascii="宋体" w:hAnsi="Courier New" w:cs="Courier New"/>
      <w:sz w:val="32"/>
      <w:szCs w:val="21"/>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font51"/>
    <w:basedOn w:val="10"/>
    <w:qFormat/>
    <w:uiPriority w:val="0"/>
    <w:rPr>
      <w:rFonts w:hint="eastAsia" w:ascii="宋体" w:hAnsi="宋体" w:eastAsia="宋体" w:cs="宋体"/>
      <w:color w:val="000000"/>
      <w:sz w:val="24"/>
      <w:szCs w:val="24"/>
      <w:u w:val="none"/>
    </w:rPr>
  </w:style>
  <w:style w:type="character" w:customStyle="1" w:styleId="12">
    <w:name w:val="font41"/>
    <w:basedOn w:val="10"/>
    <w:qFormat/>
    <w:uiPriority w:val="0"/>
    <w:rPr>
      <w:rFonts w:hint="default" w:ascii="Times New Roman" w:hAnsi="Times New Roman" w:cs="Times New Roman"/>
      <w:color w:val="000000"/>
      <w:sz w:val="24"/>
      <w:szCs w:val="24"/>
      <w:u w:val="none"/>
    </w:rPr>
  </w:style>
  <w:style w:type="character" w:customStyle="1" w:styleId="13">
    <w:name w:val="font11"/>
    <w:basedOn w:val="10"/>
    <w:qFormat/>
    <w:uiPriority w:val="0"/>
    <w:rPr>
      <w:rFonts w:hint="eastAsia" w:ascii="宋体" w:hAnsi="宋体" w:eastAsia="宋体" w:cs="宋体"/>
      <w:b/>
      <w:bCs/>
      <w:color w:val="000000"/>
      <w:sz w:val="20"/>
      <w:szCs w:val="20"/>
      <w:u w:val="none"/>
    </w:rPr>
  </w:style>
  <w:style w:type="character" w:customStyle="1" w:styleId="14">
    <w:name w:val="font01"/>
    <w:basedOn w:val="10"/>
    <w:qFormat/>
    <w:uiPriority w:val="0"/>
    <w:rPr>
      <w:rFonts w:hint="eastAsia" w:ascii="宋体" w:hAnsi="宋体" w:eastAsia="宋体" w:cs="宋体"/>
      <w:b/>
      <w:bCs/>
      <w:color w:val="FF0000"/>
      <w:sz w:val="20"/>
      <w:szCs w:val="20"/>
      <w:u w:val="none"/>
    </w:rPr>
  </w:style>
  <w:style w:type="character" w:customStyle="1" w:styleId="15">
    <w:name w:val="font2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5218</Words>
  <Characters>5808</Characters>
  <Lines>0</Lines>
  <Paragraphs>0</Paragraphs>
  <TotalTime>2</TotalTime>
  <ScaleCrop>false</ScaleCrop>
  <LinksUpToDate>false</LinksUpToDate>
  <CharactersWithSpaces>5814</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2024-10-28T23:23:00Z</dcterms:created>
  <dc:creator>jiwenhe</dc:creator>
  <cp:lastModifiedBy>adming</cp:lastModifiedBy>
  <cp:lastPrinted>2025-07-10T22:46:00Z</cp:lastPrinted>
  <dcterms:modified xsi:type="dcterms:W3CDTF">2026-04-30T10:29:54Z</dcterms:modified>
  <dc:title>省医保局关于开展医疗服务价格规范治理（第一批）的通知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3C7133CFB11F2E8AA2BEF26940C290B1</vt:lpwstr>
  </property>
  <property fmtid="{D5CDD505-2E9C-101B-9397-08002B2CF9AE}" pid="4" name="KSOTemplateDocerSaveRecord">
    <vt:lpwstr>eyJoZGlkIjoiYjg5Yjg2ZjMxYzRiMGRlODE4NDQwNWE2MDEwYjY5YmYiLCJ1c2VySWQiOiI3MDYxOTA3NzcifQ==</vt:lpwstr>
  </property>
</Properties>
</file>