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A0" w:rsidRDefault="00EC40A0" w:rsidP="00A25424">
      <w:pPr>
        <w:pStyle w:val="a3"/>
        <w:spacing w:before="0" w:beforeAutospacing="0" w:after="0" w:afterAutospacing="0" w:line="580" w:lineRule="atLeast"/>
        <w:rPr>
          <w:rFonts w:ascii="Times New Roman" w:hAnsi="Times New Roman" w:cs="Times New Roman"/>
          <w:sz w:val="32"/>
          <w:szCs w:val="32"/>
        </w:rPr>
      </w:pPr>
      <w:r>
        <w:rPr>
          <w:rFonts w:ascii="MS Gothic" w:eastAsia="MS Gothic" w:hAnsi="MS Gothic" w:cs="MS Gothic" w:hint="eastAsia"/>
          <w:spacing w:val="-6"/>
          <w:sz w:val="44"/>
          <w:szCs w:val="44"/>
        </w:rPr>
        <w:t> </w:t>
      </w:r>
    </w:p>
    <w:p w:rsidR="00EC40A0" w:rsidRPr="00A25424" w:rsidRDefault="00EC40A0" w:rsidP="00EC40A0">
      <w:pPr>
        <w:pStyle w:val="a3"/>
        <w:spacing w:before="0" w:beforeAutospacing="0" w:after="0" w:afterAutospacing="0" w:line="600" w:lineRule="atLeast"/>
        <w:jc w:val="center"/>
        <w:rPr>
          <w:rFonts w:asciiTheme="majorEastAsia" w:eastAsiaTheme="majorEastAsia" w:hAnsiTheme="majorEastAsia" w:cs="Times New Roman"/>
          <w:sz w:val="32"/>
          <w:szCs w:val="32"/>
        </w:rPr>
      </w:pPr>
      <w:r w:rsidRPr="00A25424">
        <w:rPr>
          <w:rFonts w:asciiTheme="majorEastAsia" w:eastAsiaTheme="majorEastAsia" w:hAnsiTheme="majorEastAsia" w:cs="Times New Roman" w:hint="eastAsia"/>
          <w:spacing w:val="-6"/>
          <w:sz w:val="44"/>
          <w:szCs w:val="44"/>
        </w:rPr>
        <w:t>庐山市人民政府办公室</w:t>
      </w:r>
    </w:p>
    <w:p w:rsidR="00EC40A0" w:rsidRPr="00A25424" w:rsidRDefault="00EC40A0" w:rsidP="00EC40A0">
      <w:pPr>
        <w:pStyle w:val="a3"/>
        <w:spacing w:before="0" w:beforeAutospacing="0" w:after="0" w:afterAutospacing="0" w:line="600" w:lineRule="atLeast"/>
        <w:jc w:val="center"/>
        <w:rPr>
          <w:rFonts w:asciiTheme="majorEastAsia" w:eastAsiaTheme="majorEastAsia" w:hAnsiTheme="majorEastAsia" w:cs="Times New Roman"/>
          <w:sz w:val="32"/>
          <w:szCs w:val="32"/>
        </w:rPr>
      </w:pPr>
      <w:r w:rsidRPr="00A25424">
        <w:rPr>
          <w:rFonts w:asciiTheme="majorEastAsia" w:eastAsiaTheme="majorEastAsia" w:hAnsiTheme="majorEastAsia" w:cs="Times New Roman" w:hint="eastAsia"/>
          <w:spacing w:val="-6"/>
          <w:sz w:val="44"/>
          <w:szCs w:val="44"/>
        </w:rPr>
        <w:t>关于印发《庐山市地下车位（库）登记管理</w:t>
      </w:r>
    </w:p>
    <w:p w:rsidR="00EC40A0" w:rsidRPr="00A25424" w:rsidRDefault="00EC40A0" w:rsidP="00EC40A0">
      <w:pPr>
        <w:pStyle w:val="a3"/>
        <w:spacing w:before="0" w:beforeAutospacing="0" w:after="0" w:afterAutospacing="0" w:line="600" w:lineRule="atLeast"/>
        <w:jc w:val="center"/>
        <w:rPr>
          <w:rFonts w:asciiTheme="majorEastAsia" w:eastAsiaTheme="majorEastAsia" w:hAnsiTheme="majorEastAsia" w:cs="Times New Roman"/>
          <w:sz w:val="32"/>
          <w:szCs w:val="32"/>
        </w:rPr>
      </w:pPr>
      <w:r w:rsidRPr="00A25424">
        <w:rPr>
          <w:rFonts w:asciiTheme="majorEastAsia" w:eastAsiaTheme="majorEastAsia" w:hAnsiTheme="majorEastAsia" w:cs="Times New Roman" w:hint="eastAsia"/>
          <w:spacing w:val="-6"/>
          <w:sz w:val="44"/>
          <w:szCs w:val="44"/>
        </w:rPr>
        <w:t>规定（试行）》的通知</w:t>
      </w:r>
    </w:p>
    <w:p w:rsidR="00EC40A0" w:rsidRDefault="00EC40A0" w:rsidP="00EC40A0">
      <w:pPr>
        <w:pStyle w:val="a3"/>
        <w:spacing w:before="0" w:beforeAutospacing="0" w:after="0" w:afterAutospacing="0" w:line="600" w:lineRule="atLeast"/>
        <w:jc w:val="center"/>
        <w:rPr>
          <w:rFonts w:ascii="Times New Roman" w:hAnsi="Times New Roman" w:cs="Times New Roman"/>
          <w:sz w:val="32"/>
          <w:szCs w:val="32"/>
        </w:rPr>
      </w:pPr>
      <w:r>
        <w:rPr>
          <w:rFonts w:ascii="MS Gothic" w:eastAsia="MS Gothic" w:hAnsi="MS Gothic" w:cs="MS Gothic" w:hint="eastAsia"/>
          <w:spacing w:val="-6"/>
          <w:sz w:val="44"/>
          <w:szCs w:val="44"/>
        </w:rPr>
        <w:t> </w:t>
      </w:r>
    </w:p>
    <w:p w:rsidR="00EC40A0" w:rsidRPr="00A25424" w:rsidRDefault="00EC40A0" w:rsidP="00EC40A0">
      <w:pPr>
        <w:pStyle w:val="a3"/>
        <w:spacing w:before="0" w:beforeAutospacing="0" w:after="0" w:afterAutospacing="0" w:line="360" w:lineRule="atLeast"/>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pacing w:val="-6"/>
          <w:sz w:val="28"/>
          <w:szCs w:val="28"/>
        </w:rPr>
        <w:t>各乡（镇）人民政府，沙湖山管理处，市政府各部门，市（局）直各单位，驻市（山）各单位:</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pacing w:val="-6"/>
          <w:sz w:val="28"/>
          <w:szCs w:val="28"/>
        </w:rPr>
        <w:t>《庐山市地下车位（库）登记管理规定（试行）》已经市政府同意，现印发给你们，请认真遵照执行。</w:t>
      </w:r>
    </w:p>
    <w:p w:rsidR="00EC40A0" w:rsidRPr="00A25424" w:rsidRDefault="00EC40A0" w:rsidP="00EC40A0">
      <w:pPr>
        <w:pStyle w:val="a3"/>
        <w:spacing w:before="0" w:beforeAutospacing="0" w:after="0" w:afterAutospacing="0" w:line="600" w:lineRule="atLeast"/>
        <w:jc w:val="both"/>
        <w:rPr>
          <w:rFonts w:asciiTheme="minorEastAsia" w:eastAsiaTheme="minorEastAsia" w:hAnsiTheme="minorEastAsia" w:cs="Times New Roman"/>
          <w:sz w:val="28"/>
          <w:szCs w:val="28"/>
        </w:rPr>
      </w:pPr>
      <w:r w:rsidRPr="00A25424">
        <w:rPr>
          <w:rFonts w:asciiTheme="minorEastAsia" w:eastAsia="MS Gothic" w:hAnsi="MS Gothic" w:cs="MS Gothic" w:hint="eastAsia"/>
          <w:spacing w:val="-6"/>
          <w:sz w:val="28"/>
          <w:szCs w:val="28"/>
        </w:rPr>
        <w:t> </w:t>
      </w:r>
    </w:p>
    <w:p w:rsidR="00EC40A0" w:rsidRPr="00A25424" w:rsidRDefault="00EC40A0" w:rsidP="00EC40A0">
      <w:pPr>
        <w:pStyle w:val="a3"/>
        <w:spacing w:before="0" w:beforeAutospacing="0" w:after="0" w:afterAutospacing="0" w:line="600" w:lineRule="atLeast"/>
        <w:jc w:val="both"/>
        <w:rPr>
          <w:rFonts w:asciiTheme="minorEastAsia" w:eastAsiaTheme="minorEastAsia" w:hAnsiTheme="minorEastAsia" w:cs="Times New Roman"/>
          <w:sz w:val="28"/>
          <w:szCs w:val="28"/>
        </w:rPr>
      </w:pPr>
      <w:r w:rsidRPr="00A25424">
        <w:rPr>
          <w:rFonts w:asciiTheme="minorEastAsia" w:eastAsiaTheme="minorEastAsia" w:hAnsi="Times New Roman" w:cs="Times New Roman"/>
          <w:spacing w:val="-6"/>
          <w:sz w:val="28"/>
          <w:szCs w:val="28"/>
        </w:rPr>
        <w:t> </w:t>
      </w:r>
    </w:p>
    <w:p w:rsidR="00EC40A0" w:rsidRPr="00A25424" w:rsidRDefault="00EC40A0" w:rsidP="00EC40A0">
      <w:pPr>
        <w:pStyle w:val="a3"/>
        <w:spacing w:before="0" w:beforeAutospacing="0" w:after="0" w:afterAutospacing="0" w:line="360" w:lineRule="atLeast"/>
        <w:ind w:firstLine="1040"/>
        <w:jc w:val="both"/>
        <w:rPr>
          <w:rFonts w:asciiTheme="minorEastAsia" w:eastAsiaTheme="minorEastAsia" w:hAnsiTheme="minorEastAsia" w:cs="Times New Roman"/>
          <w:sz w:val="28"/>
          <w:szCs w:val="28"/>
        </w:rPr>
      </w:pPr>
      <w:r w:rsidRPr="00A25424">
        <w:rPr>
          <w:rFonts w:asciiTheme="minorEastAsia" w:eastAsiaTheme="minorEastAsia" w:hAnsi="Times New Roman" w:cs="Times New Roman"/>
          <w:spacing w:val="-6"/>
          <w:sz w:val="28"/>
          <w:szCs w:val="28"/>
        </w:rPr>
        <w:t> </w:t>
      </w:r>
    </w:p>
    <w:p w:rsidR="00EC40A0" w:rsidRPr="00A25424" w:rsidRDefault="00EC40A0" w:rsidP="00EC40A0">
      <w:pPr>
        <w:pStyle w:val="a3"/>
        <w:spacing w:before="0" w:beforeAutospacing="0" w:after="0" w:afterAutospacing="0" w:line="600" w:lineRule="atLeast"/>
        <w:ind w:firstLine="480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pacing w:val="-6"/>
          <w:sz w:val="28"/>
          <w:szCs w:val="28"/>
        </w:rPr>
        <w:t>2024年10月22日</w:t>
      </w:r>
    </w:p>
    <w:p w:rsidR="00EC40A0" w:rsidRPr="00A25424" w:rsidRDefault="00EC40A0" w:rsidP="00EC40A0">
      <w:pPr>
        <w:pStyle w:val="a3"/>
        <w:spacing w:before="0" w:beforeAutospacing="0" w:after="0" w:afterAutospacing="0" w:line="480" w:lineRule="atLeast"/>
        <w:jc w:val="both"/>
        <w:rPr>
          <w:rFonts w:asciiTheme="minorEastAsia" w:eastAsiaTheme="minorEastAsia" w:hAnsiTheme="minorEastAsia" w:cs="Times New Roman"/>
          <w:sz w:val="28"/>
          <w:szCs w:val="28"/>
        </w:rPr>
      </w:pPr>
      <w:r w:rsidRPr="00A25424">
        <w:rPr>
          <w:rFonts w:asciiTheme="minorEastAsia" w:eastAsia="MS Gothic" w:hAnsi="MS Gothic" w:cs="MS Gothic" w:hint="eastAsia"/>
          <w:spacing w:val="-6"/>
          <w:sz w:val="28"/>
          <w:szCs w:val="28"/>
        </w:rPr>
        <w:t> </w:t>
      </w:r>
      <w:r w:rsidRPr="00A25424">
        <w:rPr>
          <w:rFonts w:asciiTheme="minorEastAsia" w:eastAsia="MS Gothic" w:hAnsi="MS Gothic" w:cs="MS Gothic" w:hint="eastAsia"/>
          <w:spacing w:val="-6"/>
          <w:sz w:val="28"/>
          <w:szCs w:val="28"/>
        </w:rPr>
        <w:t> </w:t>
      </w:r>
      <w:r w:rsidRPr="00A25424">
        <w:rPr>
          <w:rFonts w:asciiTheme="minorEastAsia" w:eastAsia="MS Gothic" w:hAnsi="MS Gothic" w:cs="MS Gothic" w:hint="eastAsia"/>
          <w:spacing w:val="-6"/>
          <w:sz w:val="28"/>
          <w:szCs w:val="28"/>
        </w:rPr>
        <w:t> </w:t>
      </w:r>
      <w:r w:rsidRPr="00A25424">
        <w:rPr>
          <w:rFonts w:asciiTheme="minorEastAsia" w:eastAsiaTheme="minorEastAsia" w:hAnsiTheme="minorEastAsia" w:hint="eastAsia"/>
          <w:spacing w:val="-6"/>
          <w:sz w:val="28"/>
          <w:szCs w:val="28"/>
        </w:rPr>
        <w:t> </w:t>
      </w:r>
      <w:r w:rsidRPr="00A25424">
        <w:rPr>
          <w:rFonts w:asciiTheme="minorEastAsia" w:eastAsiaTheme="minorEastAsia" w:hAnsiTheme="minorEastAsia" w:cs="Times New Roman" w:hint="eastAsia"/>
          <w:spacing w:val="-6"/>
          <w:sz w:val="28"/>
          <w:szCs w:val="28"/>
        </w:rPr>
        <w:t>（此件主动公开）</w:t>
      </w:r>
    </w:p>
    <w:p w:rsidR="00A25424" w:rsidRDefault="00A25424" w:rsidP="00EC40A0">
      <w:pPr>
        <w:pStyle w:val="a3"/>
        <w:spacing w:line="360" w:lineRule="atLeast"/>
        <w:rPr>
          <w:rFonts w:asciiTheme="minorEastAsia" w:eastAsiaTheme="minorEastAsia" w:hAnsiTheme="minorEastAsia" w:cs="Times New Roman" w:hint="eastAsia"/>
          <w:sz w:val="28"/>
          <w:szCs w:val="28"/>
        </w:rPr>
      </w:pPr>
    </w:p>
    <w:p w:rsidR="00A25424" w:rsidRDefault="00A25424" w:rsidP="00EC40A0">
      <w:pPr>
        <w:pStyle w:val="a3"/>
        <w:spacing w:line="360" w:lineRule="atLeast"/>
        <w:rPr>
          <w:rFonts w:asciiTheme="minorEastAsia" w:eastAsiaTheme="minorEastAsia" w:hAnsiTheme="minorEastAsia" w:cs="Times New Roman" w:hint="eastAsia"/>
          <w:sz w:val="28"/>
          <w:szCs w:val="28"/>
        </w:rPr>
      </w:pPr>
    </w:p>
    <w:p w:rsidR="00EC40A0" w:rsidRPr="00A25424" w:rsidRDefault="00EC40A0" w:rsidP="00EC40A0">
      <w:pPr>
        <w:pStyle w:val="a3"/>
        <w:spacing w:line="360" w:lineRule="atLeast"/>
        <w:rPr>
          <w:rFonts w:asciiTheme="minorEastAsia" w:eastAsiaTheme="minorEastAsia" w:hAnsiTheme="minorEastAsia"/>
          <w:sz w:val="28"/>
          <w:szCs w:val="28"/>
        </w:rPr>
      </w:pPr>
      <w:r w:rsidRPr="00A25424">
        <w:rPr>
          <w:rFonts w:asciiTheme="minorEastAsia" w:eastAsiaTheme="minorEastAsia" w:hAnsiTheme="minorEastAsia" w:cs="Times New Roman"/>
          <w:sz w:val="28"/>
          <w:szCs w:val="28"/>
        </w:rPr>
        <w:br w:type="textWrapping" w:clear="all"/>
      </w:r>
    </w:p>
    <w:p w:rsidR="00EC40A0" w:rsidRPr="00A25424" w:rsidRDefault="00EC40A0" w:rsidP="00EC40A0">
      <w:pPr>
        <w:pStyle w:val="a3"/>
        <w:spacing w:before="0" w:beforeAutospacing="0" w:after="0" w:afterAutospacing="0" w:line="600" w:lineRule="atLeast"/>
        <w:jc w:val="center"/>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pacing w:val="-11"/>
          <w:sz w:val="28"/>
          <w:szCs w:val="28"/>
        </w:rPr>
        <w:lastRenderedPageBreak/>
        <w:t>庐山市地下车位（库）登记管理规定（试行）</w:t>
      </w:r>
    </w:p>
    <w:p w:rsidR="00EC40A0" w:rsidRPr="00A25424" w:rsidRDefault="00EC40A0" w:rsidP="00EC40A0">
      <w:pPr>
        <w:pStyle w:val="a3"/>
        <w:spacing w:before="0" w:beforeAutospacing="0" w:after="0" w:afterAutospacing="0" w:line="600" w:lineRule="atLeast"/>
        <w:jc w:val="center"/>
        <w:rPr>
          <w:rFonts w:asciiTheme="minorEastAsia" w:eastAsiaTheme="minorEastAsia" w:hAnsiTheme="minorEastAsia" w:cs="Times New Roman"/>
          <w:sz w:val="28"/>
          <w:szCs w:val="28"/>
        </w:rPr>
      </w:pPr>
      <w:r w:rsidRPr="00A25424">
        <w:rPr>
          <w:rFonts w:asciiTheme="minorEastAsia" w:eastAsia="MS Gothic" w:hAnsi="MS Gothic" w:cs="MS Gothic" w:hint="eastAsia"/>
          <w:spacing w:val="-6"/>
          <w:sz w:val="28"/>
          <w:szCs w:val="28"/>
        </w:rPr>
        <w:t> </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第一条</w:t>
      </w:r>
      <w:r w:rsidRPr="00A25424">
        <w:rPr>
          <w:rFonts w:asciiTheme="minorEastAsia" w:eastAsiaTheme="minorEastAsia" w:hAnsiTheme="minorEastAsia" w:cs="Times New Roman" w:hint="eastAsia"/>
          <w:sz w:val="28"/>
          <w:szCs w:val="28"/>
        </w:rPr>
        <w:t> 为规范庐山市地下车位（库）不动产登记行为，维护权利人合法权益，依据《中华人民共和国民法典》《中华人民共和国土地管理法》《中华人民共和国城市房地产管理法》《中华人民共和国人民防空法》《不动产登记暂行条例》等法律法规和《不动产登记暂行条例实施细则》（国土资源部令第63号）的规定，制定本规定。</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第二条</w:t>
      </w:r>
      <w:r w:rsidRPr="00A25424">
        <w:rPr>
          <w:rFonts w:asciiTheme="minorEastAsia" w:eastAsiaTheme="minorEastAsia" w:hAnsiTheme="minorEastAsia" w:cs="Times New Roman" w:hint="eastAsia"/>
          <w:sz w:val="28"/>
          <w:szCs w:val="28"/>
        </w:rPr>
        <w:t> 本规定适用于庐山市范围内住宅（含商住）用地的地下车位（库）不动产登记行为。本规定所称地下车位（库）是指地表以下规划用于停放机动车且能明确划分车位，具有独立空间的，未计入公摊的地下车位停车位（库），包括与地上建筑物一并开发建设的配建地下车位（库）和独立开发建设的单建地下车位（库）,不含机械车位。</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第三条</w:t>
      </w:r>
      <w:r w:rsidRPr="00A25424">
        <w:rPr>
          <w:rFonts w:asciiTheme="minorEastAsia" w:eastAsiaTheme="minorEastAsia" w:hAnsiTheme="minorEastAsia" w:cs="Times New Roman" w:hint="eastAsia"/>
          <w:sz w:val="28"/>
          <w:szCs w:val="28"/>
        </w:rPr>
        <w:t> 自然资源部门负责地下停车位(库)建设的规划审批和规划核实工作;负责地下停车位(库)登记发证工作。住房和城乡建设部门负责房地产开发项目已办理房屋建筑工程竣工验收备案的地下车位（库）销售、备案管理工作。税务部门负责所辖区域内地下车位（库）税收和有关非税收入征收管理工作。</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lastRenderedPageBreak/>
        <w:t>第四条</w:t>
      </w:r>
      <w:r w:rsidRPr="00A25424">
        <w:rPr>
          <w:rFonts w:asciiTheme="minorEastAsia" w:eastAsiaTheme="minorEastAsia" w:hAnsiTheme="minorEastAsia" w:cs="Times New Roman" w:hint="eastAsia"/>
          <w:sz w:val="28"/>
          <w:szCs w:val="28"/>
        </w:rPr>
        <w:t> 地下车位（库）原则上以“个”为单位划分不动产单元，每个单元所有权与所在国有建设用地地下使用权设为一个不动产登记单元。多层地下车位（库），可以分层设立、分层登记。</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第五条</w:t>
      </w:r>
      <w:r w:rsidRPr="00A25424">
        <w:rPr>
          <w:rFonts w:asciiTheme="minorEastAsia" w:eastAsiaTheme="minorEastAsia" w:hAnsiTheme="minorEastAsia" w:cs="Times New Roman" w:hint="eastAsia"/>
          <w:sz w:val="28"/>
          <w:szCs w:val="28"/>
        </w:rPr>
        <w:t> 地下车位（库）登记的建筑面积按照实测平面面积进行计算，不作建筑面积分摊；土地面积按照共有宗地登记，不作土地使用权面积分摊。所在国有建设用地地下其他平面面积使用权由地下车位（库）所有权人共同共有。</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第六条</w:t>
      </w:r>
      <w:r w:rsidRPr="00A25424">
        <w:rPr>
          <w:rFonts w:asciiTheme="minorEastAsia" w:eastAsiaTheme="minorEastAsia" w:hAnsiTheme="minorEastAsia" w:cs="Times New Roman" w:hint="eastAsia"/>
          <w:sz w:val="28"/>
          <w:szCs w:val="28"/>
        </w:rPr>
        <w:t> 车位（库）建设单位出售车位（库）之前，必须完成房屋建筑工程竣工验收备案。申请单建地下车位（库）首次登记的，应一并办理国有建设用地地下使用权及地下车位（库）所有权登记。人民防空部门以及企事业单位、社会团体或个人投资，独立开发建设的平时用作停车位的人防工程，登记主体为投资人。</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第七条</w:t>
      </w:r>
      <w:r w:rsidRPr="00A25424">
        <w:rPr>
          <w:rFonts w:asciiTheme="minorEastAsia" w:eastAsiaTheme="minorEastAsia" w:hAnsiTheme="minorEastAsia" w:cs="Times New Roman" w:hint="eastAsia"/>
          <w:sz w:val="28"/>
          <w:szCs w:val="28"/>
        </w:rPr>
        <w:t> 地下车位（库）土地用途、使用期限与国有建设用地使用权保持一致。多用途国有建设用地范围内配建地下车位（库），与地上建筑物配建比例明确且按用途在空间上能够明确区分的，其土地用途、使用期限按对应地上建筑物的土地用途和使用期限认定；在空间上不能够明确区分的，按地上建筑物使用期限最长土地的用途和使用期限认定。</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lastRenderedPageBreak/>
        <w:t>第八条</w:t>
      </w:r>
      <w:r w:rsidRPr="00A25424">
        <w:rPr>
          <w:rFonts w:asciiTheme="minorEastAsia" w:eastAsiaTheme="minorEastAsia" w:hAnsiTheme="minorEastAsia" w:cs="Times New Roman" w:hint="eastAsia"/>
          <w:sz w:val="28"/>
          <w:szCs w:val="28"/>
        </w:rPr>
        <w:t> 申请地下车位（库）所有权首次登记的，应当提交下列材料：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（一）所在国有建设用地地下使用权权属来源材料；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（二）地下车位（库）建设工程符合规划的材料；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（三）地下车位（库）已经竣工验收合格的材料；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（四）地下车位（库）调查或者测绘报告；地下空间不动产权籍调查成果应包含每个不动产登记单元的位置、编号、面积、层次、层高等信息，登记单元的矢量数据需具备水平投影坐标；</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（五）相关税费缴纳凭证；</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（六）改建、扩建、改用地下车位（库）的批准文件；</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（七）其他必要材料。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第九条</w:t>
      </w:r>
      <w:r w:rsidRPr="00A25424">
        <w:rPr>
          <w:rFonts w:asciiTheme="minorEastAsia" w:eastAsiaTheme="minorEastAsia" w:hAnsiTheme="minorEastAsia" w:cs="Times New Roman" w:hint="eastAsia"/>
          <w:sz w:val="28"/>
          <w:szCs w:val="28"/>
        </w:rPr>
        <w:t> 申请地下车位（库）所有权转移登记的，应当根据不同情况，提交下列材料：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（一）不动产权属证书；</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（二）买卖、互换、赠与合同；</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（三）继承或者受遗赠的材料；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（四）分割、合并协议；</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（五）人民法院或者仲裁委员会生效的法律文书；</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（六）有批准权的人民政府或者主管部门的批准文件；</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r w:rsidRPr="00A25424">
        <w:rPr>
          <w:rFonts w:asciiTheme="minorEastAsia" w:eastAsia="MS Gothic" w:hAnsi="MS Gothic" w:cs="MS Gothic" w:hint="eastAsia"/>
          <w:sz w:val="28"/>
          <w:szCs w:val="28"/>
        </w:rPr>
        <w:t> </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lastRenderedPageBreak/>
        <w:t>（七）相关税费缴纳凭证；</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sz w:val="28"/>
          <w:szCs w:val="28"/>
        </w:rPr>
        <w:t>（八）其他必要材料。</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第十条</w:t>
      </w:r>
      <w:r w:rsidRPr="00A25424">
        <w:rPr>
          <w:rFonts w:asciiTheme="minorEastAsia" w:eastAsiaTheme="minorEastAsia" w:hAnsiTheme="minorEastAsia" w:cs="Times New Roman" w:hint="eastAsia"/>
          <w:sz w:val="28"/>
          <w:szCs w:val="28"/>
        </w:rPr>
        <w:t> 本规定实施前，经依法批准建设的配建地下车位，无需补办地下建设用地使用权用地手续，可按本办法相关要求办理不动产登记，登记前不动产登记部门需对拟登记事项依法公告30个工作日。</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第十一条</w:t>
      </w:r>
      <w:r w:rsidRPr="00A25424">
        <w:rPr>
          <w:rFonts w:asciiTheme="minorEastAsia" w:eastAsiaTheme="minorEastAsia" w:hAnsiTheme="minorEastAsia" w:cs="Times New Roman" w:hint="eastAsia"/>
          <w:sz w:val="28"/>
          <w:szCs w:val="28"/>
        </w:rPr>
        <w:t> 本规定实施前，房地产开发项目配建地下车位（库）已出售的，申请人凭购买协议等材料直接到自然资源部门申请转移登记;本规定实施后，房地产开发企业可凭地下车位（库）所在项目的房屋建筑工程竣工验收备案表等材料办理商品房现售备案后进行销售。</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第十二条</w:t>
      </w:r>
      <w:r w:rsidRPr="00A25424">
        <w:rPr>
          <w:rFonts w:asciiTheme="minorEastAsia" w:eastAsiaTheme="minorEastAsia" w:hAnsiTheme="minorEastAsia" w:cs="Times New Roman" w:hint="eastAsia"/>
          <w:sz w:val="28"/>
          <w:szCs w:val="28"/>
        </w:rPr>
        <w:t> 本规定实施后，自然资源部门在批准设计地下车位（库）的建设项目用地时，应在土地出让评估时一并考虑地下建设用地使用权的价值。</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第十三条</w:t>
      </w:r>
      <w:r w:rsidRPr="00A25424">
        <w:rPr>
          <w:rFonts w:asciiTheme="minorEastAsia" w:eastAsiaTheme="minorEastAsia" w:hAnsiTheme="minorEastAsia" w:cs="Times New Roman" w:hint="eastAsia"/>
          <w:sz w:val="28"/>
          <w:szCs w:val="28"/>
        </w:rPr>
        <w:t> 本规定实施后，若与国家和省、市作出地下车位（库）相关规定与本规定不一致的，以届时国家和省、市规定为准。地下车位（库）所涉及应缴税费按国家税法及相关规定执行。</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pacing w:val="-6"/>
          <w:sz w:val="28"/>
          <w:szCs w:val="28"/>
        </w:rPr>
        <w:t>第十四条</w:t>
      </w:r>
      <w:r w:rsidRPr="00A25424">
        <w:rPr>
          <w:rFonts w:asciiTheme="minorEastAsia" w:eastAsiaTheme="minorEastAsia" w:hAnsiTheme="minorEastAsia" w:cs="Times New Roman" w:hint="eastAsia"/>
          <w:spacing w:val="-6"/>
          <w:sz w:val="28"/>
          <w:szCs w:val="28"/>
        </w:rPr>
        <w:t> 结合民用建筑依法配建的平时用途作为停车位的防空地下室为国防设施，由人民防空部门按有关规定管理</w:t>
      </w:r>
      <w:r w:rsidRPr="00A25424">
        <w:rPr>
          <w:rFonts w:asciiTheme="minorEastAsia" w:eastAsiaTheme="minorEastAsia" w:hAnsiTheme="minorEastAsia" w:cs="Times New Roman" w:hint="eastAsia"/>
          <w:sz w:val="28"/>
          <w:szCs w:val="28"/>
        </w:rPr>
        <w:t>。</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lastRenderedPageBreak/>
        <w:t>第十五条</w:t>
      </w:r>
      <w:r w:rsidRPr="00A25424">
        <w:rPr>
          <w:rFonts w:asciiTheme="minorEastAsia" w:eastAsiaTheme="minorEastAsia" w:hAnsiTheme="minorEastAsia" w:cs="Times New Roman" w:hint="eastAsia"/>
          <w:sz w:val="28"/>
          <w:szCs w:val="28"/>
        </w:rPr>
        <w:t> 本规定由自然资源会同住建、税务等部门根据职责负责解释。</w:t>
      </w:r>
    </w:p>
    <w:p w:rsidR="00EC40A0" w:rsidRPr="00A25424" w:rsidRDefault="00EC40A0" w:rsidP="00EC40A0">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Theme="minorEastAsia" w:hAnsiTheme="minorEastAsia" w:cs="Times New Roman" w:hint="eastAsia"/>
          <w:b/>
          <w:bCs/>
          <w:sz w:val="28"/>
          <w:szCs w:val="28"/>
        </w:rPr>
        <w:t>第十六条</w:t>
      </w:r>
      <w:r w:rsidRPr="00A25424">
        <w:rPr>
          <w:rFonts w:asciiTheme="minorEastAsia" w:eastAsiaTheme="minorEastAsia" w:hAnsiTheme="minorEastAsia" w:cs="Times New Roman" w:hint="eastAsia"/>
          <w:sz w:val="28"/>
          <w:szCs w:val="28"/>
        </w:rPr>
        <w:t> 本规定自公布之日起施行，有效期两年。</w:t>
      </w:r>
    </w:p>
    <w:p w:rsidR="004358AB" w:rsidRPr="00A25424" w:rsidRDefault="00EC40A0" w:rsidP="00A25424">
      <w:pPr>
        <w:pStyle w:val="a3"/>
        <w:spacing w:before="0" w:beforeAutospacing="0" w:after="0" w:afterAutospacing="0" w:line="600" w:lineRule="atLeast"/>
        <w:ind w:firstLine="640"/>
        <w:jc w:val="both"/>
        <w:rPr>
          <w:rFonts w:asciiTheme="minorEastAsia" w:eastAsiaTheme="minorEastAsia" w:hAnsiTheme="minorEastAsia" w:cs="Times New Roman"/>
          <w:sz w:val="28"/>
          <w:szCs w:val="28"/>
        </w:rPr>
      </w:pPr>
      <w:r w:rsidRPr="00A25424">
        <w:rPr>
          <w:rFonts w:asciiTheme="minorEastAsia" w:eastAsia="MS Gothic" w:hAnsi="MS Gothic" w:cs="MS Gothic" w:hint="eastAsia"/>
          <w:sz w:val="28"/>
          <w:szCs w:val="28"/>
        </w:rPr>
        <w:t> </w:t>
      </w:r>
    </w:p>
    <w:sectPr w:rsidR="004358AB" w:rsidRPr="00A25424"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07984"/>
    <w:rsid w:val="008B7726"/>
    <w:rsid w:val="00967E18"/>
    <w:rsid w:val="00A25424"/>
    <w:rsid w:val="00B00F7F"/>
    <w:rsid w:val="00D31D50"/>
    <w:rsid w:val="00DB212F"/>
    <w:rsid w:val="00EC4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40A0"/>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9831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2024-12-03T03:34:00Z</dcterms:created>
  <dcterms:modified xsi:type="dcterms:W3CDTF">2024-12-03T03:34:00Z</dcterms:modified>
</cp:coreProperties>
</file>