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kern w:val="0"/>
          <w:sz w:val="44"/>
          <w:szCs w:val="44"/>
        </w:rPr>
        <w:t>庐山市人大</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年部门预算</w:t>
      </w:r>
    </w:p>
    <w:p w14:paraId="0CA8E323">
      <w:pPr>
        <w:pStyle w:val="12"/>
        <w:spacing w:line="600" w:lineRule="atLeast"/>
        <w:jc w:val="center"/>
        <w:rPr>
          <w:rFonts w:ascii="黑体" w:hAnsi="黑体" w:eastAsia="黑体"/>
          <w:color w:val="000000"/>
          <w:sz w:val="32"/>
          <w:szCs w:val="32"/>
        </w:rPr>
      </w:pPr>
    </w:p>
    <w:p w14:paraId="7DFA4698">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2"/>
        <w:keepNext w:val="0"/>
        <w:keepLines w:val="0"/>
        <w:pageBreakBefore w:val="0"/>
        <w:widowControl/>
        <w:kinsoku/>
        <w:wordWrap/>
        <w:overflowPunct/>
        <w:topLinePunct w:val="0"/>
        <w:autoSpaceDE/>
        <w:autoSpaceDN/>
        <w:bidi w:val="0"/>
        <w:adjustRightInd/>
        <w:snapToGrid/>
        <w:spacing w:line="540" w:lineRule="exact"/>
        <w:textAlignment w:val="auto"/>
        <w:rPr>
          <w:rFonts w:ascii="宋体" w:hAnsi="宋体"/>
          <w:color w:val="000000"/>
        </w:rPr>
      </w:pPr>
    </w:p>
    <w:p w14:paraId="50E104C2">
      <w:pPr>
        <w:pStyle w:val="12"/>
        <w:keepNext w:val="0"/>
        <w:keepLines w:val="0"/>
        <w:pageBreakBefore w:val="0"/>
        <w:widowControl/>
        <w:tabs>
          <w:tab w:val="right" w:pos="8306"/>
        </w:tabs>
        <w:kinsoku/>
        <w:wordWrap/>
        <w:overflowPunct/>
        <w:topLinePunct w:val="0"/>
        <w:autoSpaceDE/>
        <w:autoSpaceDN/>
        <w:bidi w:val="0"/>
        <w:adjustRightInd/>
        <w:snapToGrid/>
        <w:spacing w:line="54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sz w:val="32"/>
          <w:szCs w:val="32"/>
        </w:rPr>
        <w:t>庐山市人大</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2"/>
        <w:keepNext w:val="0"/>
        <w:keepLines w:val="0"/>
        <w:pageBreakBefore w:val="0"/>
        <w:widowControl/>
        <w:kinsoku/>
        <w:wordWrap/>
        <w:overflowPunct/>
        <w:topLinePunct w:val="0"/>
        <w:autoSpaceDE/>
        <w:autoSpaceDN/>
        <w:bidi w:val="0"/>
        <w:adjustRightInd/>
        <w:snapToGrid/>
        <w:spacing w:line="540" w:lineRule="exact"/>
        <w:ind w:firstLine="1120" w:firstLineChars="350"/>
        <w:jc w:val="left"/>
        <w:textAlignment w:val="auto"/>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2"/>
        <w:keepNext w:val="0"/>
        <w:keepLines w:val="0"/>
        <w:pageBreakBefore w:val="0"/>
        <w:widowControl/>
        <w:kinsoku/>
        <w:wordWrap/>
        <w:overflowPunct/>
        <w:topLinePunct w:val="0"/>
        <w:autoSpaceDE/>
        <w:autoSpaceDN/>
        <w:bidi w:val="0"/>
        <w:adjustRightInd/>
        <w:snapToGrid/>
        <w:spacing w:line="540" w:lineRule="exact"/>
        <w:ind w:firstLine="1280" w:firstLineChars="40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2"/>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年部门预算表</w:t>
      </w:r>
    </w:p>
    <w:p w14:paraId="60336F69">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2"/>
        <w:keepNext w:val="0"/>
        <w:keepLines w:val="0"/>
        <w:pageBreakBefore w:val="0"/>
        <w:widowControl/>
        <w:tabs>
          <w:tab w:val="left" w:pos="6546"/>
        </w:tabs>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2"/>
        <w:keepNext w:val="0"/>
        <w:keepLines w:val="0"/>
        <w:pageBreakBefore w:val="0"/>
        <w:widowControl/>
        <w:tabs>
          <w:tab w:val="left" w:pos="6546"/>
        </w:tabs>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部门整体支出绩效目标表</w:t>
      </w:r>
      <w:r>
        <w:rPr>
          <w:rFonts w:ascii="Adobe 仿宋 Std R" w:hAnsi="Adobe 仿宋 Std R" w:eastAsia="Adobe 仿宋 Std R" w:cstheme="minorBidi"/>
          <w:color w:val="auto"/>
          <w:kern w:val="2"/>
          <w:sz w:val="32"/>
          <w:szCs w:val="30"/>
        </w:rPr>
        <w:t>》</w:t>
      </w:r>
    </w:p>
    <w:p w14:paraId="26159561">
      <w:pPr>
        <w:pStyle w:val="12"/>
        <w:keepNext w:val="0"/>
        <w:keepLines w:val="0"/>
        <w:pageBreakBefore w:val="0"/>
        <w:widowControl/>
        <w:tabs>
          <w:tab w:val="left" w:pos="6546"/>
        </w:tabs>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2"/>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sz w:val="32"/>
          <w:szCs w:val="32"/>
        </w:rPr>
        <w:t>庐山市人大</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年部门预算情况说明</w:t>
      </w:r>
    </w:p>
    <w:p w14:paraId="4D1FD28D">
      <w:pPr>
        <w:pStyle w:val="12"/>
        <w:keepNext w:val="0"/>
        <w:keepLines w:val="0"/>
        <w:pageBreakBefore w:val="0"/>
        <w:widowControl/>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年部门预算收支情况说明</w:t>
      </w:r>
    </w:p>
    <w:p w14:paraId="4EB04AD0">
      <w:pPr>
        <w:pStyle w:val="12"/>
        <w:keepNext w:val="0"/>
        <w:keepLines w:val="0"/>
        <w:pageBreakBefore w:val="0"/>
        <w:widowControl/>
        <w:kinsoku/>
        <w:wordWrap/>
        <w:overflowPunct/>
        <w:topLinePunct w:val="0"/>
        <w:autoSpaceDE/>
        <w:autoSpaceDN/>
        <w:bidi w:val="0"/>
        <w:adjustRightInd/>
        <w:snapToGrid/>
        <w:spacing w:line="540" w:lineRule="exact"/>
        <w:ind w:firstLine="1120" w:firstLineChars="350"/>
        <w:jc w:val="left"/>
        <w:textAlignment w:val="auto"/>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2CFA546B">
      <w:pPr>
        <w:pStyle w:val="12"/>
        <w:keepNext w:val="0"/>
        <w:keepLines w:val="0"/>
        <w:pageBreakBefore w:val="0"/>
        <w:widowControl/>
        <w:tabs>
          <w:tab w:val="left" w:pos="6546"/>
        </w:tabs>
        <w:kinsoku/>
        <w:wordWrap/>
        <w:overflowPunct/>
        <w:topLinePunct w:val="0"/>
        <w:autoSpaceDE/>
        <w:autoSpaceDN/>
        <w:bidi w:val="0"/>
        <w:adjustRightInd/>
        <w:snapToGrid/>
        <w:spacing w:line="540" w:lineRule="exact"/>
        <w:ind w:firstLine="1280"/>
        <w:jc w:val="left"/>
        <w:textAlignment w:val="auto"/>
        <w:rPr>
          <w:rFonts w:ascii="Adobe 仿宋 Std R" w:hAnsi="Adobe 仿宋 Std R" w:eastAsia="Adobe 仿宋 Std R" w:cstheme="minorBidi"/>
          <w:kern w:val="2"/>
          <w:sz w:val="32"/>
          <w:szCs w:val="30"/>
        </w:rPr>
      </w:pPr>
    </w:p>
    <w:p w14:paraId="1C62D0C1">
      <w:pPr>
        <w:pStyle w:val="12"/>
        <w:keepNext w:val="0"/>
        <w:keepLines w:val="0"/>
        <w:pageBreakBefore w:val="0"/>
        <w:widowControl/>
        <w:kinsoku/>
        <w:wordWrap/>
        <w:overflowPunct/>
        <w:topLinePunct w:val="0"/>
        <w:autoSpaceDE/>
        <w:autoSpaceDN/>
        <w:bidi w:val="0"/>
        <w:adjustRightInd/>
        <w:snapToGrid/>
        <w:spacing w:line="540" w:lineRule="exact"/>
        <w:ind w:firstLine="640"/>
        <w:jc w:val="left"/>
        <w:textAlignment w:val="auto"/>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sz w:val="32"/>
          <w:szCs w:val="32"/>
        </w:rPr>
        <w:t>庐山市人大</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ind w:firstLine="723" w:firstLineChars="200"/>
        <w:jc w:val="left"/>
        <w:rPr>
          <w:rFonts w:asciiTheme="minorEastAsia" w:hAnsiTheme="minorEastAsia"/>
          <w:b/>
          <w:sz w:val="36"/>
          <w:szCs w:val="36"/>
        </w:rPr>
      </w:pPr>
      <w:r>
        <w:rPr>
          <w:rFonts w:hint="eastAsia" w:asciiTheme="minorEastAsia" w:hAnsiTheme="minorEastAsia"/>
          <w:b/>
          <w:sz w:val="36"/>
          <w:szCs w:val="36"/>
        </w:rPr>
        <w:t>一、部门主要职责</w:t>
      </w:r>
    </w:p>
    <w:p w14:paraId="20DC390A">
      <w:p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庐山市人民代表大会常务委员会是庐山市人民代表大会的常设机关，市人大常委会现设有</w:t>
      </w:r>
      <w:r>
        <w:rPr>
          <w:rFonts w:hint="eastAsia" w:ascii="仿宋_GB2312" w:hAnsi="Adobe 仿宋 Std R" w:eastAsia="仿宋_GB2312"/>
          <w:sz w:val="32"/>
          <w:szCs w:val="32"/>
          <w:lang w:val="en-US" w:eastAsia="zh-CN"/>
        </w:rPr>
        <w:t>10</w:t>
      </w:r>
      <w:r>
        <w:rPr>
          <w:rFonts w:hint="eastAsia" w:ascii="仿宋_GB2312" w:hAnsi="Adobe 仿宋 Std R" w:eastAsia="仿宋_GB2312"/>
          <w:sz w:val="32"/>
          <w:szCs w:val="32"/>
        </w:rPr>
        <w:t>个委办，主要职责是：</w:t>
      </w:r>
    </w:p>
    <w:p w14:paraId="7A540B21">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办公室负责收集、综合人大常委会各委办、市直各部门、各乡（镇、场）等单位提交市人大常委会和主任会议审议和研究的议题，做好市人大代表会议、常委会会议、主任会议以及以市人大常委会名义召开的各类工作会议的筹备和会务工作；</w:t>
      </w:r>
    </w:p>
    <w:p w14:paraId="30694F6C">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负责市人大常委会组织的委员、代表视察、检查、调查活动的事务、后勤工作；</w:t>
      </w:r>
    </w:p>
    <w:p w14:paraId="6E43B32E">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负责接待处理人民群众来信来访工作，及时向常委会领导或主任会议反馈重要信访信息、负责市人大常委会及办公室文稿的制发和市人大机关的宣传报道、文件处理、保密、印鉴掌管、图书资料及档案管理工作；</w:t>
      </w:r>
    </w:p>
    <w:p w14:paraId="04FC220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承办本会中层以上干部的任免呈报及一般干部、职工人事调配、考核、奖惩、工资、福利、退休等工作、负责机关的财务、财产、房屋、生活、车辆的管理和机关的安全保卫、来客接待工作；</w:t>
      </w:r>
    </w:p>
    <w:p w14:paraId="69809F27">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主持召开机关行政生活会议，做好机关的政治思想工作和行政管理工作；</w:t>
      </w:r>
    </w:p>
    <w:p w14:paraId="6C1DA436">
      <w:pPr>
        <w:numPr>
          <w:ilvl w:val="0"/>
          <w:numId w:val="2"/>
        </w:numPr>
        <w:spacing w:line="540" w:lineRule="exact"/>
        <w:ind w:firstLine="640" w:firstLineChars="200"/>
        <w:rPr>
          <w:rFonts w:ascii="仿宋_GB2312" w:hAnsi="Adobe 仿宋 Std R" w:eastAsia="仿宋_GB2312"/>
          <w:sz w:val="32"/>
          <w:szCs w:val="32"/>
        </w:rPr>
      </w:pPr>
      <w:r>
        <w:rPr>
          <w:rFonts w:hint="eastAsia" w:ascii="仿宋_GB2312" w:hAnsi="Adobe 仿宋 Std R" w:eastAsia="仿宋_GB2312"/>
          <w:sz w:val="32"/>
          <w:szCs w:val="32"/>
        </w:rPr>
        <w:t>承办市人大常委会、主任会议和领导交办的其他工作。</w:t>
      </w:r>
    </w:p>
    <w:p w14:paraId="530E3921">
      <w:pPr>
        <w:ind w:firstLine="723" w:firstLineChars="200"/>
        <w:rPr>
          <w:b/>
          <w:sz w:val="36"/>
          <w:szCs w:val="36"/>
        </w:rPr>
      </w:pPr>
      <w:r>
        <w:rPr>
          <w:rFonts w:hint="eastAsia"/>
          <w:b/>
          <w:sz w:val="36"/>
          <w:szCs w:val="36"/>
        </w:rPr>
        <w:t>二、机构设置及人员情况</w:t>
      </w:r>
    </w:p>
    <w:p w14:paraId="6954ADB7">
      <w:pPr>
        <w:ind w:firstLine="640" w:firstLineChars="200"/>
        <w:rPr>
          <w:rFonts w:ascii="仿宋" w:hAnsi="仿宋" w:eastAsia="仿宋"/>
          <w:sz w:val="32"/>
          <w:szCs w:val="32"/>
          <w:u w:val="single"/>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年庐山市人大</w:t>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1</w:t>
      </w:r>
      <w:r>
        <w:rPr>
          <w:rFonts w:ascii="仿宋" w:hAnsi="仿宋" w:eastAsia="仿宋"/>
          <w:color w:val="000000" w:themeColor="text1"/>
          <w:sz w:val="32"/>
          <w:szCs w:val="32"/>
        </w:rPr>
        <w:t>个，</w:t>
      </w:r>
      <w:r>
        <w:rPr>
          <w:rFonts w:ascii="仿宋" w:hAnsi="仿宋" w:eastAsia="仿宋"/>
          <w:sz w:val="32"/>
          <w:szCs w:val="32"/>
        </w:rPr>
        <w:t>为庐山市人大本级</w:t>
      </w:r>
      <w:r>
        <w:rPr>
          <w:rFonts w:hint="eastAsia" w:ascii="仿宋" w:hAnsi="仿宋" w:eastAsia="仿宋"/>
          <w:sz w:val="32"/>
          <w:szCs w:val="32"/>
        </w:rPr>
        <w:t>。</w:t>
      </w:r>
    </w:p>
    <w:p w14:paraId="08E86772">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36</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27</w:t>
      </w:r>
      <w:r>
        <w:rPr>
          <w:rFonts w:ascii="仿宋" w:hAnsi="仿宋" w:eastAsia="仿宋"/>
          <w:sz w:val="32"/>
          <w:szCs w:val="32"/>
        </w:rPr>
        <w:t>人,</w:t>
      </w:r>
      <w:r>
        <w:rPr>
          <w:rFonts w:hint="eastAsia" w:ascii="仿宋" w:hAnsi="仿宋" w:eastAsia="仿宋"/>
          <w:sz w:val="32"/>
          <w:szCs w:val="32"/>
        </w:rPr>
        <w:t>工勤编制人数2人，</w:t>
      </w:r>
      <w:r>
        <w:rPr>
          <w:rFonts w:ascii="仿宋" w:hAnsi="仿宋" w:eastAsia="仿宋"/>
          <w:sz w:val="32"/>
          <w:szCs w:val="32"/>
        </w:rPr>
        <w:t>全部补助事业编制人数</w:t>
      </w:r>
      <w:r>
        <w:rPr>
          <w:rFonts w:hint="eastAsia" w:ascii="仿宋" w:hAnsi="仿宋" w:eastAsia="仿宋"/>
          <w:sz w:val="32"/>
          <w:szCs w:val="32"/>
          <w:lang w:val="en-US" w:eastAsia="zh-CN"/>
        </w:rPr>
        <w:t>7</w:t>
      </w:r>
      <w:r>
        <w:rPr>
          <w:rFonts w:ascii="仿宋" w:hAnsi="仿宋" w:eastAsia="仿宋"/>
          <w:sz w:val="32"/>
          <w:szCs w:val="32"/>
        </w:rPr>
        <w:t>人,部分补助事业编制人数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35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26</w:t>
      </w:r>
      <w:r>
        <w:rPr>
          <w:rFonts w:ascii="仿宋" w:hAnsi="仿宋" w:eastAsia="仿宋"/>
          <w:sz w:val="32"/>
          <w:szCs w:val="32"/>
        </w:rPr>
        <w:t>人,</w:t>
      </w:r>
      <w:r>
        <w:rPr>
          <w:rFonts w:hint="eastAsia" w:ascii="仿宋" w:hAnsi="仿宋" w:eastAsia="仿宋"/>
          <w:sz w:val="32"/>
          <w:szCs w:val="32"/>
        </w:rPr>
        <w:t>工勤</w:t>
      </w:r>
      <w:r>
        <w:rPr>
          <w:rFonts w:hint="eastAsia" w:ascii="仿宋" w:hAnsi="仿宋" w:eastAsia="仿宋"/>
          <w:sz w:val="32"/>
          <w:szCs w:val="32"/>
          <w:lang w:val="en-US" w:eastAsia="zh-CN"/>
        </w:rPr>
        <w:t>在职</w:t>
      </w:r>
      <w:r>
        <w:rPr>
          <w:rFonts w:hint="eastAsia" w:ascii="仿宋" w:hAnsi="仿宋" w:eastAsia="仿宋"/>
          <w:sz w:val="32"/>
          <w:szCs w:val="32"/>
        </w:rPr>
        <w:t>人数2人，</w:t>
      </w:r>
      <w:r>
        <w:rPr>
          <w:rFonts w:ascii="仿宋" w:hAnsi="仿宋" w:eastAsia="仿宋"/>
          <w:sz w:val="32"/>
          <w:szCs w:val="32"/>
        </w:rPr>
        <w:t>全部补助事业在职人数</w:t>
      </w:r>
      <w:r>
        <w:rPr>
          <w:rFonts w:hint="eastAsia" w:ascii="仿宋" w:hAnsi="仿宋" w:eastAsia="仿宋"/>
          <w:sz w:val="32"/>
          <w:szCs w:val="32"/>
          <w:lang w:val="en-US" w:eastAsia="zh-CN"/>
        </w:rPr>
        <w:t>7</w:t>
      </w:r>
      <w:r>
        <w:rPr>
          <w:rFonts w:ascii="仿宋" w:hAnsi="仿宋" w:eastAsia="仿宋"/>
          <w:sz w:val="32"/>
          <w:szCs w:val="32"/>
        </w:rPr>
        <w:t>人,部分补助事业在职人数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29</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5C66D091">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1"/>
          <w:rFonts w:ascii="仿宋" w:hAnsi="仿宋" w:eastAsia="仿宋"/>
          <w:bCs/>
          <w:sz w:val="32"/>
          <w:szCs w:val="32"/>
        </w:rPr>
      </w:pPr>
    </w:p>
    <w:p w14:paraId="37C157D4">
      <w:pPr>
        <w:ind w:firstLine="640" w:firstLineChars="200"/>
        <w:jc w:val="left"/>
        <w:rPr>
          <w:rStyle w:val="11"/>
          <w:rFonts w:ascii="仿宋" w:hAnsi="仿宋" w:eastAsia="仿宋"/>
          <w:bCs/>
          <w:sz w:val="32"/>
          <w:szCs w:val="32"/>
        </w:rPr>
      </w:pPr>
    </w:p>
    <w:p w14:paraId="05FE9343">
      <w:pPr>
        <w:ind w:firstLine="640" w:firstLineChars="200"/>
        <w:jc w:val="left"/>
        <w:rPr>
          <w:rStyle w:val="11"/>
          <w:rFonts w:ascii="仿宋" w:hAnsi="仿宋" w:eastAsia="仿宋"/>
          <w:bCs/>
          <w:sz w:val="32"/>
          <w:szCs w:val="32"/>
        </w:rPr>
      </w:pPr>
    </w:p>
    <w:p w14:paraId="04702767">
      <w:pPr>
        <w:ind w:firstLine="640" w:firstLineChars="200"/>
        <w:jc w:val="left"/>
        <w:rPr>
          <w:rStyle w:val="11"/>
          <w:rFonts w:ascii="仿宋" w:hAnsi="仿宋" w:eastAsia="仿宋"/>
          <w:bCs/>
          <w:sz w:val="32"/>
          <w:szCs w:val="32"/>
        </w:rPr>
      </w:pPr>
    </w:p>
    <w:p w14:paraId="1B0E66FB">
      <w:pPr>
        <w:ind w:firstLine="640" w:firstLineChars="200"/>
        <w:jc w:val="left"/>
        <w:rPr>
          <w:rStyle w:val="11"/>
          <w:rFonts w:ascii="仿宋" w:hAnsi="仿宋" w:eastAsia="仿宋"/>
          <w:bCs/>
          <w:sz w:val="32"/>
          <w:szCs w:val="32"/>
        </w:rPr>
      </w:pPr>
    </w:p>
    <w:p w14:paraId="200DDCDD">
      <w:pPr>
        <w:widowControl/>
        <w:spacing w:line="580" w:lineRule="exact"/>
        <w:jc w:val="center"/>
        <w:rPr>
          <w:rFonts w:hint="eastAsia" w:ascii="仿宋_GB2312" w:hAnsi="Calibri" w:eastAsia="仿宋_GB2312" w:cs="宋体"/>
          <w:b/>
          <w:kern w:val="0"/>
          <w:sz w:val="32"/>
          <w:szCs w:val="32"/>
        </w:rPr>
      </w:pPr>
    </w:p>
    <w:p w14:paraId="573D81F6">
      <w:pPr>
        <w:widowControl/>
        <w:spacing w:line="580" w:lineRule="exact"/>
        <w:jc w:val="center"/>
        <w:rPr>
          <w:rFonts w:hint="eastAsia" w:ascii="仿宋_GB2312" w:hAnsi="Calibri" w:eastAsia="仿宋_GB2312" w:cs="宋体"/>
          <w:b/>
          <w:kern w:val="0"/>
          <w:sz w:val="32"/>
          <w:szCs w:val="32"/>
        </w:rPr>
      </w:pPr>
    </w:p>
    <w:p w14:paraId="39BAE400">
      <w:pPr>
        <w:widowControl/>
        <w:spacing w:line="580" w:lineRule="exact"/>
        <w:jc w:val="center"/>
        <w:rPr>
          <w:rFonts w:hint="eastAsia" w:ascii="仿宋_GB2312" w:hAnsi="Calibri" w:eastAsia="仿宋_GB2312" w:cs="宋体"/>
          <w:b/>
          <w:kern w:val="0"/>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bCs/>
          <w:sz w:val="32"/>
          <w:szCs w:val="32"/>
        </w:rPr>
        <w:t>庐山市人大</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2E351509">
      <w:pPr>
        <w:widowControl/>
        <w:spacing w:line="580" w:lineRule="exact"/>
        <w:ind w:firstLine="643" w:firstLineChars="200"/>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年部门预算收支情况说明</w:t>
      </w:r>
    </w:p>
    <w:p w14:paraId="5A6852DC">
      <w:pPr>
        <w:widowControl/>
        <w:spacing w:line="580" w:lineRule="exact"/>
        <w:jc w:val="left"/>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sz w:val="32"/>
          <w:szCs w:val="32"/>
        </w:rPr>
        <w:t xml:space="preserve"> </w:t>
      </w:r>
      <w:r>
        <w:rPr>
          <w:rStyle w:val="11"/>
          <w:rFonts w:hint="eastAsia" w:ascii="Adobe 仿宋 Std R" w:hAnsi="Adobe 仿宋 Std R" w:eastAsia="Adobe 仿宋 Std R"/>
          <w:b/>
          <w:sz w:val="32"/>
          <w:szCs w:val="32"/>
          <w:lang w:val="en-US" w:eastAsia="zh-CN"/>
        </w:rPr>
        <w:t xml:space="preserve">  </w:t>
      </w:r>
      <w:r>
        <w:rPr>
          <w:rStyle w:val="11"/>
          <w:rFonts w:hint="eastAsia" w:ascii="Adobe 仿宋 Std R" w:hAnsi="Adobe 仿宋 Std R" w:eastAsia="Adobe 仿宋 Std R"/>
          <w:b/>
          <w:color w:val="auto"/>
          <w:sz w:val="32"/>
          <w:szCs w:val="32"/>
        </w:rPr>
        <w:t>(一)收入预算情况</w:t>
      </w:r>
    </w:p>
    <w:p w14:paraId="4F7B2B28">
      <w:pPr>
        <w:widowControl/>
        <w:ind w:firstLine="640" w:firstLineChars="200"/>
        <w:rPr>
          <w:rFonts w:ascii="仿宋" w:hAnsi="仿宋" w:eastAsia="仿宋" w:cs="Times New Roman"/>
          <w:color w:val="auto"/>
          <w:kern w:val="0"/>
          <w:sz w:val="32"/>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hint="eastAsia" w:ascii="仿宋_GB2312" w:eastAsia="仿宋_GB2312"/>
          <w:b w:val="0"/>
          <w:bCs w:val="0"/>
          <w:color w:val="auto"/>
          <w:sz w:val="32"/>
          <w:szCs w:val="32"/>
        </w:rPr>
        <w:t>庐山市人大</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1136.64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56.16</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${page400644146.ds509943833_V_BGT_DEP_INCOME_DXQ01_SRXMMX}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1136.64</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56.16</w:t>
      </w:r>
      <w:r>
        <w:rPr>
          <w:rFonts w:ascii="仿宋" w:hAnsi="仿宋" w:eastAsia="仿宋" w:cs="Times New Roman"/>
          <w:color w:val="auto"/>
          <w:kern w:val="0"/>
          <w:sz w:val="32"/>
          <w:szCs w:val="32"/>
        </w:rPr>
        <w:t>万元;事业单位经营收入</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0</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增加变化原因为增加了九江市人大系统第十四届乒乓球、第三届羽毛球比赛项目50万元。</w:t>
      </w:r>
    </w:p>
    <w:p w14:paraId="7467D43D">
      <w:pPr>
        <w:ind w:firstLine="643" w:firstLineChars="200"/>
        <w:rPr>
          <w:rStyle w:val="11"/>
          <w:rFonts w:ascii="Adobe 仿宋 Std R" w:hAnsi="Adobe 仿宋 Std R" w:eastAsia="Adobe 仿宋 Std R"/>
          <w:b/>
          <w:color w:val="auto"/>
          <w:sz w:val="32"/>
          <w:szCs w:val="32"/>
        </w:rPr>
      </w:pPr>
      <w:r>
        <w:rPr>
          <w:rStyle w:val="11"/>
          <w:rFonts w:hint="eastAsia" w:ascii="Adobe 仿宋 Std R" w:hAnsi="Adobe 仿宋 Std R" w:eastAsia="Adobe 仿宋 Std R"/>
          <w:b/>
          <w:color w:val="auto"/>
          <w:sz w:val="32"/>
          <w:szCs w:val="32"/>
        </w:rPr>
        <w:t xml:space="preserve"> (二)支出预算情况</w:t>
      </w:r>
    </w:p>
    <w:p w14:paraId="1CCD4D2C">
      <w:pPr>
        <w:widowControl/>
        <w:ind w:firstLine="640" w:firstLineChars="200"/>
        <w:rPr>
          <w:rFonts w:hint="eastAsia" w:ascii="仿宋" w:hAnsi="仿宋" w:cs="Times New Roman" w:eastAsiaTheme="minorEastAsia"/>
          <w:color w:val="auto"/>
          <w:kern w:val="0"/>
          <w:sz w:val="32"/>
          <w:szCs w:val="32"/>
          <w:lang w:eastAsia="zh-CN"/>
        </w:rPr>
      </w:pPr>
      <w:r>
        <w:rPr>
          <w:rStyle w:val="11"/>
          <w:rFonts w:hint="eastAsia" w:ascii="仿宋" w:hAnsi="仿宋" w:eastAsia="仿宋"/>
          <w:color w:val="auto"/>
          <w:sz w:val="32"/>
          <w:szCs w:val="32"/>
        </w:rPr>
        <w:t>2</w:t>
      </w:r>
      <w:r>
        <w:rPr>
          <w:rStyle w:val="11"/>
          <w:rFonts w:ascii="仿宋" w:hAnsi="仿宋" w:eastAsia="仿宋"/>
          <w:color w:val="auto"/>
          <w:sz w:val="32"/>
          <w:szCs w:val="32"/>
        </w:rPr>
        <w:t>02</w:t>
      </w:r>
      <w:r>
        <w:rPr>
          <w:rStyle w:val="11"/>
          <w:rFonts w:hint="eastAsia" w:ascii="仿宋" w:hAnsi="仿宋" w:eastAsia="仿宋"/>
          <w:color w:val="auto"/>
          <w:sz w:val="32"/>
          <w:szCs w:val="32"/>
          <w:lang w:val="en-US" w:eastAsia="zh-CN"/>
        </w:rPr>
        <w:t>5</w:t>
      </w:r>
      <w:r>
        <w:rPr>
          <w:rStyle w:val="11"/>
          <w:rFonts w:hint="eastAsia" w:ascii="仿宋" w:hAnsi="仿宋" w:eastAsia="仿宋"/>
          <w:color w:val="auto"/>
          <w:sz w:val="32"/>
          <w:szCs w:val="32"/>
        </w:rPr>
        <w:t>年</w:t>
      </w:r>
      <w:r>
        <w:rPr>
          <w:rStyle w:val="11"/>
          <w:rFonts w:hint="eastAsia" w:ascii="仿宋" w:hAnsi="仿宋" w:eastAsia="仿宋"/>
          <w:color w:val="auto"/>
          <w:sz w:val="32"/>
          <w:szCs w:val="32"/>
          <w:lang w:val="en-US" w:eastAsia="zh-CN"/>
        </w:rPr>
        <w:t>庐山市人大</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${page400644146.ds215660413_REP_BGT_T_HC1100002019_DXQ02_S_ZJ}</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支出预算总额为</w:t>
      </w:r>
      <w:r>
        <w:rPr>
          <w:rStyle w:val="11"/>
          <w:rFonts w:hint="eastAsia" w:ascii="仿宋" w:hAnsi="仿宋" w:eastAsia="仿宋"/>
          <w:color w:val="auto"/>
          <w:sz w:val="32"/>
          <w:szCs w:val="32"/>
          <w:lang w:val="en-US" w:eastAsia="zh-CN"/>
        </w:rPr>
        <w:t>1136.64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56.16</w:t>
      </w:r>
      <w:r>
        <w:rPr>
          <w:rStyle w:val="11"/>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增加变化原因为增加了九江市人大系统第十四届乒乓球、第三届羽毛球比赛项目50万元。</w:t>
      </w:r>
    </w:p>
    <w:p w14:paraId="2B9BA509">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其中：按支出项目类别划分：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844.73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13.15</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661.74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90.76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85.73</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6.5</w:t>
      </w:r>
      <w:r>
        <w:rPr>
          <w:rStyle w:val="11"/>
          <w:rFonts w:ascii="仿宋" w:hAnsi="仿宋" w:eastAsia="仿宋"/>
          <w:color w:val="auto"/>
          <w:sz w:val="32"/>
          <w:szCs w:val="32"/>
        </w:rPr>
        <w:t>万元。</w:t>
      </w:r>
      <w:r>
        <w:rPr>
          <w:color w:val="auto"/>
        </w:rPr>
        <w:fldChar w:fldCharType="end"/>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${page400644146.ds215660413_REP_BGT_T_HC1100002019_DXQ02_XMZCQK}</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项目支出</w:t>
      </w:r>
      <w:r>
        <w:rPr>
          <w:rStyle w:val="11"/>
          <w:rFonts w:hint="eastAsia" w:ascii="仿宋" w:hAnsi="仿宋" w:eastAsia="仿宋"/>
          <w:color w:val="auto"/>
          <w:sz w:val="32"/>
          <w:szCs w:val="32"/>
          <w:lang w:val="en-US" w:eastAsia="zh-CN"/>
        </w:rPr>
        <w:t>291.92</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43.02</w:t>
      </w:r>
      <w:r>
        <w:rPr>
          <w:rStyle w:val="11"/>
          <w:rFonts w:ascii="仿宋" w:hAnsi="仿宋" w:eastAsia="仿宋"/>
          <w:color w:val="auto"/>
          <w:sz w:val="32"/>
          <w:szCs w:val="32"/>
        </w:rPr>
        <w:t>万元;其中：商品和服务支出</w:t>
      </w:r>
      <w:r>
        <w:rPr>
          <w:rStyle w:val="11"/>
          <w:rFonts w:hint="eastAsia" w:ascii="仿宋" w:hAnsi="仿宋" w:eastAsia="仿宋"/>
          <w:color w:val="auto"/>
          <w:sz w:val="32"/>
          <w:szCs w:val="32"/>
          <w:lang w:val="en-US" w:eastAsia="zh-CN"/>
        </w:rPr>
        <w:t>271.28</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2</w:t>
      </w:r>
      <w:r>
        <w:rPr>
          <w:rStyle w:val="11"/>
          <w:rFonts w:ascii="仿宋" w:hAnsi="仿宋" w:eastAsia="仿宋"/>
          <w:color w:val="auto"/>
          <w:sz w:val="32"/>
          <w:szCs w:val="32"/>
        </w:rPr>
        <w:t>万元。</w:t>
      </w:r>
      <w:r>
        <w:rPr>
          <w:color w:val="auto"/>
        </w:rPr>
        <w:fldChar w:fldCharType="end"/>
      </w:r>
    </w:p>
    <w:p w14:paraId="3FF8F32E">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${page400644146.ds247441498_REP_BGT_T_HC1100002019DXQ01_GNZJMX}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937.35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48.34</w:t>
      </w:r>
      <w:r>
        <w:rPr>
          <w:rStyle w:val="11"/>
          <w:rFonts w:ascii="仿宋" w:hAnsi="仿宋" w:eastAsia="仿宋"/>
          <w:color w:val="auto"/>
          <w:sz w:val="32"/>
          <w:szCs w:val="32"/>
        </w:rPr>
        <w:t>万元;社会保障和就业支出</w:t>
      </w:r>
      <w:r>
        <w:rPr>
          <w:rStyle w:val="11"/>
          <w:rFonts w:hint="eastAsia" w:ascii="仿宋" w:hAnsi="仿宋" w:eastAsia="仿宋"/>
          <w:color w:val="auto"/>
          <w:sz w:val="32"/>
          <w:szCs w:val="32"/>
          <w:lang w:val="en-US" w:eastAsia="zh-CN"/>
        </w:rPr>
        <w:t>102.41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41.61</w:t>
      </w:r>
      <w:r>
        <w:rPr>
          <w:rStyle w:val="11"/>
          <w:rFonts w:ascii="仿宋" w:hAnsi="仿宋" w:eastAsia="仿宋"/>
          <w:color w:val="auto"/>
          <w:sz w:val="32"/>
          <w:szCs w:val="32"/>
        </w:rPr>
        <w:t>万元,较上年预算安排增</w:t>
      </w:r>
      <w:r>
        <w:rPr>
          <w:rStyle w:val="11"/>
          <w:rFonts w:hint="eastAsia" w:ascii="仿宋" w:hAnsi="仿宋" w:eastAsia="仿宋"/>
          <w:color w:val="auto"/>
          <w:sz w:val="32"/>
          <w:szCs w:val="32"/>
          <w:lang w:val="en-US" w:eastAsia="zh-CN"/>
        </w:rPr>
        <w:t>加2.9</w:t>
      </w:r>
      <w:r>
        <w:rPr>
          <w:rStyle w:val="11"/>
          <w:rFonts w:ascii="仿宋" w:hAnsi="仿宋" w:eastAsia="仿宋"/>
          <w:color w:val="auto"/>
          <w:sz w:val="32"/>
          <w:szCs w:val="32"/>
        </w:rPr>
        <w:t>万元;住房保障支出</w:t>
      </w:r>
      <w:r>
        <w:rPr>
          <w:rStyle w:val="11"/>
          <w:rFonts w:hint="eastAsia" w:ascii="仿宋" w:hAnsi="仿宋" w:eastAsia="仿宋"/>
          <w:color w:val="auto"/>
          <w:sz w:val="32"/>
          <w:szCs w:val="32"/>
          <w:lang w:val="en-US" w:eastAsia="zh-CN"/>
        </w:rPr>
        <w:t>55,27</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0.92</w:t>
      </w:r>
      <w:r>
        <w:rPr>
          <w:rStyle w:val="11"/>
          <w:rFonts w:ascii="仿宋" w:hAnsi="仿宋" w:eastAsia="仿宋"/>
          <w:color w:val="auto"/>
          <w:sz w:val="32"/>
          <w:szCs w:val="32"/>
        </w:rPr>
        <w:t>万元。</w:t>
      </w:r>
      <w:r>
        <w:rPr>
          <w:color w:val="auto"/>
        </w:rPr>
        <w:fldChar w:fldCharType="end"/>
      </w:r>
    </w:p>
    <w:p w14:paraId="2A29D985">
      <w:pPr>
        <w:ind w:firstLine="640" w:firstLineChars="200"/>
      </w:pPr>
      <w:r>
        <w:rPr>
          <w:rStyle w:val="11"/>
          <w:rFonts w:hint="eastAsia" w:ascii="仿宋" w:hAnsi="仿宋" w:eastAsia="仿宋"/>
          <w:color w:val="auto"/>
          <w:sz w:val="32"/>
          <w:szCs w:val="32"/>
        </w:rPr>
        <w:t>按支出经济分类划分：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${page400644146.ds247441498_REP_BGT_T_HC1100002019DXQ01_JJMX}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工资福利支出</w:t>
      </w:r>
      <w:r>
        <w:rPr>
          <w:rStyle w:val="11"/>
          <w:rFonts w:hint="eastAsia" w:ascii="仿宋" w:hAnsi="仿宋" w:eastAsia="仿宋"/>
          <w:color w:val="auto"/>
          <w:sz w:val="32"/>
          <w:szCs w:val="32"/>
          <w:lang w:val="en-US" w:eastAsia="zh-CN"/>
        </w:rPr>
        <w:t>668.38</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108.5</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362.04</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84.68</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97.73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84.24</w:t>
      </w:r>
      <w:r>
        <w:rPr>
          <w:rStyle w:val="11"/>
          <w:rFonts w:ascii="仿宋" w:hAnsi="仿宋" w:eastAsia="仿宋"/>
          <w:color w:val="auto"/>
          <w:sz w:val="32"/>
          <w:szCs w:val="32"/>
        </w:rPr>
        <w:t>万元;资本性支出</w:t>
      </w:r>
      <w:r>
        <w:rPr>
          <w:rStyle w:val="11"/>
          <w:rFonts w:hint="eastAsia" w:ascii="仿宋" w:hAnsi="仿宋" w:eastAsia="仿宋"/>
          <w:color w:val="auto"/>
          <w:sz w:val="32"/>
          <w:szCs w:val="32"/>
          <w:lang w:val="en-US" w:eastAsia="zh-CN"/>
        </w:rPr>
        <w:t>8.5</w:t>
      </w:r>
      <w:r>
        <w:rPr>
          <w:rStyle w:val="11"/>
          <w:rFonts w:ascii="仿宋" w:hAnsi="仿宋" w:eastAsia="仿宋"/>
          <w:color w:val="auto"/>
          <w:sz w:val="32"/>
          <w:szCs w:val="32"/>
        </w:rPr>
        <w:t>万元,较上年预算安排减少</w:t>
      </w:r>
      <w:r>
        <w:rPr>
          <w:rStyle w:val="11"/>
          <w:rFonts w:hint="eastAsia" w:ascii="仿宋" w:hAnsi="仿宋" w:eastAsia="仿宋"/>
          <w:color w:val="auto"/>
          <w:sz w:val="32"/>
          <w:szCs w:val="32"/>
          <w:lang w:val="en-US" w:eastAsia="zh-CN"/>
        </w:rPr>
        <w:t>4.25</w:t>
      </w:r>
      <w:r>
        <w:rPr>
          <w:rStyle w:val="11"/>
          <w:rFonts w:ascii="仿宋" w:hAnsi="仿宋" w:eastAsia="仿宋"/>
          <w:color w:val="auto"/>
          <w:sz w:val="32"/>
          <w:szCs w:val="32"/>
        </w:rPr>
        <w:t>万元。</w:t>
      </w:r>
      <w:r>
        <w:rPr>
          <w:color w:val="auto"/>
        </w:rPr>
        <w:fldChar w:fldCharType="end"/>
      </w:r>
    </w:p>
    <w:p w14:paraId="68D1FECB">
      <w:pPr>
        <w:ind w:firstLine="420" w:firstLineChars="200"/>
      </w:pPr>
    </w:p>
    <w:p w14:paraId="233A142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olor w:val="auto"/>
          <w:sz w:val="32"/>
          <w:szCs w:val="32"/>
          <w:lang w:val="en-US" w:eastAsia="zh-CN"/>
        </w:rPr>
        <w:t>庐山市人大</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1136.64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56.16</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增加变化原因为增加了九江市人大系统第十四届乒乓球、第三届羽毛球比赛项目50万元。</w:t>
      </w:r>
    </w:p>
    <w:p w14:paraId="52CF4ECA">
      <w:pPr>
        <w:ind w:firstLine="640" w:firstLineChars="200"/>
        <w:rPr>
          <w:rStyle w:val="11"/>
          <w:rFonts w:ascii="仿宋" w:hAnsi="仿宋" w:eastAsia="仿宋"/>
          <w:color w:val="auto"/>
          <w:sz w:val="32"/>
          <w:szCs w:val="32"/>
        </w:rPr>
      </w:pPr>
      <w:r>
        <w:rPr>
          <w:rStyle w:val="11"/>
          <w:rFonts w:hint="eastAsia" w:ascii="仿宋" w:hAnsi="仿宋" w:eastAsia="仿宋"/>
          <w:color w:val="auto"/>
          <w:sz w:val="32"/>
          <w:szCs w:val="32"/>
        </w:rPr>
        <w:t>按支出功能科目划分：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${page400644146.ds247441498_REP_BGT_T_HC1100002019DXQ01_GNCBMX}</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一般公共服务支出</w:t>
      </w:r>
      <w:r>
        <w:rPr>
          <w:rStyle w:val="11"/>
          <w:rFonts w:hint="eastAsia" w:ascii="仿宋" w:hAnsi="仿宋" w:eastAsia="仿宋"/>
          <w:color w:val="auto"/>
          <w:sz w:val="32"/>
          <w:szCs w:val="32"/>
          <w:lang w:val="en-US" w:eastAsia="zh-CN"/>
        </w:rPr>
        <w:t>937.35</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48.34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社会保障和就业支出</w:t>
      </w:r>
      <w:r>
        <w:rPr>
          <w:rStyle w:val="11"/>
          <w:rFonts w:hint="eastAsia" w:ascii="仿宋" w:hAnsi="仿宋" w:eastAsia="仿宋"/>
          <w:color w:val="auto"/>
          <w:sz w:val="32"/>
          <w:szCs w:val="32"/>
          <w:lang w:val="en-US" w:eastAsia="zh-CN"/>
        </w:rPr>
        <w:t>102.41</w:t>
      </w:r>
      <w:r>
        <w:rPr>
          <w:rStyle w:val="11"/>
          <w:rFonts w:ascii="仿宋" w:hAnsi="仿宋" w:eastAsia="仿宋"/>
          <w:color w:val="auto"/>
          <w:sz w:val="32"/>
          <w:szCs w:val="32"/>
        </w:rPr>
        <w:t>万元,较上年预算安排</w:t>
      </w:r>
      <w:r>
        <w:rPr>
          <w:rStyle w:val="11"/>
          <w:rFonts w:hint="eastAsia" w:ascii="仿宋" w:hAnsi="仿宋" w:eastAsia="仿宋"/>
          <w:color w:val="auto"/>
          <w:sz w:val="32"/>
          <w:szCs w:val="32"/>
          <w:lang w:val="en-US" w:eastAsia="zh-CN"/>
        </w:rPr>
        <w:t>增加4</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卫生健康支出</w:t>
      </w:r>
      <w:r>
        <w:rPr>
          <w:rStyle w:val="11"/>
          <w:rFonts w:hint="eastAsia" w:ascii="仿宋" w:hAnsi="仿宋" w:eastAsia="仿宋"/>
          <w:color w:val="auto"/>
          <w:sz w:val="32"/>
          <w:szCs w:val="32"/>
          <w:lang w:val="en-US" w:eastAsia="zh-CN"/>
        </w:rPr>
        <w:t>41.61</w:t>
      </w:r>
      <w:r>
        <w:rPr>
          <w:rStyle w:val="11"/>
          <w:rFonts w:ascii="仿宋" w:hAnsi="仿宋" w:eastAsia="仿宋"/>
          <w:color w:val="auto"/>
          <w:sz w:val="32"/>
          <w:szCs w:val="32"/>
        </w:rPr>
        <w:t>万元,较上年预算安排增加增</w:t>
      </w:r>
      <w:r>
        <w:rPr>
          <w:rStyle w:val="11"/>
          <w:rFonts w:hint="eastAsia" w:ascii="仿宋" w:hAnsi="仿宋" w:eastAsia="仿宋"/>
          <w:color w:val="auto"/>
          <w:sz w:val="32"/>
          <w:szCs w:val="32"/>
          <w:lang w:val="en-US" w:eastAsia="zh-CN"/>
        </w:rPr>
        <w:t>加2.9</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住房保障支出</w:t>
      </w:r>
      <w:r>
        <w:rPr>
          <w:rStyle w:val="11"/>
          <w:rFonts w:hint="eastAsia" w:ascii="仿宋" w:hAnsi="仿宋" w:eastAsia="仿宋"/>
          <w:color w:val="auto"/>
          <w:sz w:val="32"/>
          <w:szCs w:val="32"/>
          <w:lang w:val="en-US" w:eastAsia="zh-CN"/>
        </w:rPr>
        <w:t>55,27</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较上年预算安排增加</w:t>
      </w:r>
      <w:r>
        <w:rPr>
          <w:rStyle w:val="11"/>
          <w:rFonts w:hint="eastAsia" w:ascii="仿宋" w:hAnsi="仿宋" w:eastAsia="仿宋"/>
          <w:color w:val="auto"/>
          <w:sz w:val="32"/>
          <w:szCs w:val="32"/>
          <w:lang w:val="en-US" w:eastAsia="zh-CN"/>
        </w:rPr>
        <w:t>0.92</w:t>
      </w:r>
      <w:r>
        <w:rPr>
          <w:rStyle w:val="11"/>
          <w:rFonts w:ascii="仿宋" w:hAnsi="仿宋" w:eastAsia="仿宋"/>
          <w:color w:val="auto"/>
          <w:sz w:val="32"/>
          <w:szCs w:val="32"/>
        </w:rPr>
        <w:t>万元。</w:t>
      </w:r>
      <w:r>
        <w:rPr>
          <w:color w:val="auto"/>
        </w:rPr>
        <w:fldChar w:fldCharType="end"/>
      </w:r>
    </w:p>
    <w:p w14:paraId="287DE466">
      <w:pPr>
        <w:ind w:firstLine="640" w:firstLineChars="200"/>
      </w:pPr>
      <w:r>
        <w:rPr>
          <w:rStyle w:val="11"/>
          <w:rFonts w:hint="eastAsia" w:ascii="仿宋" w:hAnsi="仿宋" w:eastAsia="仿宋"/>
          <w:color w:val="auto"/>
          <w:sz w:val="32"/>
          <w:szCs w:val="32"/>
        </w:rPr>
        <w:t>按支出项目类别划分：</w:t>
      </w:r>
      <w:r>
        <w:rPr>
          <w:rStyle w:val="11"/>
          <w:rFonts w:ascii="仿宋" w:hAnsi="仿宋" w:eastAsia="仿宋"/>
          <w:color w:val="auto"/>
          <w:sz w:val="32"/>
          <w:szCs w:val="32"/>
        </w:rPr>
        <w:fldChar w:fldCharType="begin"/>
      </w:r>
      <w:r>
        <w:rPr>
          <w:rStyle w:val="11"/>
          <w:rFonts w:ascii="仿宋" w:hAnsi="仿宋" w:eastAsia="仿宋"/>
          <w:color w:val="auto"/>
          <w:sz w:val="32"/>
          <w:szCs w:val="32"/>
        </w:rPr>
        <w:instrText xml:space="preserve">MERGEFIELD ${page400644146.ds215660413_REP_BGT_T_HC1100002019_DXQ02_JBZCQKCB}</w:instrText>
      </w:r>
      <w:r>
        <w:rPr>
          <w:rStyle w:val="11"/>
          <w:rFonts w:ascii="仿宋" w:hAnsi="仿宋" w:eastAsia="仿宋"/>
          <w:color w:val="auto"/>
          <w:sz w:val="32"/>
          <w:szCs w:val="32"/>
        </w:rPr>
        <w:fldChar w:fldCharType="separate"/>
      </w:r>
      <w:r>
        <w:rPr>
          <w:rStyle w:val="11"/>
          <w:rFonts w:ascii="仿宋" w:hAnsi="仿宋" w:eastAsia="仿宋"/>
          <w:color w:val="auto"/>
          <w:sz w:val="32"/>
          <w:szCs w:val="32"/>
        </w:rPr>
        <w:t>基本支出</w:t>
      </w:r>
      <w:r>
        <w:rPr>
          <w:rStyle w:val="11"/>
          <w:rFonts w:hint="eastAsia" w:ascii="仿宋" w:hAnsi="仿宋" w:eastAsia="仿宋"/>
          <w:color w:val="auto"/>
          <w:sz w:val="32"/>
          <w:szCs w:val="32"/>
          <w:lang w:val="en-US" w:eastAsia="zh-CN"/>
        </w:rPr>
        <w:t>844.73</w:t>
      </w:r>
      <w:r>
        <w:rPr>
          <w:rStyle w:val="11"/>
          <w:rFonts w:ascii="仿宋" w:hAnsi="仿宋" w:eastAsia="仿宋"/>
          <w:color w:val="auto"/>
          <w:sz w:val="32"/>
          <w:szCs w:val="32"/>
        </w:rPr>
        <w:t>万元,较上年预算安排增加</w:t>
      </w:r>
      <w:r>
        <w:rPr>
          <w:rStyle w:val="11"/>
          <w:rFonts w:hint="eastAsia" w:ascii="仿宋" w:hAnsi="仿宋" w:eastAsia="仿宋"/>
          <w:color w:val="auto"/>
          <w:sz w:val="32"/>
          <w:szCs w:val="32"/>
          <w:lang w:val="en-US" w:eastAsia="zh-CN"/>
        </w:rPr>
        <w:t>13.15</w:t>
      </w:r>
      <w:r>
        <w:rPr>
          <w:rStyle w:val="11"/>
          <w:rFonts w:ascii="仿宋" w:hAnsi="仿宋" w:eastAsia="仿宋"/>
          <w:color w:val="auto"/>
          <w:sz w:val="32"/>
          <w:szCs w:val="32"/>
        </w:rPr>
        <w:t>万元;其中：工资福利支出</w:t>
      </w:r>
      <w:r>
        <w:rPr>
          <w:rStyle w:val="11"/>
          <w:rFonts w:hint="eastAsia" w:ascii="仿宋" w:hAnsi="仿宋" w:eastAsia="仿宋"/>
          <w:color w:val="auto"/>
          <w:sz w:val="32"/>
          <w:szCs w:val="32"/>
          <w:lang w:val="en-US" w:eastAsia="zh-CN"/>
        </w:rPr>
        <w:t>661.74</w:t>
      </w:r>
      <w:r>
        <w:rPr>
          <w:rStyle w:val="11"/>
          <w:rFonts w:ascii="仿宋" w:hAnsi="仿宋" w:eastAsia="仿宋"/>
          <w:color w:val="auto"/>
          <w:sz w:val="32"/>
          <w:szCs w:val="32"/>
        </w:rPr>
        <w:t>万元,商品和服务支出</w:t>
      </w:r>
      <w:r>
        <w:rPr>
          <w:rStyle w:val="11"/>
          <w:rFonts w:hint="eastAsia" w:ascii="仿宋" w:hAnsi="仿宋" w:eastAsia="仿宋"/>
          <w:color w:val="auto"/>
          <w:sz w:val="32"/>
          <w:szCs w:val="32"/>
          <w:lang w:val="en-US" w:eastAsia="zh-CN"/>
        </w:rPr>
        <w:t>90.76</w:t>
      </w:r>
      <w:r>
        <w:rPr>
          <w:rStyle w:val="11"/>
          <w:rFonts w:ascii="仿宋" w:hAnsi="仿宋" w:eastAsia="仿宋"/>
          <w:color w:val="auto"/>
          <w:sz w:val="32"/>
          <w:szCs w:val="32"/>
        </w:rPr>
        <w:t>万元,对个人和家庭的补助</w:t>
      </w:r>
      <w:r>
        <w:rPr>
          <w:rStyle w:val="11"/>
          <w:rFonts w:hint="eastAsia" w:ascii="仿宋" w:hAnsi="仿宋" w:eastAsia="仿宋"/>
          <w:color w:val="auto"/>
          <w:sz w:val="32"/>
          <w:szCs w:val="32"/>
          <w:lang w:val="en-US" w:eastAsia="zh-CN"/>
        </w:rPr>
        <w:t>85.73</w:t>
      </w:r>
      <w:r>
        <w:rPr>
          <w:rStyle w:val="11"/>
          <w:rFonts w:ascii="仿宋" w:hAnsi="仿宋" w:eastAsia="仿宋"/>
          <w:color w:val="auto"/>
          <w:sz w:val="32"/>
          <w:szCs w:val="32"/>
        </w:rPr>
        <w:t>万元</w:t>
      </w:r>
      <w:r>
        <w:rPr>
          <w:rStyle w:val="11"/>
          <w:rFonts w:hint="eastAsia" w:ascii="仿宋" w:hAnsi="仿宋" w:eastAsia="仿宋"/>
          <w:color w:val="auto"/>
          <w:sz w:val="32"/>
          <w:szCs w:val="32"/>
          <w:lang w:eastAsia="zh-CN"/>
        </w:rPr>
        <w:t>，</w:t>
      </w:r>
      <w:r>
        <w:rPr>
          <w:rStyle w:val="11"/>
          <w:rFonts w:ascii="仿宋" w:hAnsi="仿宋" w:eastAsia="仿宋"/>
          <w:color w:val="auto"/>
          <w:sz w:val="32"/>
          <w:szCs w:val="32"/>
        </w:rPr>
        <w:t>资本性支出</w:t>
      </w:r>
      <w:r>
        <w:rPr>
          <w:rStyle w:val="11"/>
          <w:rFonts w:hint="eastAsia" w:ascii="仿宋" w:hAnsi="仿宋" w:eastAsia="仿宋"/>
          <w:color w:val="auto"/>
          <w:sz w:val="32"/>
          <w:szCs w:val="32"/>
          <w:lang w:val="en-US" w:eastAsia="zh-CN"/>
        </w:rPr>
        <w:t>6.5</w:t>
      </w:r>
      <w:r>
        <w:rPr>
          <w:rStyle w:val="11"/>
          <w:rFonts w:ascii="仿宋" w:hAnsi="仿宋" w:eastAsia="仿宋"/>
          <w:color w:val="auto"/>
          <w:sz w:val="32"/>
          <w:szCs w:val="32"/>
        </w:rPr>
        <w:t>万元。</w:t>
      </w:r>
      <w:r>
        <w:rPr>
          <w:color w:val="auto"/>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291.92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43.02</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271.28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2</w:t>
      </w:r>
      <w:r>
        <w:rPr>
          <w:rStyle w:val="11"/>
          <w:rFonts w:ascii="仿宋" w:hAnsi="仿宋" w:eastAsia="仿宋"/>
          <w:sz w:val="32"/>
          <w:szCs w:val="32"/>
        </w:rPr>
        <w:t>万元。</w:t>
      </w:r>
      <w:r>
        <w:fldChar w:fldCharType="end"/>
      </w:r>
    </w:p>
    <w:p w14:paraId="4C43B619">
      <w:pPr>
        <w:ind w:firstLine="420" w:firstLineChars="200"/>
      </w:pPr>
    </w:p>
    <w:p w14:paraId="5762BF84">
      <w:pPr>
        <w:ind w:firstLine="420" w:firstLineChars="200"/>
      </w:pPr>
    </w:p>
    <w:p w14:paraId="054F1A82">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44AC79B0">
      <w:pPr>
        <w:ind w:firstLine="640" w:firstLineChars="200"/>
        <w:rPr>
          <w:rStyle w:val="11"/>
          <w:rFonts w:ascii="仿宋" w:hAnsi="仿宋" w:eastAsia="仿宋"/>
          <w:sz w:val="32"/>
          <w:szCs w:val="32"/>
        </w:rPr>
      </w:pPr>
      <w:r>
        <w:rPr>
          <w:rStyle w:val="11"/>
          <w:rFonts w:hint="eastAsia" w:ascii="仿宋" w:hAnsi="仿宋" w:eastAsia="仿宋" w:cs="Times New Roman"/>
          <w:sz w:val="32"/>
          <w:szCs w:val="32"/>
        </w:rPr>
        <w:t>本部门没有使用政府性基金预算拨款安排的支出。</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6EA92DE2">
      <w:pPr>
        <w:numPr>
          <w:ilvl w:val="0"/>
          <w:numId w:val="3"/>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rPr>
        <w:t>国有资本经营情况</w:t>
      </w:r>
    </w:p>
    <w:p w14:paraId="26ACB2DA">
      <w:pPr>
        <w:ind w:firstLine="640" w:firstLineChars="200"/>
        <w:rPr>
          <w:rStyle w:val="11"/>
          <w:rFonts w:ascii="仿宋" w:hAnsi="仿宋" w:eastAsia="仿宋" w:cs="Times New Roman"/>
          <w:sz w:val="32"/>
          <w:szCs w:val="32"/>
        </w:rPr>
      </w:pPr>
      <w:r>
        <w:rPr>
          <w:rStyle w:val="11"/>
          <w:rFonts w:hint="eastAsia" w:ascii="仿宋" w:hAnsi="仿宋" w:eastAsia="仿宋" w:cs="Times New Roman"/>
          <w:sz w:val="32"/>
          <w:szCs w:val="32"/>
        </w:rPr>
        <w:t>本部门没有使用国有资本经营预算拨款安排的支出。</w:t>
      </w:r>
    </w:p>
    <w:p w14:paraId="48F5BC63">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default" w:ascii="Adobe 仿宋 Std R" w:hAnsi="Adobe 仿宋 Std R" w:eastAsia="Adobe 仿宋 Std R"/>
          <w:sz w:val="32"/>
          <w:szCs w:val="32"/>
          <w:lang w:val="en-US" w:eastAsia="zh-CN"/>
        </w:rPr>
      </w:pPr>
      <w:r>
        <w:rPr>
          <w:rStyle w:val="11"/>
          <w:rFonts w:hint="eastAsia" w:ascii="Adobe 仿宋 Std R" w:hAnsi="Adobe 仿宋 Std R" w:eastAsia="Adobe 仿宋 Std R"/>
          <w:sz w:val="32"/>
          <w:szCs w:val="32"/>
        </w:rPr>
        <w:t>202</w:t>
      </w:r>
      <w:r>
        <w:rPr>
          <w:rStyle w:val="11"/>
          <w:rFonts w:hint="eastAsia" w:ascii="Adobe 仿宋 Std R" w:hAnsi="Adobe 仿宋 Std R" w:eastAsia="Adobe 仿宋 Std R"/>
          <w:sz w:val="32"/>
          <w:szCs w:val="32"/>
          <w:lang w:val="en-US" w:eastAsia="zh-CN"/>
        </w:rPr>
        <w:t>5</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none"/>
          <w:lang w:val="en-US" w:eastAsia="zh-CN"/>
        </w:rPr>
        <w:t>73.05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7.75</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11.87</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增长变化原因为增加的7.75万元为办公设备购置，2024年单位机关运行经费未登记办公设备购置费用，其他费用无变化。</w:t>
      </w:r>
    </w:p>
    <w:p w14:paraId="07674B63">
      <w:pPr>
        <w:widowControl/>
        <w:spacing w:line="580" w:lineRule="exact"/>
        <w:ind w:firstLine="636"/>
        <w:jc w:val="left"/>
        <w:rPr>
          <w:rFonts w:ascii="Adobe 仿宋 Std R" w:hAnsi="Adobe 仿宋 Std R" w:eastAsia="Adobe 仿宋 Std R"/>
          <w:color w:val="FF0000"/>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2.5万元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7.3万元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1万元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15万元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7.75万元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4.5万元</w:t>
      </w:r>
      <w:r>
        <w:rPr>
          <w:rFonts w:hint="eastAsia" w:ascii="Adobe 仿宋 Std R" w:hAnsi="Adobe 仿宋 Std R" w:eastAsia="Adobe 仿宋 Std R"/>
          <w:color w:val="000000" w:themeColor="text1"/>
          <w:sz w:val="32"/>
          <w:szCs w:val="32"/>
        </w:rPr>
        <w:t>、</w:t>
      </w:r>
      <w:r>
        <w:rPr>
          <w:rFonts w:hint="eastAsia" w:ascii="仿宋" w:hAnsi="仿宋" w:eastAsia="仿宋" w:cs="仿宋"/>
          <w:sz w:val="32"/>
          <w:szCs w:val="32"/>
        </w:rPr>
        <w:t>培训费1万元、公务接待费1万元、劳务费12万元、其他商品和服务支出1万元、工会经费20万元</w:t>
      </w:r>
    </w:p>
    <w:p w14:paraId="3ABB5D41">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8.5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1191AFC">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none"/>
          <w:lang w:val="en-US" w:eastAsia="zh-CN"/>
        </w:rPr>
        <w:t>0</w:t>
      </w:r>
      <w:r>
        <w:rPr>
          <w:rFonts w:hint="eastAsia" w:ascii="Adobe 仿宋 Std R" w:hAnsi="Adobe 仿宋 Std R" w:eastAsia="Adobe 仿宋 Std R"/>
          <w:sz w:val="32"/>
          <w:szCs w:val="32"/>
        </w:rPr>
        <w:t>辆，安排购置单位价值200万元以上大型设备具体为：</w:t>
      </w:r>
      <w:bookmarkStart w:id="0" w:name="_GoBack"/>
      <w:bookmarkEnd w:id="0"/>
      <w:r>
        <w:rPr>
          <w:rFonts w:hint="eastAsia" w:ascii="仿宋_GB2312" w:eastAsia="仿宋_GB2312"/>
          <w:sz w:val="32"/>
          <w:szCs w:val="30"/>
          <w:u w:val="none"/>
          <w:lang w:val="en-US" w:eastAsia="zh-CN"/>
        </w:rPr>
        <w:t>无</w:t>
      </w:r>
      <w:r>
        <w:rPr>
          <w:rFonts w:hint="eastAsia" w:ascii="仿宋_GB2312" w:eastAsia="仿宋_GB2312"/>
          <w:sz w:val="32"/>
          <w:szCs w:val="30"/>
        </w:rPr>
        <w:t>。</w:t>
      </w:r>
    </w:p>
    <w:p w14:paraId="59A43C58">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（九）庐山市人大项目情况说明</w:t>
      </w:r>
    </w:p>
    <w:p w14:paraId="64EE9329">
      <w:pPr>
        <w:ind w:firstLine="642"/>
        <w:rPr>
          <w:rFonts w:hint="eastAsia" w:ascii="仿宋" w:hAnsi="仿宋" w:eastAsia="仿宋" w:cs="仿宋"/>
          <w:sz w:val="32"/>
          <w:szCs w:val="32"/>
        </w:rPr>
      </w:pPr>
      <w:r>
        <w:rPr>
          <w:rFonts w:hint="eastAsia" w:ascii="Adobe 仿宋 Std R" w:hAnsi="Adobe 仿宋 Std R" w:eastAsia="Adobe 仿宋 Std R"/>
          <w:sz w:val="32"/>
          <w:szCs w:val="32"/>
        </w:rPr>
        <w:t xml:space="preserve"> </w:t>
      </w:r>
      <w:r>
        <w:rPr>
          <w:rFonts w:hint="eastAsia" w:ascii="仿宋" w:hAnsi="仿宋" w:eastAsia="仿宋" w:cs="仿宋"/>
          <w:sz w:val="32"/>
          <w:szCs w:val="32"/>
        </w:rPr>
        <w:t xml:space="preserve"> 1.处级干部通讯费</w:t>
      </w:r>
    </w:p>
    <w:p w14:paraId="326E8D1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D486A2A">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保障处级领导通讯费。</w:t>
      </w:r>
    </w:p>
    <w:p w14:paraId="4C473CEB">
      <w:pPr>
        <w:ind w:left="1050"/>
        <w:rPr>
          <w:rFonts w:ascii="仿宋" w:hAnsi="仿宋" w:eastAsia="仿宋" w:cs="仿宋"/>
          <w:sz w:val="32"/>
          <w:szCs w:val="32"/>
        </w:rPr>
      </w:pPr>
      <w:r>
        <w:rPr>
          <w:rFonts w:hint="eastAsia" w:ascii="仿宋" w:hAnsi="仿宋" w:eastAsia="仿宋" w:cs="仿宋"/>
          <w:sz w:val="32"/>
          <w:szCs w:val="32"/>
        </w:rPr>
        <w:t>（2）立项依据</w:t>
      </w:r>
    </w:p>
    <w:p w14:paraId="452D8519">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人大处级领导人数和发放标准</w:t>
      </w:r>
    </w:p>
    <w:p w14:paraId="3A9FE340">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200E298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00ED572">
      <w:pPr>
        <w:ind w:firstLine="960" w:firstLineChars="300"/>
        <w:rPr>
          <w:rFonts w:ascii="仿宋" w:hAnsi="仿宋" w:eastAsia="仿宋" w:cs="仿宋"/>
          <w:sz w:val="32"/>
          <w:szCs w:val="32"/>
        </w:rPr>
      </w:pPr>
      <w:r>
        <w:rPr>
          <w:rFonts w:hint="eastAsia" w:ascii="仿宋" w:hAnsi="仿宋" w:eastAsia="仿宋" w:cs="仿宋"/>
          <w:sz w:val="32"/>
          <w:szCs w:val="32"/>
        </w:rPr>
        <w:t>（4）实施方案</w:t>
      </w:r>
    </w:p>
    <w:p w14:paraId="14661836">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根据处级领导400元/月，副处领导320元/月，年终一次性发放</w:t>
      </w:r>
    </w:p>
    <w:p w14:paraId="03C225B7">
      <w:pPr>
        <w:ind w:firstLine="960" w:firstLineChars="300"/>
        <w:rPr>
          <w:rFonts w:ascii="仿宋" w:hAnsi="仿宋" w:eastAsia="仿宋" w:cs="仿宋"/>
          <w:sz w:val="32"/>
          <w:szCs w:val="32"/>
        </w:rPr>
      </w:pPr>
      <w:r>
        <w:rPr>
          <w:rFonts w:hint="eastAsia" w:ascii="仿宋" w:hAnsi="仿宋" w:eastAsia="仿宋" w:cs="仿宋"/>
          <w:sz w:val="32"/>
          <w:szCs w:val="32"/>
        </w:rPr>
        <w:t>（5）实施周期</w:t>
      </w:r>
    </w:p>
    <w:p w14:paraId="0071A17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935B82">
      <w:pPr>
        <w:ind w:firstLine="960" w:firstLineChars="300"/>
        <w:rPr>
          <w:rFonts w:ascii="仿宋" w:hAnsi="仿宋" w:eastAsia="仿宋" w:cs="仿宋"/>
          <w:sz w:val="32"/>
          <w:szCs w:val="32"/>
        </w:rPr>
      </w:pPr>
      <w:r>
        <w:rPr>
          <w:rFonts w:hint="eastAsia" w:ascii="仿宋" w:hAnsi="仿宋" w:eastAsia="仿宋" w:cs="仿宋"/>
          <w:sz w:val="32"/>
          <w:szCs w:val="32"/>
        </w:rPr>
        <w:t>（6）年度预算安排</w:t>
      </w:r>
    </w:p>
    <w:p w14:paraId="40D3F02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49</w:t>
      </w:r>
      <w:r>
        <w:rPr>
          <w:rFonts w:hint="eastAsia" w:ascii="仿宋" w:hAnsi="仿宋" w:eastAsia="仿宋" w:cs="仿宋"/>
          <w:sz w:val="32"/>
          <w:szCs w:val="32"/>
        </w:rPr>
        <w:t>万</w:t>
      </w:r>
    </w:p>
    <w:p w14:paraId="1BD789C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保障处级领导的通讯。</w:t>
      </w:r>
    </w:p>
    <w:p w14:paraId="552B9D70">
      <w:pPr>
        <w:ind w:firstLine="642"/>
        <w:rPr>
          <w:rFonts w:hint="eastAsia" w:ascii="仿宋" w:hAnsi="仿宋" w:eastAsia="仿宋" w:cs="仿宋"/>
          <w:sz w:val="32"/>
          <w:szCs w:val="32"/>
        </w:rPr>
      </w:pPr>
      <w:r>
        <w:rPr>
          <w:rFonts w:hint="eastAsia" w:ascii="仿宋" w:hAnsi="仿宋" w:eastAsia="仿宋" w:cs="仿宋"/>
          <w:sz w:val="32"/>
          <w:szCs w:val="32"/>
        </w:rPr>
        <w:t>2.人大专门委员会经费</w:t>
      </w:r>
    </w:p>
    <w:p w14:paraId="4571478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601DD77">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人大有</w:t>
      </w:r>
      <w:r>
        <w:rPr>
          <w:rFonts w:hint="eastAsia" w:ascii="仿宋" w:hAnsi="仿宋" w:eastAsia="仿宋" w:cs="仿宋"/>
          <w:sz w:val="32"/>
          <w:szCs w:val="32"/>
          <w:lang w:val="en-US" w:eastAsia="zh-CN"/>
        </w:rPr>
        <w:t>10</w:t>
      </w:r>
      <w:r>
        <w:rPr>
          <w:rFonts w:hint="eastAsia" w:ascii="仿宋" w:hAnsi="仿宋" w:eastAsia="仿宋" w:cs="仿宋"/>
          <w:sz w:val="32"/>
          <w:szCs w:val="32"/>
        </w:rPr>
        <w:t>个工委办，保障各部门的日常工作活动开展。</w:t>
      </w:r>
    </w:p>
    <w:p w14:paraId="3836F7A3">
      <w:pPr>
        <w:ind w:left="1122"/>
        <w:rPr>
          <w:rFonts w:ascii="仿宋" w:hAnsi="仿宋" w:eastAsia="仿宋" w:cs="仿宋"/>
          <w:sz w:val="32"/>
          <w:szCs w:val="32"/>
        </w:rPr>
      </w:pPr>
      <w:r>
        <w:rPr>
          <w:rFonts w:hint="eastAsia" w:ascii="仿宋" w:hAnsi="仿宋" w:eastAsia="仿宋" w:cs="仿宋"/>
          <w:sz w:val="32"/>
          <w:szCs w:val="32"/>
        </w:rPr>
        <w:t>（2）立项依据</w:t>
      </w:r>
    </w:p>
    <w:p w14:paraId="1441C8A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《庐山市机构改革实施方案》庐办字[2019]1号</w:t>
      </w:r>
    </w:p>
    <w:p w14:paraId="17C02284">
      <w:pPr>
        <w:ind w:left="1122"/>
        <w:rPr>
          <w:rFonts w:ascii="仿宋" w:hAnsi="仿宋" w:eastAsia="仿宋" w:cs="仿宋"/>
          <w:sz w:val="32"/>
          <w:szCs w:val="32"/>
        </w:rPr>
      </w:pPr>
      <w:r>
        <w:rPr>
          <w:rFonts w:hint="eastAsia" w:ascii="仿宋" w:hAnsi="仿宋" w:eastAsia="仿宋" w:cs="仿宋"/>
          <w:sz w:val="32"/>
          <w:szCs w:val="32"/>
        </w:rPr>
        <w:t>（3）实施主体</w:t>
      </w:r>
    </w:p>
    <w:p w14:paraId="79C1F31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09EE274">
      <w:pPr>
        <w:ind w:left="1122"/>
        <w:rPr>
          <w:rFonts w:ascii="仿宋" w:hAnsi="仿宋" w:eastAsia="仿宋" w:cs="仿宋"/>
          <w:sz w:val="32"/>
          <w:szCs w:val="32"/>
        </w:rPr>
      </w:pPr>
      <w:r>
        <w:rPr>
          <w:rFonts w:hint="eastAsia" w:ascii="仿宋" w:hAnsi="仿宋" w:eastAsia="仿宋" w:cs="仿宋"/>
          <w:sz w:val="32"/>
          <w:szCs w:val="32"/>
        </w:rPr>
        <w:t>（4）实施方案</w:t>
      </w:r>
    </w:p>
    <w:p w14:paraId="43B7B55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根据每个工委办10000元/年，保障日常运转开支</w:t>
      </w:r>
    </w:p>
    <w:p w14:paraId="548AE4DB">
      <w:pPr>
        <w:ind w:left="1122"/>
        <w:rPr>
          <w:rFonts w:ascii="仿宋" w:hAnsi="仿宋" w:eastAsia="仿宋" w:cs="仿宋"/>
          <w:sz w:val="32"/>
          <w:szCs w:val="32"/>
        </w:rPr>
      </w:pPr>
      <w:r>
        <w:rPr>
          <w:rFonts w:hint="eastAsia" w:ascii="仿宋" w:hAnsi="仿宋" w:eastAsia="仿宋" w:cs="仿宋"/>
          <w:sz w:val="32"/>
          <w:szCs w:val="32"/>
        </w:rPr>
        <w:t>（5）实施周期</w:t>
      </w:r>
    </w:p>
    <w:p w14:paraId="7FFBBB5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A273D56">
      <w:pPr>
        <w:ind w:left="1122"/>
        <w:rPr>
          <w:rFonts w:ascii="仿宋" w:hAnsi="仿宋" w:eastAsia="仿宋" w:cs="仿宋"/>
          <w:sz w:val="32"/>
          <w:szCs w:val="32"/>
        </w:rPr>
      </w:pPr>
      <w:r>
        <w:rPr>
          <w:rFonts w:hint="eastAsia" w:ascii="仿宋" w:hAnsi="仿宋" w:eastAsia="仿宋" w:cs="仿宋"/>
          <w:sz w:val="32"/>
          <w:szCs w:val="32"/>
        </w:rPr>
        <w:t>（6）年度预算安排</w:t>
      </w:r>
    </w:p>
    <w:p w14:paraId="19E540BB">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8.1万</w:t>
      </w:r>
    </w:p>
    <w:p w14:paraId="331745F7">
      <w:pPr>
        <w:ind w:firstLine="642"/>
        <w:rPr>
          <w:rFonts w:hint="eastAsia" w:ascii="仿宋" w:hAnsi="仿宋" w:eastAsia="仿宋" w:cs="仿宋"/>
          <w:sz w:val="32"/>
          <w:szCs w:val="32"/>
        </w:rPr>
      </w:pPr>
      <w:r>
        <w:rPr>
          <w:rFonts w:hint="eastAsia" w:ascii="仿宋" w:hAnsi="仿宋" w:eastAsia="仿宋" w:cs="仿宋"/>
          <w:sz w:val="32"/>
          <w:szCs w:val="32"/>
        </w:rPr>
        <w:t>3.人大老干部活动经费</w:t>
      </w:r>
    </w:p>
    <w:p w14:paraId="5EA51B4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1D847CB">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保障退休干部的活动、报刊订阅费用，体现对退休人员的政策关怀。</w:t>
      </w:r>
    </w:p>
    <w:p w14:paraId="266A6241">
      <w:pPr>
        <w:ind w:left="1122"/>
        <w:rPr>
          <w:rFonts w:ascii="仿宋" w:hAnsi="仿宋" w:eastAsia="仿宋" w:cs="仿宋"/>
          <w:sz w:val="32"/>
          <w:szCs w:val="32"/>
        </w:rPr>
      </w:pPr>
      <w:r>
        <w:rPr>
          <w:rFonts w:hint="eastAsia" w:ascii="仿宋" w:hAnsi="仿宋" w:eastAsia="仿宋" w:cs="仿宋"/>
          <w:sz w:val="32"/>
          <w:szCs w:val="32"/>
        </w:rPr>
        <w:t>（2）立项依据</w:t>
      </w:r>
    </w:p>
    <w:p w14:paraId="7BA72A2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财政部关于印发《行政单位离退休经费管理办法》</w:t>
      </w:r>
    </w:p>
    <w:p w14:paraId="17338452">
      <w:pPr>
        <w:ind w:left="1122"/>
        <w:rPr>
          <w:rFonts w:ascii="仿宋" w:hAnsi="仿宋" w:eastAsia="仿宋" w:cs="仿宋"/>
          <w:sz w:val="32"/>
          <w:szCs w:val="32"/>
        </w:rPr>
      </w:pPr>
      <w:r>
        <w:rPr>
          <w:rFonts w:hint="eastAsia" w:ascii="仿宋" w:hAnsi="仿宋" w:eastAsia="仿宋" w:cs="仿宋"/>
          <w:sz w:val="32"/>
          <w:szCs w:val="32"/>
        </w:rPr>
        <w:t>（3）实施主体</w:t>
      </w:r>
    </w:p>
    <w:p w14:paraId="254152E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581130A">
      <w:pPr>
        <w:ind w:left="1122"/>
        <w:rPr>
          <w:rFonts w:ascii="仿宋" w:hAnsi="仿宋" w:eastAsia="仿宋" w:cs="仿宋"/>
          <w:sz w:val="32"/>
          <w:szCs w:val="32"/>
        </w:rPr>
      </w:pPr>
      <w:r>
        <w:rPr>
          <w:rFonts w:hint="eastAsia" w:ascii="仿宋" w:hAnsi="仿宋" w:eastAsia="仿宋" w:cs="仿宋"/>
          <w:sz w:val="32"/>
          <w:szCs w:val="32"/>
        </w:rPr>
        <w:t>（4）实施方案</w:t>
      </w:r>
    </w:p>
    <w:p w14:paraId="4073395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根据18000元/年，保障退休干部的活动、报刊订阅费用。</w:t>
      </w:r>
    </w:p>
    <w:p w14:paraId="259F0D2E">
      <w:pPr>
        <w:ind w:left="1122"/>
        <w:rPr>
          <w:rFonts w:ascii="仿宋" w:hAnsi="仿宋" w:eastAsia="仿宋" w:cs="仿宋"/>
          <w:sz w:val="32"/>
          <w:szCs w:val="32"/>
        </w:rPr>
      </w:pPr>
      <w:r>
        <w:rPr>
          <w:rFonts w:hint="eastAsia" w:ascii="仿宋" w:hAnsi="仿宋" w:eastAsia="仿宋" w:cs="仿宋"/>
          <w:sz w:val="32"/>
          <w:szCs w:val="32"/>
        </w:rPr>
        <w:t>（5）实施周期</w:t>
      </w:r>
    </w:p>
    <w:p w14:paraId="0C9364C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7F14D05D">
      <w:pPr>
        <w:ind w:left="1122"/>
        <w:rPr>
          <w:rFonts w:ascii="仿宋" w:hAnsi="仿宋" w:eastAsia="仿宋" w:cs="仿宋"/>
          <w:sz w:val="32"/>
          <w:szCs w:val="32"/>
        </w:rPr>
      </w:pPr>
      <w:r>
        <w:rPr>
          <w:rFonts w:hint="eastAsia" w:ascii="仿宋" w:hAnsi="仿宋" w:eastAsia="仿宋" w:cs="仿宋"/>
          <w:sz w:val="32"/>
          <w:szCs w:val="32"/>
        </w:rPr>
        <w:t>（6）年度预算安排</w:t>
      </w:r>
    </w:p>
    <w:p w14:paraId="13929E4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1.8万</w:t>
      </w:r>
    </w:p>
    <w:p w14:paraId="04B4743E">
      <w:pPr>
        <w:ind w:firstLine="642"/>
        <w:rPr>
          <w:rFonts w:ascii="仿宋" w:hAnsi="仿宋" w:eastAsia="仿宋" w:cs="仿宋"/>
          <w:sz w:val="32"/>
          <w:szCs w:val="32"/>
        </w:rPr>
      </w:pPr>
      <w:r>
        <w:rPr>
          <w:rFonts w:hint="eastAsia" w:ascii="仿宋" w:hAnsi="仿宋" w:eastAsia="仿宋" w:cs="仿宋"/>
          <w:sz w:val="32"/>
          <w:szCs w:val="32"/>
        </w:rPr>
        <w:t>4.人大代表活动经费</w:t>
      </w:r>
    </w:p>
    <w:p w14:paraId="0CD647E9">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990DD9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保障代表开展调研视察活动，开展代表培训</w:t>
      </w:r>
    </w:p>
    <w:p w14:paraId="6CC28AA0">
      <w:pPr>
        <w:ind w:left="1122"/>
        <w:rPr>
          <w:rFonts w:ascii="仿宋" w:hAnsi="仿宋" w:eastAsia="仿宋" w:cs="仿宋"/>
          <w:sz w:val="32"/>
          <w:szCs w:val="32"/>
        </w:rPr>
      </w:pPr>
      <w:r>
        <w:rPr>
          <w:rFonts w:hint="eastAsia" w:ascii="仿宋" w:hAnsi="仿宋" w:eastAsia="仿宋" w:cs="仿宋"/>
          <w:sz w:val="32"/>
          <w:szCs w:val="32"/>
        </w:rPr>
        <w:t>（2）立项依据</w:t>
      </w:r>
    </w:p>
    <w:p w14:paraId="0C1096D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 《中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人民共和国全国人民代表大会和地方各级人民代表大会选举法》第十一条、第十二条、第十三条</w:t>
      </w:r>
    </w:p>
    <w:p w14:paraId="6456CA46">
      <w:pPr>
        <w:ind w:firstLine="960" w:firstLineChars="300"/>
        <w:rPr>
          <w:rFonts w:ascii="仿宋" w:hAnsi="仿宋" w:eastAsia="仿宋" w:cs="仿宋"/>
          <w:sz w:val="32"/>
          <w:szCs w:val="32"/>
        </w:rPr>
      </w:pPr>
      <w:r>
        <w:rPr>
          <w:rFonts w:hint="eastAsia" w:ascii="仿宋" w:hAnsi="仿宋" w:eastAsia="仿宋" w:cs="仿宋"/>
          <w:sz w:val="32"/>
          <w:szCs w:val="32"/>
        </w:rPr>
        <w:t>（3）实施主体</w:t>
      </w:r>
    </w:p>
    <w:p w14:paraId="662A88F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B49455D">
      <w:pPr>
        <w:ind w:left="1122"/>
        <w:rPr>
          <w:rFonts w:ascii="仿宋" w:hAnsi="仿宋" w:eastAsia="仿宋" w:cs="仿宋"/>
          <w:sz w:val="32"/>
          <w:szCs w:val="32"/>
        </w:rPr>
      </w:pPr>
      <w:r>
        <w:rPr>
          <w:rFonts w:hint="eastAsia" w:ascii="仿宋" w:hAnsi="仿宋" w:eastAsia="仿宋" w:cs="仿宋"/>
          <w:sz w:val="32"/>
          <w:szCs w:val="32"/>
        </w:rPr>
        <w:t>（4）实施方案</w:t>
      </w:r>
    </w:p>
    <w:p w14:paraId="16983ED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根据1300元/人.年，保障代表调研视察的差旅、培训费用等。</w:t>
      </w:r>
    </w:p>
    <w:p w14:paraId="0D45F1C0">
      <w:pPr>
        <w:ind w:left="1122"/>
        <w:rPr>
          <w:rFonts w:ascii="仿宋" w:hAnsi="仿宋" w:eastAsia="仿宋" w:cs="仿宋"/>
          <w:sz w:val="32"/>
          <w:szCs w:val="32"/>
        </w:rPr>
      </w:pPr>
      <w:r>
        <w:rPr>
          <w:rFonts w:hint="eastAsia" w:ascii="仿宋" w:hAnsi="仿宋" w:eastAsia="仿宋" w:cs="仿宋"/>
          <w:sz w:val="32"/>
          <w:szCs w:val="32"/>
        </w:rPr>
        <w:t>（5）实施周期</w:t>
      </w:r>
    </w:p>
    <w:p w14:paraId="04133EB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D876AC6">
      <w:pPr>
        <w:ind w:left="1122"/>
        <w:rPr>
          <w:rFonts w:ascii="仿宋" w:hAnsi="仿宋" w:eastAsia="仿宋" w:cs="仿宋"/>
          <w:sz w:val="32"/>
          <w:szCs w:val="32"/>
        </w:rPr>
      </w:pPr>
      <w:r>
        <w:rPr>
          <w:rFonts w:hint="eastAsia" w:ascii="仿宋" w:hAnsi="仿宋" w:eastAsia="仿宋" w:cs="仿宋"/>
          <w:sz w:val="32"/>
          <w:szCs w:val="32"/>
        </w:rPr>
        <w:t>（6）年度预算安排</w:t>
      </w:r>
    </w:p>
    <w:p w14:paraId="299D8F6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25.09万</w:t>
      </w:r>
    </w:p>
    <w:p w14:paraId="2E93C234">
      <w:pPr>
        <w:ind w:firstLine="642"/>
        <w:rPr>
          <w:rFonts w:ascii="仿宋" w:hAnsi="仿宋" w:eastAsia="仿宋" w:cs="仿宋"/>
          <w:sz w:val="32"/>
          <w:szCs w:val="32"/>
        </w:rPr>
      </w:pPr>
      <w:r>
        <w:rPr>
          <w:rFonts w:hint="eastAsia" w:ascii="仿宋" w:hAnsi="仿宋" w:eastAsia="仿宋" w:cs="仿宋"/>
          <w:sz w:val="32"/>
          <w:szCs w:val="32"/>
        </w:rPr>
        <w:t>5.人大代表履职和交通补贴</w:t>
      </w:r>
    </w:p>
    <w:p w14:paraId="51FB1541">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47D459E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为了让代表更好的履职尽责，对代表通讯交通给予一定补助。</w:t>
      </w:r>
    </w:p>
    <w:p w14:paraId="70AE1F37">
      <w:pPr>
        <w:ind w:left="1122"/>
        <w:rPr>
          <w:rFonts w:ascii="仿宋" w:hAnsi="仿宋" w:eastAsia="仿宋" w:cs="仿宋"/>
          <w:sz w:val="32"/>
          <w:szCs w:val="32"/>
        </w:rPr>
      </w:pPr>
      <w:r>
        <w:rPr>
          <w:rFonts w:hint="eastAsia" w:ascii="仿宋" w:hAnsi="仿宋" w:eastAsia="仿宋" w:cs="仿宋"/>
          <w:sz w:val="32"/>
          <w:szCs w:val="32"/>
        </w:rPr>
        <w:t>（2）立项依据</w:t>
      </w:r>
    </w:p>
    <w:p w14:paraId="021D876F">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根据九江市人大常委会选举任免联络工作委员会</w:t>
      </w:r>
    </w:p>
    <w:p w14:paraId="55E8162A">
      <w:pPr>
        <w:ind w:left="1122"/>
        <w:rPr>
          <w:rFonts w:ascii="仿宋" w:hAnsi="仿宋" w:eastAsia="仿宋" w:cs="仿宋"/>
          <w:sz w:val="32"/>
          <w:szCs w:val="32"/>
        </w:rPr>
      </w:pPr>
      <w:r>
        <w:rPr>
          <w:rFonts w:hint="eastAsia" w:ascii="仿宋" w:hAnsi="仿宋" w:eastAsia="仿宋" w:cs="仿宋"/>
          <w:sz w:val="32"/>
          <w:szCs w:val="32"/>
        </w:rPr>
        <w:t>（3）实施主体</w:t>
      </w:r>
    </w:p>
    <w:p w14:paraId="0BBBEEA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B27E566">
      <w:pPr>
        <w:ind w:left="1122"/>
        <w:rPr>
          <w:rFonts w:ascii="仿宋" w:hAnsi="仿宋" w:eastAsia="仿宋" w:cs="仿宋"/>
          <w:sz w:val="32"/>
          <w:szCs w:val="32"/>
        </w:rPr>
      </w:pPr>
      <w:r>
        <w:rPr>
          <w:rFonts w:hint="eastAsia" w:ascii="仿宋" w:hAnsi="仿宋" w:eastAsia="仿宋" w:cs="仿宋"/>
          <w:sz w:val="32"/>
          <w:szCs w:val="32"/>
        </w:rPr>
        <w:t>（4）实施方案</w:t>
      </w:r>
    </w:p>
    <w:p w14:paraId="4750E5A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根据800元/人.年，保障委员通讯交通费用，更好促使代表履职尽责。</w:t>
      </w:r>
    </w:p>
    <w:p w14:paraId="50F8FDE4">
      <w:pPr>
        <w:ind w:left="1122"/>
        <w:rPr>
          <w:rFonts w:ascii="仿宋" w:hAnsi="仿宋" w:eastAsia="仿宋" w:cs="仿宋"/>
          <w:sz w:val="32"/>
          <w:szCs w:val="32"/>
        </w:rPr>
      </w:pPr>
      <w:r>
        <w:rPr>
          <w:rFonts w:hint="eastAsia" w:ascii="仿宋" w:hAnsi="仿宋" w:eastAsia="仿宋" w:cs="仿宋"/>
          <w:sz w:val="32"/>
          <w:szCs w:val="32"/>
        </w:rPr>
        <w:t>（5）实施周期</w:t>
      </w:r>
    </w:p>
    <w:p w14:paraId="5A53059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A31667B">
      <w:pPr>
        <w:ind w:left="1122"/>
        <w:rPr>
          <w:rFonts w:ascii="仿宋" w:hAnsi="仿宋" w:eastAsia="仿宋" w:cs="仿宋"/>
          <w:sz w:val="32"/>
          <w:szCs w:val="32"/>
        </w:rPr>
      </w:pPr>
      <w:r>
        <w:rPr>
          <w:rFonts w:hint="eastAsia" w:ascii="仿宋" w:hAnsi="仿宋" w:eastAsia="仿宋" w:cs="仿宋"/>
          <w:sz w:val="32"/>
          <w:szCs w:val="32"/>
        </w:rPr>
        <w:t>（6）年度预算安排</w:t>
      </w:r>
    </w:p>
    <w:p w14:paraId="0E256BC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16.8万</w:t>
      </w:r>
    </w:p>
    <w:p w14:paraId="3B4E79E9">
      <w:pPr>
        <w:numPr>
          <w:ilvl w:val="0"/>
          <w:numId w:val="4"/>
        </w:numPr>
        <w:ind w:firstLine="642"/>
        <w:rPr>
          <w:rFonts w:ascii="仿宋" w:hAnsi="仿宋" w:eastAsia="仿宋" w:cs="仿宋"/>
          <w:sz w:val="32"/>
          <w:szCs w:val="32"/>
        </w:rPr>
      </w:pPr>
      <w:r>
        <w:rPr>
          <w:rFonts w:hint="eastAsia" w:ascii="仿宋" w:hAnsi="仿宋" w:eastAsia="仿宋" w:cs="仿宋"/>
          <w:sz w:val="32"/>
          <w:szCs w:val="32"/>
        </w:rPr>
        <w:t>人民代表大会</w:t>
      </w:r>
      <w:r>
        <w:rPr>
          <w:rFonts w:hint="eastAsia" w:ascii="仿宋" w:hAnsi="仿宋" w:eastAsia="仿宋" w:cs="仿宋"/>
          <w:sz w:val="32"/>
          <w:szCs w:val="32"/>
          <w:lang w:val="en-US" w:eastAsia="zh-CN"/>
        </w:rPr>
        <w:t>会议</w:t>
      </w:r>
      <w:r>
        <w:rPr>
          <w:rFonts w:hint="eastAsia" w:ascii="仿宋" w:hAnsi="仿宋" w:eastAsia="仿宋" w:cs="仿宋"/>
          <w:sz w:val="32"/>
          <w:szCs w:val="32"/>
        </w:rPr>
        <w:t>经费</w:t>
      </w:r>
    </w:p>
    <w:p w14:paraId="3D01BE1B">
      <w:pPr>
        <w:rPr>
          <w:rFonts w:ascii="仿宋" w:hAnsi="仿宋" w:eastAsia="仿宋" w:cs="仿宋"/>
          <w:sz w:val="32"/>
          <w:szCs w:val="32"/>
        </w:rPr>
      </w:pPr>
      <w:r>
        <w:rPr>
          <w:rFonts w:hint="eastAsia" w:ascii="仿宋" w:hAnsi="仿宋" w:eastAsia="仿宋" w:cs="仿宋"/>
          <w:sz w:val="32"/>
          <w:szCs w:val="32"/>
        </w:rPr>
        <w:t xml:space="preserve">     （1）项目概述</w:t>
      </w:r>
    </w:p>
    <w:p w14:paraId="3E4E0F5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根据人大的要求，每年人大要举行全体代表大会至少1次，常委会数次，保障会议费用。</w:t>
      </w:r>
    </w:p>
    <w:p w14:paraId="229FBDCE">
      <w:pPr>
        <w:ind w:left="1122"/>
        <w:rPr>
          <w:rFonts w:ascii="仿宋" w:hAnsi="仿宋" w:eastAsia="仿宋" w:cs="仿宋"/>
          <w:sz w:val="32"/>
          <w:szCs w:val="32"/>
        </w:rPr>
      </w:pPr>
      <w:r>
        <w:rPr>
          <w:rFonts w:hint="eastAsia" w:ascii="仿宋" w:hAnsi="仿宋" w:eastAsia="仿宋" w:cs="仿宋"/>
          <w:sz w:val="32"/>
          <w:szCs w:val="32"/>
        </w:rPr>
        <w:t>（2）立项依据</w:t>
      </w:r>
    </w:p>
    <w:p w14:paraId="70D7EF1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 《中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人民共和国全国人民代表大会和地方各级人民政府组织法》第十一条规定，地方各级人民代表大会会议每年至少举行一次。</w:t>
      </w:r>
    </w:p>
    <w:p w14:paraId="3F48780B">
      <w:pPr>
        <w:ind w:left="1122"/>
        <w:rPr>
          <w:rFonts w:ascii="仿宋" w:hAnsi="仿宋" w:eastAsia="仿宋" w:cs="仿宋"/>
          <w:sz w:val="32"/>
          <w:szCs w:val="32"/>
        </w:rPr>
      </w:pPr>
      <w:r>
        <w:rPr>
          <w:rFonts w:hint="eastAsia" w:ascii="仿宋" w:hAnsi="仿宋" w:eastAsia="仿宋" w:cs="仿宋"/>
          <w:sz w:val="32"/>
          <w:szCs w:val="32"/>
        </w:rPr>
        <w:t>（3）实施主体</w:t>
      </w:r>
    </w:p>
    <w:p w14:paraId="7246F7F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C4823D">
      <w:pPr>
        <w:ind w:left="1122"/>
        <w:rPr>
          <w:rFonts w:ascii="仿宋" w:hAnsi="仿宋" w:eastAsia="仿宋" w:cs="仿宋"/>
          <w:sz w:val="32"/>
          <w:szCs w:val="32"/>
        </w:rPr>
      </w:pPr>
      <w:r>
        <w:rPr>
          <w:rFonts w:hint="eastAsia" w:ascii="仿宋" w:hAnsi="仿宋" w:eastAsia="仿宋" w:cs="仿宋"/>
          <w:sz w:val="32"/>
          <w:szCs w:val="32"/>
        </w:rPr>
        <w:t>（4）实施方案</w:t>
      </w:r>
    </w:p>
    <w:p w14:paraId="42803A2A">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359200</w:t>
      </w:r>
      <w:r>
        <w:rPr>
          <w:rFonts w:hint="eastAsia" w:ascii="仿宋" w:hAnsi="仿宋" w:eastAsia="仿宋" w:cs="仿宋"/>
          <w:sz w:val="32"/>
          <w:szCs w:val="32"/>
        </w:rPr>
        <w:t>元/年，保障人大会议如期正常召开。</w:t>
      </w:r>
    </w:p>
    <w:p w14:paraId="7E46AFD4">
      <w:pPr>
        <w:ind w:left="1122"/>
        <w:rPr>
          <w:rFonts w:ascii="仿宋" w:hAnsi="仿宋" w:eastAsia="仿宋" w:cs="仿宋"/>
          <w:sz w:val="32"/>
          <w:szCs w:val="32"/>
        </w:rPr>
      </w:pPr>
      <w:r>
        <w:rPr>
          <w:rFonts w:hint="eastAsia" w:ascii="仿宋" w:hAnsi="仿宋" w:eastAsia="仿宋" w:cs="仿宋"/>
          <w:sz w:val="32"/>
          <w:szCs w:val="32"/>
        </w:rPr>
        <w:t>（5）实施周期</w:t>
      </w:r>
    </w:p>
    <w:p w14:paraId="3BF7C33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3CFB122A">
      <w:pPr>
        <w:ind w:left="1122"/>
        <w:rPr>
          <w:rFonts w:ascii="仿宋" w:hAnsi="仿宋" w:eastAsia="仿宋" w:cs="仿宋"/>
          <w:sz w:val="32"/>
          <w:szCs w:val="32"/>
        </w:rPr>
      </w:pPr>
      <w:r>
        <w:rPr>
          <w:rFonts w:hint="eastAsia" w:ascii="仿宋" w:hAnsi="仿宋" w:eastAsia="仿宋" w:cs="仿宋"/>
          <w:sz w:val="32"/>
          <w:szCs w:val="32"/>
        </w:rPr>
        <w:t>（6）年度预算安排</w:t>
      </w:r>
    </w:p>
    <w:p w14:paraId="46786D67">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35.92</w:t>
      </w:r>
      <w:r>
        <w:rPr>
          <w:rFonts w:hint="eastAsia" w:ascii="仿宋" w:hAnsi="仿宋" w:eastAsia="仿宋" w:cs="仿宋"/>
          <w:sz w:val="32"/>
          <w:szCs w:val="32"/>
        </w:rPr>
        <w:t>万</w:t>
      </w:r>
    </w:p>
    <w:p w14:paraId="47AEFBB8">
      <w:pPr>
        <w:ind w:firstLine="642"/>
        <w:rPr>
          <w:rFonts w:ascii="仿宋" w:hAnsi="仿宋" w:eastAsia="仿宋" w:cs="仿宋"/>
          <w:sz w:val="32"/>
          <w:szCs w:val="32"/>
        </w:rPr>
      </w:pPr>
      <w:r>
        <w:rPr>
          <w:rFonts w:hint="eastAsia" w:ascii="仿宋" w:hAnsi="仿宋" w:eastAsia="仿宋" w:cs="仿宋"/>
          <w:sz w:val="32"/>
          <w:szCs w:val="32"/>
        </w:rPr>
        <w:t>7.人大工作经费</w:t>
      </w:r>
    </w:p>
    <w:p w14:paraId="12AC9898">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B96447B">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保障人大机关日常运行，职工工会经费、食堂运转及临时工工资.</w:t>
      </w:r>
    </w:p>
    <w:p w14:paraId="6FBD357D">
      <w:pPr>
        <w:ind w:left="1122"/>
        <w:rPr>
          <w:rFonts w:ascii="仿宋" w:hAnsi="仿宋" w:eastAsia="仿宋" w:cs="仿宋"/>
          <w:sz w:val="32"/>
          <w:szCs w:val="32"/>
        </w:rPr>
      </w:pPr>
      <w:r>
        <w:rPr>
          <w:rFonts w:hint="eastAsia" w:ascii="仿宋" w:hAnsi="仿宋" w:eastAsia="仿宋" w:cs="仿宋"/>
          <w:sz w:val="32"/>
          <w:szCs w:val="32"/>
        </w:rPr>
        <w:t>（2）立项依据</w:t>
      </w:r>
    </w:p>
    <w:p w14:paraId="6AA308F8">
      <w:pPr>
        <w:pStyle w:val="2"/>
        <w:numPr>
          <w:ilvl w:val="0"/>
          <w:numId w:val="0"/>
        </w:numPr>
        <w:ind w:left="420"/>
        <w:rPr>
          <w:rFonts w:ascii="仿宋" w:hAnsi="仿宋" w:eastAsia="仿宋" w:cs="仿宋"/>
        </w:rPr>
      </w:pPr>
      <w:r>
        <w:rPr>
          <w:rFonts w:hint="eastAsia" w:ascii="仿宋" w:hAnsi="仿宋" w:eastAsia="仿宋" w:cs="仿宋"/>
          <w:sz w:val="32"/>
          <w:szCs w:val="32"/>
        </w:rPr>
        <w:t xml:space="preserve">    《关于弥补人大工作经费不足给予财政支持的报告》</w:t>
      </w:r>
    </w:p>
    <w:p w14:paraId="2A557F7F">
      <w:pPr>
        <w:ind w:left="1122"/>
        <w:rPr>
          <w:rFonts w:ascii="仿宋" w:hAnsi="仿宋" w:eastAsia="仿宋" w:cs="仿宋"/>
          <w:sz w:val="32"/>
          <w:szCs w:val="32"/>
        </w:rPr>
      </w:pPr>
      <w:r>
        <w:rPr>
          <w:rFonts w:hint="eastAsia" w:ascii="仿宋" w:hAnsi="仿宋" w:eastAsia="仿宋" w:cs="仿宋"/>
          <w:sz w:val="32"/>
          <w:szCs w:val="32"/>
        </w:rPr>
        <w:t>（3）实施主体</w:t>
      </w:r>
    </w:p>
    <w:p w14:paraId="32D83C1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3D9E44AC">
      <w:pPr>
        <w:ind w:left="1122"/>
        <w:rPr>
          <w:rFonts w:ascii="仿宋" w:hAnsi="仿宋" w:eastAsia="仿宋" w:cs="仿宋"/>
          <w:sz w:val="32"/>
          <w:szCs w:val="32"/>
        </w:rPr>
      </w:pPr>
      <w:r>
        <w:rPr>
          <w:rFonts w:hint="eastAsia" w:ascii="仿宋" w:hAnsi="仿宋" w:eastAsia="仿宋" w:cs="仿宋"/>
          <w:sz w:val="32"/>
          <w:szCs w:val="32"/>
        </w:rPr>
        <w:t>（4）实施方案</w:t>
      </w:r>
    </w:p>
    <w:p w14:paraId="4E7277F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根据6</w:t>
      </w:r>
      <w:r>
        <w:rPr>
          <w:rFonts w:hint="eastAsia" w:ascii="仿宋" w:hAnsi="仿宋" w:eastAsia="仿宋" w:cs="仿宋"/>
          <w:sz w:val="32"/>
          <w:szCs w:val="32"/>
          <w:lang w:val="en-US" w:eastAsia="zh-CN"/>
        </w:rPr>
        <w:t>2856</w:t>
      </w:r>
      <w:r>
        <w:rPr>
          <w:rFonts w:hint="eastAsia" w:ascii="仿宋" w:hAnsi="仿宋" w:eastAsia="仿宋" w:cs="仿宋"/>
          <w:sz w:val="32"/>
          <w:szCs w:val="32"/>
        </w:rPr>
        <w:t>0元/年，保障人大工作运转与人员福利。</w:t>
      </w:r>
    </w:p>
    <w:p w14:paraId="61855607">
      <w:pPr>
        <w:ind w:left="1122"/>
        <w:rPr>
          <w:rFonts w:ascii="仿宋" w:hAnsi="仿宋" w:eastAsia="仿宋" w:cs="仿宋"/>
          <w:sz w:val="32"/>
          <w:szCs w:val="32"/>
        </w:rPr>
      </w:pPr>
      <w:r>
        <w:rPr>
          <w:rFonts w:hint="eastAsia" w:ascii="仿宋" w:hAnsi="仿宋" w:eastAsia="仿宋" w:cs="仿宋"/>
          <w:sz w:val="32"/>
          <w:szCs w:val="32"/>
        </w:rPr>
        <w:t>（5）实施周期</w:t>
      </w:r>
    </w:p>
    <w:p w14:paraId="6FAC260E">
      <w:pPr>
        <w:ind w:left="1122"/>
        <w:rPr>
          <w:rFonts w:ascii="仿宋" w:hAnsi="仿宋" w:eastAsia="仿宋" w:cs="仿宋"/>
          <w:sz w:val="32"/>
          <w:szCs w:val="32"/>
        </w:rPr>
      </w:pPr>
      <w:r>
        <w:rPr>
          <w:rFonts w:hint="eastAsia" w:ascii="仿宋" w:hAnsi="仿宋" w:eastAsia="仿宋" w:cs="仿宋"/>
          <w:sz w:val="32"/>
          <w:szCs w:val="32"/>
        </w:rPr>
        <w:t>中长期</w:t>
      </w:r>
    </w:p>
    <w:p w14:paraId="1BDF0155">
      <w:pPr>
        <w:ind w:left="1122"/>
        <w:rPr>
          <w:rFonts w:ascii="仿宋" w:hAnsi="仿宋" w:eastAsia="仿宋" w:cs="仿宋"/>
          <w:sz w:val="32"/>
          <w:szCs w:val="32"/>
        </w:rPr>
      </w:pPr>
      <w:r>
        <w:rPr>
          <w:rFonts w:hint="eastAsia" w:ascii="仿宋" w:hAnsi="仿宋" w:eastAsia="仿宋" w:cs="仿宋"/>
          <w:sz w:val="32"/>
          <w:szCs w:val="32"/>
        </w:rPr>
        <w:t>（6）年度预算安排</w:t>
      </w:r>
    </w:p>
    <w:p w14:paraId="6D84E1F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62.856</w:t>
      </w:r>
      <w:r>
        <w:rPr>
          <w:rFonts w:hint="eastAsia" w:ascii="仿宋" w:hAnsi="仿宋" w:eastAsia="仿宋" w:cs="仿宋"/>
          <w:sz w:val="32"/>
          <w:szCs w:val="32"/>
        </w:rPr>
        <w:t>万</w:t>
      </w:r>
    </w:p>
    <w:p w14:paraId="40A29225">
      <w:pPr>
        <w:ind w:left="1122"/>
        <w:rPr>
          <w:rFonts w:ascii="仿宋" w:hAnsi="仿宋" w:eastAsia="仿宋" w:cs="仿宋"/>
          <w:sz w:val="32"/>
          <w:szCs w:val="32"/>
        </w:rPr>
      </w:pPr>
      <w:r>
        <w:rPr>
          <w:rFonts w:hint="eastAsia" w:ascii="仿宋" w:hAnsi="仿宋" w:eastAsia="仿宋" w:cs="仿宋"/>
          <w:sz w:val="32"/>
          <w:szCs w:val="32"/>
        </w:rPr>
        <w:t>8、异地干部交流经费</w:t>
      </w:r>
    </w:p>
    <w:p w14:paraId="7BD716CB">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14BAA9ED">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互相交流，更好地提高经济效益。</w:t>
      </w:r>
    </w:p>
    <w:p w14:paraId="14A8765A">
      <w:pPr>
        <w:ind w:left="1122"/>
        <w:rPr>
          <w:rFonts w:ascii="仿宋" w:hAnsi="仿宋" w:eastAsia="仿宋" w:cs="仿宋"/>
          <w:sz w:val="32"/>
          <w:szCs w:val="32"/>
        </w:rPr>
      </w:pPr>
      <w:r>
        <w:rPr>
          <w:rFonts w:hint="eastAsia" w:ascii="仿宋" w:hAnsi="仿宋" w:eastAsia="仿宋" w:cs="仿宋"/>
          <w:sz w:val="32"/>
          <w:szCs w:val="32"/>
        </w:rPr>
        <w:t>（2）立项依据</w:t>
      </w:r>
    </w:p>
    <w:p w14:paraId="67B02EA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经费及时解决，更好地提高经济效益.</w:t>
      </w:r>
    </w:p>
    <w:p w14:paraId="6C620C14">
      <w:pPr>
        <w:ind w:left="1122"/>
        <w:rPr>
          <w:rFonts w:ascii="仿宋" w:hAnsi="仿宋" w:eastAsia="仿宋" w:cs="仿宋"/>
          <w:sz w:val="32"/>
          <w:szCs w:val="32"/>
        </w:rPr>
      </w:pPr>
      <w:r>
        <w:rPr>
          <w:rFonts w:hint="eastAsia" w:ascii="仿宋" w:hAnsi="仿宋" w:eastAsia="仿宋" w:cs="仿宋"/>
          <w:sz w:val="32"/>
          <w:szCs w:val="32"/>
        </w:rPr>
        <w:t>（3）实施主体</w:t>
      </w:r>
    </w:p>
    <w:p w14:paraId="720018C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7E3739F3">
      <w:pPr>
        <w:ind w:left="1122"/>
        <w:rPr>
          <w:rFonts w:ascii="仿宋" w:hAnsi="仿宋" w:eastAsia="仿宋" w:cs="仿宋"/>
          <w:sz w:val="32"/>
          <w:szCs w:val="32"/>
        </w:rPr>
      </w:pPr>
      <w:r>
        <w:rPr>
          <w:rFonts w:hint="eastAsia" w:ascii="仿宋" w:hAnsi="仿宋" w:eastAsia="仿宋" w:cs="仿宋"/>
          <w:sz w:val="32"/>
          <w:szCs w:val="32"/>
        </w:rPr>
        <w:t>（4）实施方案</w:t>
      </w:r>
    </w:p>
    <w:p w14:paraId="440D20E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用于差旅费及其他商品服务支出。</w:t>
      </w:r>
    </w:p>
    <w:p w14:paraId="2BBDF2EA">
      <w:pPr>
        <w:ind w:left="1122"/>
        <w:rPr>
          <w:rFonts w:ascii="仿宋" w:hAnsi="仿宋" w:eastAsia="仿宋" w:cs="仿宋"/>
          <w:sz w:val="32"/>
          <w:szCs w:val="32"/>
        </w:rPr>
      </w:pPr>
      <w:r>
        <w:rPr>
          <w:rFonts w:hint="eastAsia" w:ascii="仿宋" w:hAnsi="仿宋" w:eastAsia="仿宋" w:cs="仿宋"/>
          <w:sz w:val="32"/>
          <w:szCs w:val="32"/>
        </w:rPr>
        <w:t>（5）实施周期</w:t>
      </w:r>
    </w:p>
    <w:p w14:paraId="3C77B40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54A0990">
      <w:pPr>
        <w:ind w:left="1122"/>
        <w:rPr>
          <w:rFonts w:ascii="仿宋" w:hAnsi="仿宋" w:eastAsia="仿宋" w:cs="仿宋"/>
          <w:sz w:val="32"/>
          <w:szCs w:val="32"/>
        </w:rPr>
      </w:pPr>
      <w:r>
        <w:rPr>
          <w:rFonts w:hint="eastAsia" w:ascii="仿宋" w:hAnsi="仿宋" w:eastAsia="仿宋" w:cs="仿宋"/>
          <w:sz w:val="32"/>
          <w:szCs w:val="32"/>
        </w:rPr>
        <w:t>（6）年度预算安排</w:t>
      </w:r>
    </w:p>
    <w:p w14:paraId="1908A1E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8万</w:t>
      </w:r>
    </w:p>
    <w:p w14:paraId="4B7003F9">
      <w:pPr>
        <w:ind w:left="1122"/>
        <w:rPr>
          <w:rFonts w:ascii="仿宋" w:hAnsi="仿宋" w:eastAsia="仿宋" w:cs="仿宋"/>
          <w:sz w:val="32"/>
          <w:szCs w:val="32"/>
        </w:rPr>
      </w:pPr>
      <w:r>
        <w:rPr>
          <w:rFonts w:hint="eastAsia" w:ascii="仿宋" w:hAnsi="仿宋" w:eastAsia="仿宋" w:cs="仿宋"/>
          <w:sz w:val="32"/>
          <w:szCs w:val="32"/>
        </w:rPr>
        <w:t>9、人大联络工作站经费</w:t>
      </w:r>
    </w:p>
    <w:p w14:paraId="48362CEE">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2C789611">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保障人大代表联络站正常运转。</w:t>
      </w:r>
    </w:p>
    <w:p w14:paraId="51E9E221">
      <w:pPr>
        <w:ind w:left="1122"/>
        <w:rPr>
          <w:rFonts w:ascii="仿宋" w:hAnsi="仿宋" w:eastAsia="仿宋" w:cs="仿宋"/>
          <w:sz w:val="32"/>
          <w:szCs w:val="32"/>
        </w:rPr>
      </w:pPr>
      <w:r>
        <w:rPr>
          <w:rFonts w:hint="eastAsia" w:ascii="仿宋" w:hAnsi="仿宋" w:eastAsia="仿宋" w:cs="仿宋"/>
          <w:sz w:val="32"/>
          <w:szCs w:val="32"/>
        </w:rPr>
        <w:t>（2）立项依据</w:t>
      </w:r>
    </w:p>
    <w:p w14:paraId="5901B0A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根据庐常发【2017】11号</w:t>
      </w:r>
    </w:p>
    <w:p w14:paraId="3B1798F2">
      <w:pPr>
        <w:ind w:left="1122"/>
        <w:rPr>
          <w:rFonts w:ascii="仿宋" w:hAnsi="仿宋" w:eastAsia="仿宋" w:cs="仿宋"/>
          <w:sz w:val="32"/>
          <w:szCs w:val="32"/>
        </w:rPr>
      </w:pPr>
      <w:r>
        <w:rPr>
          <w:rFonts w:hint="eastAsia" w:ascii="仿宋" w:hAnsi="仿宋" w:eastAsia="仿宋" w:cs="仿宋"/>
          <w:sz w:val="32"/>
          <w:szCs w:val="32"/>
        </w:rPr>
        <w:t>（3）实施主体</w:t>
      </w:r>
    </w:p>
    <w:p w14:paraId="41EDF545">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5F60C3F5">
      <w:pPr>
        <w:ind w:left="1122"/>
        <w:rPr>
          <w:rFonts w:ascii="仿宋" w:hAnsi="仿宋" w:eastAsia="仿宋" w:cs="仿宋"/>
          <w:sz w:val="32"/>
          <w:szCs w:val="32"/>
        </w:rPr>
      </w:pPr>
      <w:r>
        <w:rPr>
          <w:rFonts w:hint="eastAsia" w:ascii="仿宋" w:hAnsi="仿宋" w:eastAsia="仿宋" w:cs="仿宋"/>
          <w:sz w:val="32"/>
          <w:szCs w:val="32"/>
        </w:rPr>
        <w:t>（4）实施方案</w:t>
      </w:r>
    </w:p>
    <w:p w14:paraId="64C23FE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保证各站工作正常运转。。</w:t>
      </w:r>
    </w:p>
    <w:p w14:paraId="0ABC32BD">
      <w:pPr>
        <w:ind w:left="1122"/>
        <w:rPr>
          <w:rFonts w:ascii="仿宋" w:hAnsi="仿宋" w:eastAsia="仿宋" w:cs="仿宋"/>
          <w:sz w:val="32"/>
          <w:szCs w:val="32"/>
        </w:rPr>
      </w:pPr>
      <w:r>
        <w:rPr>
          <w:rFonts w:hint="eastAsia" w:ascii="仿宋" w:hAnsi="仿宋" w:eastAsia="仿宋" w:cs="仿宋"/>
          <w:sz w:val="32"/>
          <w:szCs w:val="32"/>
        </w:rPr>
        <w:t>（5）实施周期</w:t>
      </w:r>
    </w:p>
    <w:p w14:paraId="68C7FE43">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11E12B">
      <w:pPr>
        <w:ind w:left="1122"/>
        <w:rPr>
          <w:rFonts w:ascii="仿宋" w:hAnsi="仿宋" w:eastAsia="仿宋" w:cs="仿宋"/>
          <w:sz w:val="32"/>
          <w:szCs w:val="32"/>
        </w:rPr>
      </w:pPr>
      <w:r>
        <w:rPr>
          <w:rFonts w:hint="eastAsia" w:ascii="仿宋" w:hAnsi="仿宋" w:eastAsia="仿宋" w:cs="仿宋"/>
          <w:sz w:val="32"/>
          <w:szCs w:val="32"/>
        </w:rPr>
        <w:t>（6）年度预算安排</w:t>
      </w:r>
    </w:p>
    <w:p w14:paraId="7B5BEE2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40F531C9">
      <w:pPr>
        <w:ind w:left="1122"/>
        <w:rPr>
          <w:rFonts w:hint="default" w:ascii="仿宋" w:hAnsi="仿宋" w:eastAsia="仿宋" w:cs="仿宋"/>
          <w:sz w:val="32"/>
          <w:szCs w:val="32"/>
          <w:lang w:val="en-US" w:eastAsia="zh-CN"/>
        </w:rPr>
      </w:pPr>
      <w:r>
        <w:rPr>
          <w:rFonts w:hint="eastAsia" w:ascii="仿宋" w:hAnsi="仿宋" w:eastAsia="仿宋" w:cs="仿宋"/>
          <w:sz w:val="32"/>
          <w:szCs w:val="32"/>
        </w:rPr>
        <w:t>10、</w:t>
      </w:r>
      <w:r>
        <w:rPr>
          <w:rFonts w:hint="eastAsia" w:ascii="仿宋" w:hAnsi="仿宋" w:eastAsia="仿宋" w:cs="仿宋"/>
          <w:sz w:val="32"/>
          <w:szCs w:val="32"/>
          <w:lang w:val="en-US" w:eastAsia="zh-CN"/>
        </w:rPr>
        <w:t>人大常委会议费</w:t>
      </w:r>
    </w:p>
    <w:p w14:paraId="62FBDA4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78EF6E4F">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人民共和国全国人民代表大会和地方各级人民政府组织法》第四十五条规定，每两个月至少举行一次。</w:t>
      </w:r>
    </w:p>
    <w:p w14:paraId="7D53B211">
      <w:pPr>
        <w:ind w:left="1122"/>
        <w:rPr>
          <w:rFonts w:ascii="仿宋" w:hAnsi="仿宋" w:eastAsia="仿宋" w:cs="仿宋"/>
          <w:sz w:val="32"/>
          <w:szCs w:val="32"/>
        </w:rPr>
      </w:pPr>
      <w:r>
        <w:rPr>
          <w:rFonts w:hint="eastAsia" w:ascii="仿宋" w:hAnsi="仿宋" w:eastAsia="仿宋" w:cs="仿宋"/>
          <w:sz w:val="32"/>
          <w:szCs w:val="32"/>
        </w:rPr>
        <w:t>（2）立项依据</w:t>
      </w:r>
    </w:p>
    <w:p w14:paraId="690FEDC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人民共和国全国人民代表大会和地方各级人民政府组织法</w:t>
      </w:r>
    </w:p>
    <w:p w14:paraId="629BD877">
      <w:pPr>
        <w:rPr>
          <w:rFonts w:ascii="仿宋" w:hAnsi="仿宋" w:eastAsia="仿宋" w:cs="仿宋"/>
          <w:sz w:val="32"/>
          <w:szCs w:val="32"/>
        </w:rPr>
      </w:pPr>
      <w:r>
        <w:rPr>
          <w:rFonts w:hint="eastAsia" w:ascii="仿宋" w:hAnsi="仿宋" w:eastAsia="仿宋" w:cs="仿宋"/>
          <w:sz w:val="32"/>
          <w:szCs w:val="32"/>
        </w:rPr>
        <w:t xml:space="preserve">       （3）实施主体</w:t>
      </w:r>
    </w:p>
    <w:p w14:paraId="43F92BF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4291431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6B633D9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根据5</w:t>
      </w:r>
      <w:r>
        <w:rPr>
          <w:rFonts w:hint="eastAsia" w:ascii="仿宋" w:hAnsi="仿宋" w:eastAsia="仿宋" w:cs="仿宋"/>
          <w:sz w:val="32"/>
          <w:szCs w:val="32"/>
          <w:lang w:val="en-US" w:eastAsia="zh-CN"/>
        </w:rPr>
        <w:t>3700</w:t>
      </w:r>
      <w:r>
        <w:rPr>
          <w:rFonts w:hint="eastAsia" w:ascii="仿宋" w:hAnsi="仿宋" w:eastAsia="仿宋" w:cs="仿宋"/>
          <w:sz w:val="32"/>
          <w:szCs w:val="32"/>
        </w:rPr>
        <w:t>元/年，保障人大常委会会议如期正常召开。</w:t>
      </w:r>
    </w:p>
    <w:p w14:paraId="4BB56B05">
      <w:pPr>
        <w:ind w:left="1122"/>
        <w:rPr>
          <w:rFonts w:ascii="仿宋" w:hAnsi="仿宋" w:eastAsia="仿宋" w:cs="仿宋"/>
          <w:sz w:val="32"/>
          <w:szCs w:val="32"/>
        </w:rPr>
      </w:pPr>
      <w:r>
        <w:rPr>
          <w:rFonts w:hint="eastAsia" w:ascii="仿宋" w:hAnsi="仿宋" w:eastAsia="仿宋" w:cs="仿宋"/>
          <w:sz w:val="32"/>
          <w:szCs w:val="32"/>
        </w:rPr>
        <w:t>（5）实施周期</w:t>
      </w:r>
    </w:p>
    <w:p w14:paraId="77588C2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0E0B7933">
      <w:pPr>
        <w:ind w:left="1122"/>
        <w:rPr>
          <w:rFonts w:ascii="仿宋" w:hAnsi="仿宋" w:eastAsia="仿宋" w:cs="仿宋"/>
          <w:sz w:val="32"/>
          <w:szCs w:val="32"/>
        </w:rPr>
      </w:pPr>
      <w:r>
        <w:rPr>
          <w:rFonts w:hint="eastAsia" w:ascii="仿宋" w:hAnsi="仿宋" w:eastAsia="仿宋" w:cs="仿宋"/>
          <w:sz w:val="32"/>
          <w:szCs w:val="32"/>
        </w:rPr>
        <w:t>（6）年度预算安排</w:t>
      </w:r>
    </w:p>
    <w:p w14:paraId="23950C1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37</w:t>
      </w:r>
      <w:r>
        <w:rPr>
          <w:rFonts w:hint="eastAsia" w:ascii="仿宋" w:hAnsi="仿宋" w:eastAsia="仿宋" w:cs="仿宋"/>
          <w:sz w:val="32"/>
          <w:szCs w:val="32"/>
        </w:rPr>
        <w:t>万元</w:t>
      </w:r>
    </w:p>
    <w:p w14:paraId="5C0F7A14">
      <w:pPr>
        <w:ind w:left="1122"/>
        <w:rPr>
          <w:rFonts w:ascii="仿宋" w:hAnsi="仿宋" w:eastAsia="仿宋" w:cs="仿宋"/>
          <w:sz w:val="32"/>
          <w:szCs w:val="32"/>
        </w:rPr>
      </w:pPr>
      <w:r>
        <w:rPr>
          <w:rFonts w:hint="eastAsia" w:ascii="仿宋" w:hAnsi="仿宋" w:eastAsia="仿宋" w:cs="仿宋"/>
          <w:sz w:val="32"/>
          <w:szCs w:val="32"/>
        </w:rPr>
        <w:t>11、常委会活动经费</w:t>
      </w:r>
    </w:p>
    <w:p w14:paraId="1668BF2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A3E724C">
      <w:pPr>
        <w:pStyle w:val="2"/>
        <w:numPr>
          <w:ilvl w:val="0"/>
          <w:numId w:val="0"/>
        </w:numPr>
        <w:ind w:left="420"/>
        <w:rPr>
          <w:rFonts w:ascii="仿宋" w:hAnsi="仿宋" w:eastAsia="仿宋" w:cs="仿宋"/>
        </w:rPr>
      </w:pPr>
      <w:r>
        <w:rPr>
          <w:rFonts w:hint="eastAsia" w:ascii="仿宋" w:hAnsi="仿宋" w:eastAsia="仿宋" w:cs="仿宋"/>
          <w:sz w:val="32"/>
          <w:szCs w:val="32"/>
        </w:rPr>
        <w:t xml:space="preserve">    根据《中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人民共和国全国人民代表大会和地方各级人民代表选举法》第十一条、第十二条、第十三条</w:t>
      </w:r>
    </w:p>
    <w:p w14:paraId="53006932">
      <w:pPr>
        <w:ind w:firstLine="960" w:firstLineChars="300"/>
        <w:rPr>
          <w:rFonts w:ascii="仿宋" w:hAnsi="仿宋" w:eastAsia="仿宋" w:cs="仿宋"/>
          <w:sz w:val="32"/>
          <w:szCs w:val="32"/>
        </w:rPr>
      </w:pPr>
      <w:r>
        <w:rPr>
          <w:rFonts w:hint="eastAsia" w:ascii="仿宋" w:hAnsi="仿宋" w:eastAsia="仿宋" w:cs="仿宋"/>
          <w:sz w:val="32"/>
          <w:szCs w:val="32"/>
        </w:rPr>
        <w:t>（2）立项依据</w:t>
      </w:r>
    </w:p>
    <w:p w14:paraId="1704A6A6">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中</w:t>
      </w:r>
      <w:r>
        <w:rPr>
          <w:rFonts w:hint="eastAsia" w:ascii="仿宋" w:hAnsi="仿宋" w:eastAsia="仿宋" w:cs="仿宋"/>
          <w:sz w:val="32"/>
          <w:szCs w:val="32"/>
          <w:lang w:val="en-US" w:eastAsia="zh-CN"/>
        </w:rPr>
        <w:t>华</w:t>
      </w:r>
      <w:r>
        <w:rPr>
          <w:rFonts w:hint="eastAsia" w:ascii="仿宋" w:hAnsi="仿宋" w:eastAsia="仿宋" w:cs="仿宋"/>
          <w:sz w:val="32"/>
          <w:szCs w:val="32"/>
        </w:rPr>
        <w:t>人民共和国全国人民代表大会和地方各级人民代表选举法</w:t>
      </w:r>
    </w:p>
    <w:p w14:paraId="599BAE8A">
      <w:pPr>
        <w:ind w:left="1122"/>
        <w:rPr>
          <w:rFonts w:ascii="仿宋" w:hAnsi="仿宋" w:eastAsia="仿宋" w:cs="仿宋"/>
          <w:sz w:val="32"/>
          <w:szCs w:val="32"/>
        </w:rPr>
      </w:pPr>
      <w:r>
        <w:rPr>
          <w:rFonts w:hint="eastAsia" w:ascii="仿宋" w:hAnsi="仿宋" w:eastAsia="仿宋" w:cs="仿宋"/>
          <w:sz w:val="32"/>
          <w:szCs w:val="32"/>
        </w:rPr>
        <w:t>（3）实施主体</w:t>
      </w:r>
    </w:p>
    <w:p w14:paraId="167BC7D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37594D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5230E0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根据26100元/年，保障人大常委会会议如期正常召开。</w:t>
      </w:r>
    </w:p>
    <w:p w14:paraId="42FB729A">
      <w:pPr>
        <w:ind w:left="1122"/>
        <w:rPr>
          <w:rFonts w:ascii="仿宋" w:hAnsi="仿宋" w:eastAsia="仿宋" w:cs="仿宋"/>
          <w:sz w:val="32"/>
          <w:szCs w:val="32"/>
        </w:rPr>
      </w:pPr>
      <w:r>
        <w:rPr>
          <w:rFonts w:hint="eastAsia" w:ascii="仿宋" w:hAnsi="仿宋" w:eastAsia="仿宋" w:cs="仿宋"/>
          <w:sz w:val="32"/>
          <w:szCs w:val="32"/>
        </w:rPr>
        <w:t>（5）实施周期</w:t>
      </w:r>
    </w:p>
    <w:p w14:paraId="3D35949F">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59E56768">
      <w:pPr>
        <w:ind w:left="1122"/>
        <w:rPr>
          <w:rFonts w:ascii="仿宋" w:hAnsi="仿宋" w:eastAsia="仿宋" w:cs="仿宋"/>
          <w:sz w:val="32"/>
          <w:szCs w:val="32"/>
        </w:rPr>
      </w:pPr>
      <w:r>
        <w:rPr>
          <w:rFonts w:hint="eastAsia" w:ascii="仿宋" w:hAnsi="仿宋" w:eastAsia="仿宋" w:cs="仿宋"/>
          <w:sz w:val="32"/>
          <w:szCs w:val="32"/>
        </w:rPr>
        <w:t>（6）年度预算安排</w:t>
      </w:r>
    </w:p>
    <w:p w14:paraId="3256181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2.61万</w:t>
      </w:r>
    </w:p>
    <w:p w14:paraId="4100902C">
      <w:pPr>
        <w:ind w:left="1122"/>
        <w:rPr>
          <w:rFonts w:ascii="仿宋" w:hAnsi="仿宋" w:eastAsia="仿宋" w:cs="仿宋"/>
          <w:sz w:val="32"/>
          <w:szCs w:val="32"/>
        </w:rPr>
      </w:pPr>
      <w:r>
        <w:rPr>
          <w:rFonts w:hint="eastAsia" w:ascii="仿宋" w:hAnsi="仿宋" w:eastAsia="仿宋" w:cs="仿宋"/>
          <w:sz w:val="32"/>
          <w:szCs w:val="32"/>
        </w:rPr>
        <w:t>12、人大预算联网审查监督系统运行经费</w:t>
      </w:r>
    </w:p>
    <w:p w14:paraId="5B599E65">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60962E59">
      <w:pPr>
        <w:pStyle w:val="2"/>
        <w:numPr>
          <w:ilvl w:val="0"/>
          <w:numId w:val="0"/>
        </w:numPr>
        <w:ind w:left="420"/>
        <w:rPr>
          <w:rFonts w:ascii="仿宋" w:hAnsi="仿宋" w:eastAsia="仿宋" w:cs="仿宋"/>
        </w:rPr>
      </w:pPr>
      <w:r>
        <w:rPr>
          <w:rFonts w:hint="eastAsia" w:ascii="仿宋" w:hAnsi="仿宋" w:eastAsia="仿宋" w:cs="仿宋"/>
          <w:sz w:val="32"/>
          <w:szCs w:val="32"/>
        </w:rPr>
        <w:t xml:space="preserve">    关于《推进地方人大预算联网监督工作的指导意见》，全国人大常委会要求，2019年基本实现地市级人大预算联网监督系统建设和使用全覆盖。</w:t>
      </w:r>
    </w:p>
    <w:p w14:paraId="706ACEFF">
      <w:pPr>
        <w:ind w:left="1122"/>
        <w:rPr>
          <w:rFonts w:ascii="仿宋" w:hAnsi="仿宋" w:eastAsia="仿宋" w:cs="仿宋"/>
          <w:sz w:val="32"/>
          <w:szCs w:val="32"/>
        </w:rPr>
      </w:pPr>
      <w:r>
        <w:rPr>
          <w:rFonts w:hint="eastAsia" w:ascii="仿宋" w:hAnsi="仿宋" w:eastAsia="仿宋" w:cs="仿宋"/>
          <w:sz w:val="32"/>
          <w:szCs w:val="32"/>
        </w:rPr>
        <w:t>（2）立项依据</w:t>
      </w:r>
    </w:p>
    <w:p w14:paraId="16CBD299">
      <w:pPr>
        <w:pStyle w:val="2"/>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庐山市一届人民政府第36次常委会会议纪要.</w:t>
      </w:r>
    </w:p>
    <w:p w14:paraId="46426C7F">
      <w:pPr>
        <w:ind w:left="1122"/>
        <w:rPr>
          <w:rFonts w:ascii="仿宋" w:hAnsi="仿宋" w:eastAsia="仿宋" w:cs="仿宋"/>
          <w:sz w:val="32"/>
          <w:szCs w:val="32"/>
        </w:rPr>
      </w:pPr>
      <w:r>
        <w:rPr>
          <w:rFonts w:hint="eastAsia" w:ascii="仿宋" w:hAnsi="仿宋" w:eastAsia="仿宋" w:cs="仿宋"/>
          <w:sz w:val="32"/>
          <w:szCs w:val="32"/>
        </w:rPr>
        <w:t>（3）实施主体</w:t>
      </w:r>
    </w:p>
    <w:p w14:paraId="1BB16A8D">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00684FAC">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0B8AF7C6">
      <w:pPr>
        <w:ind w:left="1122"/>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988</w:t>
      </w:r>
      <w:r>
        <w:rPr>
          <w:rFonts w:hint="eastAsia" w:ascii="仿宋" w:hAnsi="仿宋" w:eastAsia="仿宋" w:cs="仿宋"/>
          <w:sz w:val="32"/>
          <w:szCs w:val="32"/>
        </w:rPr>
        <w:t>00元/年，保证预算联网监督系统正常运转。</w:t>
      </w:r>
    </w:p>
    <w:p w14:paraId="0AA5ED99">
      <w:pPr>
        <w:ind w:left="1122"/>
        <w:rPr>
          <w:rFonts w:ascii="仿宋" w:hAnsi="仿宋" w:eastAsia="仿宋" w:cs="仿宋"/>
          <w:sz w:val="32"/>
          <w:szCs w:val="32"/>
        </w:rPr>
      </w:pPr>
      <w:r>
        <w:rPr>
          <w:rFonts w:hint="eastAsia" w:ascii="仿宋" w:hAnsi="仿宋" w:eastAsia="仿宋" w:cs="仿宋"/>
          <w:sz w:val="32"/>
          <w:szCs w:val="32"/>
        </w:rPr>
        <w:t>（5）实施周期</w:t>
      </w:r>
    </w:p>
    <w:p w14:paraId="744FFBD9">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16A1990D">
      <w:pPr>
        <w:ind w:left="1122"/>
        <w:rPr>
          <w:rFonts w:ascii="仿宋" w:hAnsi="仿宋" w:eastAsia="仿宋" w:cs="仿宋"/>
          <w:sz w:val="32"/>
          <w:szCs w:val="32"/>
        </w:rPr>
      </w:pPr>
      <w:r>
        <w:rPr>
          <w:rFonts w:hint="eastAsia" w:ascii="仿宋" w:hAnsi="仿宋" w:eastAsia="仿宋" w:cs="仿宋"/>
          <w:sz w:val="32"/>
          <w:szCs w:val="32"/>
        </w:rPr>
        <w:t>（6）年度预算安排</w:t>
      </w:r>
    </w:p>
    <w:p w14:paraId="17EE9F70">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9.88</w:t>
      </w:r>
      <w:r>
        <w:rPr>
          <w:rFonts w:hint="eastAsia" w:ascii="仿宋" w:hAnsi="仿宋" w:eastAsia="仿宋" w:cs="仿宋"/>
          <w:sz w:val="32"/>
          <w:szCs w:val="32"/>
        </w:rPr>
        <w:t>万</w:t>
      </w:r>
    </w:p>
    <w:p w14:paraId="47CF37B3">
      <w:pPr>
        <w:ind w:left="1122"/>
        <w:rPr>
          <w:rFonts w:ascii="仿宋" w:hAnsi="仿宋" w:eastAsia="仿宋" w:cs="仿宋"/>
          <w:sz w:val="32"/>
          <w:szCs w:val="32"/>
        </w:rPr>
      </w:pPr>
      <w:r>
        <w:rPr>
          <w:rFonts w:hint="eastAsia" w:ascii="仿宋" w:hAnsi="仿宋" w:eastAsia="仿宋" w:cs="仿宋"/>
          <w:sz w:val="32"/>
          <w:szCs w:val="32"/>
        </w:rPr>
        <w:t>13、人大机关院内管护费</w:t>
      </w:r>
    </w:p>
    <w:p w14:paraId="70EEF174">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3527B282">
      <w:pPr>
        <w:pStyle w:val="2"/>
        <w:numPr>
          <w:ilvl w:val="0"/>
          <w:numId w:val="0"/>
        </w:numPr>
        <w:ind w:left="420"/>
        <w:rPr>
          <w:rFonts w:ascii="仿宋" w:hAnsi="仿宋" w:eastAsia="仿宋" w:cs="仿宋"/>
        </w:rPr>
      </w:pPr>
      <w:r>
        <w:rPr>
          <w:rFonts w:hint="eastAsia" w:ascii="仿宋" w:hAnsi="仿宋" w:eastAsia="仿宋" w:cs="仿宋"/>
          <w:sz w:val="32"/>
          <w:szCs w:val="32"/>
        </w:rPr>
        <w:t xml:space="preserve">    保证机关院内维修及劳务工资。</w:t>
      </w:r>
    </w:p>
    <w:p w14:paraId="0C56BE9B">
      <w:pPr>
        <w:ind w:left="1122"/>
        <w:rPr>
          <w:rFonts w:ascii="仿宋" w:hAnsi="仿宋" w:eastAsia="仿宋" w:cs="仿宋"/>
          <w:sz w:val="32"/>
          <w:szCs w:val="32"/>
        </w:rPr>
      </w:pPr>
      <w:r>
        <w:rPr>
          <w:rFonts w:hint="eastAsia" w:ascii="仿宋" w:hAnsi="仿宋" w:eastAsia="仿宋" w:cs="仿宋"/>
          <w:sz w:val="32"/>
          <w:szCs w:val="32"/>
        </w:rPr>
        <w:t>（2）立项依据</w:t>
      </w:r>
    </w:p>
    <w:p w14:paraId="48F79A61">
      <w:pPr>
        <w:pStyle w:val="2"/>
        <w:numPr>
          <w:ilvl w:val="0"/>
          <w:numId w:val="0"/>
        </w:numPr>
        <w:ind w:left="420"/>
        <w:rPr>
          <w:rFonts w:ascii="仿宋" w:hAnsi="仿宋" w:eastAsia="仿宋" w:cs="仿宋"/>
          <w:sz w:val="32"/>
          <w:szCs w:val="32"/>
        </w:rPr>
      </w:pPr>
      <w:r>
        <w:rPr>
          <w:rFonts w:hint="eastAsia" w:ascii="仿宋" w:hAnsi="仿宋" w:eastAsia="仿宋" w:cs="仿宋"/>
          <w:sz w:val="32"/>
          <w:szCs w:val="32"/>
        </w:rPr>
        <w:t xml:space="preserve">    根据工作需要，保障人大机关工作正常运转。</w:t>
      </w:r>
    </w:p>
    <w:p w14:paraId="378FEEF2">
      <w:pPr>
        <w:ind w:left="1122"/>
        <w:rPr>
          <w:rFonts w:ascii="仿宋" w:hAnsi="仿宋" w:eastAsia="仿宋" w:cs="仿宋"/>
          <w:sz w:val="32"/>
          <w:szCs w:val="32"/>
        </w:rPr>
      </w:pPr>
      <w:r>
        <w:rPr>
          <w:rFonts w:hint="eastAsia" w:ascii="仿宋" w:hAnsi="仿宋" w:eastAsia="仿宋" w:cs="仿宋"/>
          <w:sz w:val="32"/>
          <w:szCs w:val="32"/>
        </w:rPr>
        <w:t>（3）实施主体</w:t>
      </w:r>
    </w:p>
    <w:p w14:paraId="03327E6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6D08BD3E">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5A9B8671">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根据90000元/年，保障人大机关工作正常运转。</w:t>
      </w:r>
    </w:p>
    <w:p w14:paraId="0821C83E">
      <w:pPr>
        <w:ind w:left="1122"/>
        <w:rPr>
          <w:rFonts w:ascii="仿宋" w:hAnsi="仿宋" w:eastAsia="仿宋" w:cs="仿宋"/>
          <w:sz w:val="32"/>
          <w:szCs w:val="32"/>
        </w:rPr>
      </w:pPr>
      <w:r>
        <w:rPr>
          <w:rFonts w:hint="eastAsia" w:ascii="仿宋" w:hAnsi="仿宋" w:eastAsia="仿宋" w:cs="仿宋"/>
          <w:sz w:val="32"/>
          <w:szCs w:val="32"/>
        </w:rPr>
        <w:t>（5）实施周期</w:t>
      </w:r>
    </w:p>
    <w:p w14:paraId="71B1249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中长期</w:t>
      </w:r>
    </w:p>
    <w:p w14:paraId="68AAD75F">
      <w:pPr>
        <w:ind w:left="1122"/>
        <w:rPr>
          <w:rFonts w:ascii="仿宋" w:hAnsi="仿宋" w:eastAsia="仿宋" w:cs="仿宋"/>
          <w:sz w:val="32"/>
          <w:szCs w:val="32"/>
        </w:rPr>
      </w:pPr>
      <w:r>
        <w:rPr>
          <w:rFonts w:hint="eastAsia" w:ascii="仿宋" w:hAnsi="仿宋" w:eastAsia="仿宋" w:cs="仿宋"/>
          <w:sz w:val="32"/>
          <w:szCs w:val="32"/>
        </w:rPr>
        <w:t>（6）年度预算安排</w:t>
      </w:r>
    </w:p>
    <w:p w14:paraId="54AE5C08">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9万</w:t>
      </w:r>
    </w:p>
    <w:p w14:paraId="33409D48">
      <w:pPr>
        <w:numPr>
          <w:ilvl w:val="0"/>
          <w:numId w:val="5"/>
        </w:num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兵乓球、篮球比赛活动经费</w:t>
      </w:r>
    </w:p>
    <w:p w14:paraId="2313D983">
      <w:pPr>
        <w:ind w:firstLine="642"/>
        <w:rPr>
          <w:rFonts w:ascii="仿宋" w:hAnsi="仿宋" w:eastAsia="仿宋" w:cs="仿宋"/>
          <w:sz w:val="32"/>
          <w:szCs w:val="32"/>
        </w:rPr>
      </w:pPr>
      <w:r>
        <w:rPr>
          <w:rFonts w:hint="eastAsia" w:ascii="仿宋" w:hAnsi="仿宋" w:eastAsia="仿宋" w:cs="仿宋"/>
          <w:sz w:val="32"/>
          <w:szCs w:val="32"/>
        </w:rPr>
        <w:t xml:space="preserve"> （1）项目概述</w:t>
      </w:r>
    </w:p>
    <w:p w14:paraId="565D6148">
      <w:pPr>
        <w:numPr>
          <w:ilvl w:val="0"/>
          <w:numId w:val="0"/>
        </w:numPr>
        <w:ind w:firstLine="960" w:firstLineChars="300"/>
        <w:rPr>
          <w:rFonts w:hint="default" w:ascii="Adobe 仿宋 Std R" w:hAnsi="Adobe 仿宋 Std R" w:eastAsia="Adobe 仿宋 Std R"/>
          <w:sz w:val="32"/>
          <w:szCs w:val="32"/>
          <w:lang w:val="en-US" w:eastAsia="zh-CN"/>
        </w:rPr>
      </w:pPr>
      <w:r>
        <w:rPr>
          <w:rFonts w:hint="default" w:ascii="Adobe 仿宋 Std R" w:hAnsi="Adobe 仿宋 Std R" w:eastAsia="Adobe 仿宋 Std R"/>
          <w:sz w:val="32"/>
          <w:szCs w:val="32"/>
          <w:lang w:val="en-US" w:eastAsia="zh-CN"/>
        </w:rPr>
        <w:t>主要核算九江市人大系统第十四届乒乓球、第三届羽毛球比赛经费</w:t>
      </w:r>
    </w:p>
    <w:p w14:paraId="4FDEDE6F">
      <w:pPr>
        <w:numPr>
          <w:ilvl w:val="0"/>
          <w:numId w:val="6"/>
        </w:numPr>
        <w:ind w:firstLine="640" w:firstLineChars="200"/>
        <w:rPr>
          <w:rFonts w:hint="eastAsia" w:ascii="仿宋" w:hAnsi="仿宋" w:eastAsia="仿宋" w:cs="仿宋"/>
          <w:sz w:val="32"/>
          <w:szCs w:val="32"/>
        </w:rPr>
      </w:pPr>
      <w:r>
        <w:rPr>
          <w:rFonts w:hint="eastAsia" w:ascii="仿宋" w:hAnsi="仿宋" w:eastAsia="仿宋" w:cs="仿宋"/>
          <w:sz w:val="32"/>
          <w:szCs w:val="32"/>
        </w:rPr>
        <w:t>立项依据</w:t>
      </w:r>
    </w:p>
    <w:p w14:paraId="1F32F6E7">
      <w:pPr>
        <w:numPr>
          <w:ilvl w:val="0"/>
          <w:numId w:val="0"/>
        </w:numPr>
        <w:ind w:firstLine="960" w:firstLineChars="300"/>
        <w:rPr>
          <w:rFonts w:hint="default" w:ascii="仿宋" w:hAnsi="仿宋" w:eastAsia="仿宋" w:cs="仿宋"/>
          <w:sz w:val="32"/>
          <w:szCs w:val="32"/>
          <w:lang w:val="en-US"/>
        </w:rPr>
      </w:pPr>
      <w:r>
        <w:rPr>
          <w:rFonts w:hint="eastAsia" w:ascii="仿宋" w:hAnsi="仿宋" w:eastAsia="仿宋" w:cs="仿宋"/>
          <w:sz w:val="32"/>
          <w:szCs w:val="32"/>
          <w:lang w:eastAsia="zh-CN"/>
        </w:rPr>
        <w:t>《</w:t>
      </w:r>
      <w:r>
        <w:rPr>
          <w:rFonts w:hint="eastAsia" w:ascii="仿宋" w:hAnsi="仿宋" w:eastAsia="仿宋" w:cs="仿宋"/>
          <w:sz w:val="32"/>
          <w:szCs w:val="32"/>
        </w:rPr>
        <w:t>庐山市人大常委会办公室关于请予安排九江市人大系统第十四届乒乓球第三届羽毛球比赛经费的请示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文件</w:t>
      </w:r>
    </w:p>
    <w:p w14:paraId="0AB68C3A">
      <w:pPr>
        <w:ind w:firstLine="640" w:firstLineChars="200"/>
        <w:rPr>
          <w:rFonts w:ascii="仿宋" w:hAnsi="仿宋" w:eastAsia="仿宋" w:cs="仿宋"/>
          <w:sz w:val="32"/>
          <w:szCs w:val="32"/>
        </w:rPr>
      </w:pPr>
      <w:r>
        <w:rPr>
          <w:rFonts w:hint="eastAsia" w:ascii="仿宋" w:hAnsi="仿宋" w:eastAsia="仿宋" w:cs="仿宋"/>
          <w:sz w:val="32"/>
          <w:szCs w:val="32"/>
        </w:rPr>
        <w:t>（3）实施主体</w:t>
      </w:r>
    </w:p>
    <w:p w14:paraId="37CAAEC2">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rPr>
        <w:t>庐山市人大</w:t>
      </w:r>
    </w:p>
    <w:p w14:paraId="1EA575AF">
      <w:pPr>
        <w:pStyle w:val="2"/>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（4）实施方案</w:t>
      </w:r>
    </w:p>
    <w:p w14:paraId="1BFA6075">
      <w:pPr>
        <w:numPr>
          <w:ilvl w:val="0"/>
          <w:numId w:val="0"/>
        </w:numPr>
        <w:ind w:firstLine="960" w:firstLineChars="300"/>
        <w:rPr>
          <w:rFonts w:ascii="仿宋" w:hAnsi="仿宋" w:eastAsia="仿宋" w:cs="仿宋"/>
          <w:sz w:val="32"/>
          <w:szCs w:val="32"/>
        </w:rPr>
      </w:pPr>
      <w:r>
        <w:rPr>
          <w:rFonts w:hint="eastAsia" w:ascii="仿宋" w:hAnsi="仿宋" w:eastAsia="仿宋" w:cs="仿宋"/>
          <w:sz w:val="32"/>
          <w:szCs w:val="32"/>
        </w:rPr>
        <w:t>根据</w:t>
      </w:r>
      <w:r>
        <w:rPr>
          <w:rFonts w:hint="eastAsia" w:ascii="仿宋" w:hAnsi="仿宋" w:eastAsia="仿宋" w:cs="仿宋"/>
          <w:sz w:val="32"/>
          <w:szCs w:val="32"/>
          <w:lang w:val="en-US" w:eastAsia="zh-CN"/>
        </w:rPr>
        <w:t>50</w:t>
      </w:r>
      <w:r>
        <w:rPr>
          <w:rFonts w:hint="eastAsia" w:ascii="仿宋" w:hAnsi="仿宋" w:eastAsia="仿宋" w:cs="仿宋"/>
          <w:sz w:val="32"/>
          <w:szCs w:val="32"/>
        </w:rPr>
        <w:t>0000元/年，确保</w:t>
      </w:r>
      <w:r>
        <w:rPr>
          <w:rFonts w:hint="default" w:ascii="Adobe 仿宋 Std R" w:hAnsi="Adobe 仿宋 Std R" w:eastAsia="Adobe 仿宋 Std R"/>
          <w:sz w:val="32"/>
          <w:szCs w:val="32"/>
          <w:lang w:val="en-US" w:eastAsia="zh-CN"/>
        </w:rPr>
        <w:t>九江市人大系统第十四届乒乓球、第三届羽毛球</w:t>
      </w:r>
      <w:r>
        <w:rPr>
          <w:rFonts w:hint="eastAsia" w:ascii="仿宋" w:hAnsi="仿宋" w:eastAsia="仿宋" w:cs="仿宋"/>
          <w:sz w:val="32"/>
          <w:szCs w:val="32"/>
        </w:rPr>
        <w:t>比赛圆满完成。</w:t>
      </w:r>
    </w:p>
    <w:p w14:paraId="7DB3A0CF">
      <w:pPr>
        <w:ind w:firstLine="640" w:firstLineChars="200"/>
        <w:rPr>
          <w:rFonts w:ascii="仿宋" w:hAnsi="仿宋" w:eastAsia="仿宋" w:cs="仿宋"/>
          <w:sz w:val="32"/>
          <w:szCs w:val="32"/>
        </w:rPr>
      </w:pPr>
      <w:r>
        <w:rPr>
          <w:rFonts w:hint="eastAsia" w:ascii="仿宋" w:hAnsi="仿宋" w:eastAsia="仿宋" w:cs="仿宋"/>
          <w:sz w:val="32"/>
          <w:szCs w:val="32"/>
        </w:rPr>
        <w:t>（5）实施周期</w:t>
      </w:r>
    </w:p>
    <w:p w14:paraId="35228390">
      <w:pPr>
        <w:ind w:left="112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一年</w:t>
      </w:r>
    </w:p>
    <w:p w14:paraId="06FDD6B8">
      <w:pPr>
        <w:ind w:firstLine="640" w:firstLineChars="200"/>
        <w:rPr>
          <w:rFonts w:ascii="仿宋" w:hAnsi="仿宋" w:eastAsia="仿宋" w:cs="仿宋"/>
          <w:sz w:val="32"/>
          <w:szCs w:val="32"/>
        </w:rPr>
      </w:pPr>
      <w:r>
        <w:rPr>
          <w:rFonts w:hint="eastAsia" w:ascii="仿宋" w:hAnsi="仿宋" w:eastAsia="仿宋" w:cs="仿宋"/>
          <w:sz w:val="32"/>
          <w:szCs w:val="32"/>
        </w:rPr>
        <w:t>（6）年度预算安排</w:t>
      </w:r>
    </w:p>
    <w:p w14:paraId="21F096C4">
      <w:pPr>
        <w:pStyle w:val="2"/>
        <w:numPr>
          <w:ilvl w:val="0"/>
          <w:numId w:val="0"/>
        </w:numPr>
        <w:ind w:left="420" w:firstLine="640" w:firstLineChars="200"/>
        <w:rPr>
          <w:rFonts w:ascii="仿宋" w:hAnsi="仿宋" w:eastAsia="仿宋" w:cs="仿宋"/>
          <w:sz w:val="32"/>
          <w:szCs w:val="32"/>
        </w:rPr>
      </w:pPr>
      <w:r>
        <w:rPr>
          <w:rFonts w:hint="eastAsia" w:ascii="仿宋" w:hAnsi="仿宋" w:eastAsia="仿宋" w:cs="仿宋"/>
          <w:sz w:val="32"/>
          <w:szCs w:val="32"/>
          <w:lang w:val="en-US" w:eastAsia="zh-CN"/>
        </w:rPr>
        <w:t>50</w:t>
      </w:r>
      <w:r>
        <w:rPr>
          <w:rFonts w:hint="eastAsia" w:ascii="仿宋" w:hAnsi="仿宋" w:eastAsia="仿宋" w:cs="仿宋"/>
          <w:sz w:val="32"/>
          <w:szCs w:val="32"/>
        </w:rPr>
        <w:t>万</w:t>
      </w: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庐山市人大</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4.38</w:t>
      </w:r>
      <w:r>
        <w:rPr>
          <w:rFonts w:hint="eastAsia" w:ascii="仿宋" w:hAnsi="仿宋" w:eastAsia="仿宋"/>
          <w:bCs/>
          <w:sz w:val="32"/>
          <w:szCs w:val="32"/>
        </w:rPr>
        <w:t>万元，其中：</w:t>
      </w:r>
    </w:p>
    <w:p w14:paraId="36CA0B86">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4.38</w:t>
      </w:r>
      <w:r>
        <w:rPr>
          <w:rFonts w:ascii="仿宋" w:hAnsi="仿宋" w:eastAsia="仿宋"/>
          <w:bCs/>
          <w:sz w:val="32"/>
          <w:szCs w:val="32"/>
        </w:rPr>
        <w:t>万元,比上年减</w:t>
      </w:r>
      <w:r>
        <w:rPr>
          <w:rFonts w:hint="eastAsia" w:ascii="仿宋" w:hAnsi="仿宋" w:eastAsia="仿宋"/>
          <w:bCs/>
          <w:sz w:val="32"/>
          <w:szCs w:val="32"/>
          <w:lang w:val="en-US" w:eastAsia="zh-CN"/>
        </w:rPr>
        <w:t>0.12</w:t>
      </w:r>
      <w:r>
        <w:rPr>
          <w:rFonts w:ascii="仿宋" w:hAnsi="仿宋" w:eastAsia="仿宋"/>
          <w:bCs/>
          <w:sz w:val="32"/>
          <w:szCs w:val="32"/>
        </w:rPr>
        <w:t>万元，主要原因是：</w:t>
      </w:r>
      <w:r>
        <w:rPr>
          <w:rFonts w:hint="eastAsia" w:ascii="仿宋" w:hAnsi="仿宋" w:eastAsia="仿宋"/>
          <w:bCs/>
          <w:sz w:val="32"/>
          <w:szCs w:val="32"/>
          <w:lang w:eastAsia="zh-CN"/>
        </w:rPr>
        <w:t>响应号召，过紧日子，压缩“三公”支出</w:t>
      </w:r>
      <w:r>
        <w:rPr>
          <w:rFonts w:ascii="仿宋" w:hAnsi="仿宋" w:eastAsia="仿宋"/>
          <w:bCs/>
          <w:sz w:val="32"/>
          <w:szCs w:val="32"/>
        </w:rPr>
        <w:t>。</w:t>
      </w:r>
    </w:p>
    <w:p w14:paraId="6202FCA0">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4A4211E1">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bCs/>
          <w:sz w:val="32"/>
          <w:szCs w:val="32"/>
        </w:rPr>
        <w:t>与上年安排保持一致</w:t>
      </w:r>
      <w:r>
        <w:rPr>
          <w:rFonts w:ascii="仿宋" w:hAnsi="仿宋" w:eastAsia="仿宋"/>
          <w:bCs/>
          <w:sz w:val="32"/>
          <w:szCs w:val="32"/>
        </w:rPr>
        <w:t>。</w:t>
      </w:r>
    </w:p>
    <w:p w14:paraId="1C19E9A3">
      <w:pPr>
        <w:widowControl/>
        <w:shd w:val="clear" w:color="auto" w:fill="FFFFFF"/>
        <w:spacing w:line="640" w:lineRule="atLeast"/>
        <w:ind w:firstLine="640"/>
        <w:jc w:val="center"/>
        <w:rPr>
          <w:rFonts w:hint="eastAsia" w:ascii="仿宋_GB2312" w:eastAsia="仿宋_GB2312"/>
          <w:b/>
          <w:sz w:val="32"/>
          <w:szCs w:val="30"/>
        </w:rPr>
      </w:pPr>
    </w:p>
    <w:p w14:paraId="294628AF">
      <w:pPr>
        <w:widowControl/>
        <w:shd w:val="clear" w:color="auto" w:fill="FFFFFF"/>
        <w:spacing w:line="640" w:lineRule="atLeast"/>
        <w:ind w:firstLine="640"/>
        <w:jc w:val="center"/>
        <w:rPr>
          <w:rFonts w:hint="eastAsia" w:ascii="仿宋_GB2312" w:eastAsia="仿宋_GB2312"/>
          <w:b/>
          <w:sz w:val="32"/>
          <w:szCs w:val="30"/>
        </w:rPr>
      </w:pPr>
    </w:p>
    <w:p w14:paraId="4BC3DAE2">
      <w:pPr>
        <w:widowControl/>
        <w:shd w:val="clear" w:color="auto" w:fill="FFFFFF"/>
        <w:spacing w:line="640" w:lineRule="atLeast"/>
        <w:ind w:firstLine="640"/>
        <w:jc w:val="center"/>
        <w:rPr>
          <w:rFonts w:hint="eastAsia" w:ascii="仿宋_GB2312" w:eastAsia="仿宋_GB2312"/>
          <w:b/>
          <w:sz w:val="32"/>
          <w:szCs w:val="30"/>
        </w:rPr>
      </w:pPr>
    </w:p>
    <w:p w14:paraId="7CF9565F">
      <w:pPr>
        <w:widowControl/>
        <w:shd w:val="clear" w:color="auto" w:fill="FFFFFF"/>
        <w:spacing w:line="640" w:lineRule="atLeast"/>
        <w:ind w:firstLine="640"/>
        <w:jc w:val="center"/>
        <w:rPr>
          <w:rFonts w:hint="eastAsia" w:ascii="仿宋_GB2312" w:eastAsia="仿宋_GB2312"/>
          <w:b/>
          <w:sz w:val="32"/>
          <w:szCs w:val="30"/>
        </w:rPr>
      </w:pPr>
    </w:p>
    <w:p w14:paraId="40A37DD6">
      <w:pPr>
        <w:widowControl/>
        <w:shd w:val="clear" w:color="auto" w:fill="FFFFFF"/>
        <w:spacing w:line="640" w:lineRule="atLeast"/>
        <w:ind w:firstLine="640"/>
        <w:jc w:val="center"/>
        <w:rPr>
          <w:rFonts w:hint="eastAsia" w:ascii="仿宋_GB2312" w:eastAsia="仿宋_GB2312"/>
          <w:b/>
          <w:sz w:val="32"/>
          <w:szCs w:val="30"/>
        </w:rPr>
      </w:pPr>
    </w:p>
    <w:p w14:paraId="19808427">
      <w:pPr>
        <w:widowControl/>
        <w:shd w:val="clear" w:color="auto" w:fill="FFFFFF"/>
        <w:spacing w:line="640" w:lineRule="atLeast"/>
        <w:ind w:firstLine="640"/>
        <w:jc w:val="center"/>
        <w:rPr>
          <w:rFonts w:hint="eastAsia" w:ascii="仿宋_GB2312" w:eastAsia="仿宋_GB2312"/>
          <w:b/>
          <w:sz w:val="32"/>
          <w:szCs w:val="30"/>
        </w:rPr>
      </w:pPr>
    </w:p>
    <w:p w14:paraId="7669CC5D">
      <w:pPr>
        <w:widowControl/>
        <w:shd w:val="clear" w:color="auto" w:fill="FFFFFF"/>
        <w:spacing w:line="640" w:lineRule="atLeast"/>
        <w:ind w:firstLine="640"/>
        <w:jc w:val="center"/>
        <w:rPr>
          <w:rFonts w:hint="eastAsia" w:ascii="仿宋_GB2312" w:eastAsia="仿宋_GB2312"/>
          <w:b/>
          <w:sz w:val="32"/>
          <w:szCs w:val="30"/>
        </w:rPr>
      </w:pPr>
    </w:p>
    <w:p w14:paraId="0E94813B">
      <w:pPr>
        <w:widowControl/>
        <w:shd w:val="clear" w:color="auto" w:fill="FFFFFF"/>
        <w:spacing w:line="640" w:lineRule="atLeast"/>
        <w:ind w:firstLine="640"/>
        <w:jc w:val="center"/>
        <w:rPr>
          <w:rFonts w:hint="eastAsia" w:ascii="仿宋_GB2312" w:eastAsia="仿宋_GB2312"/>
          <w:b/>
          <w:sz w:val="32"/>
          <w:szCs w:val="30"/>
        </w:rPr>
      </w:pPr>
    </w:p>
    <w:p w14:paraId="71762D84">
      <w:pPr>
        <w:widowControl/>
        <w:shd w:val="clear" w:color="auto" w:fill="FFFFFF"/>
        <w:spacing w:line="640" w:lineRule="atLeast"/>
        <w:ind w:firstLine="640"/>
        <w:jc w:val="center"/>
        <w:rPr>
          <w:rFonts w:hint="eastAsia" w:ascii="仿宋_GB2312" w:eastAsia="仿宋_GB2312"/>
          <w:b/>
          <w:sz w:val="32"/>
          <w:szCs w:val="30"/>
        </w:rPr>
      </w:pPr>
    </w:p>
    <w:p w14:paraId="34AE0651">
      <w:pPr>
        <w:widowControl/>
        <w:shd w:val="clear" w:color="auto" w:fill="FFFFFF"/>
        <w:spacing w:line="640" w:lineRule="atLeast"/>
        <w:ind w:firstLine="640"/>
        <w:jc w:val="center"/>
        <w:rPr>
          <w:rFonts w:hint="eastAsia" w:ascii="仿宋_GB2312" w:eastAsia="仿宋_GB2312"/>
          <w:b/>
          <w:sz w:val="32"/>
          <w:szCs w:val="30"/>
        </w:rPr>
      </w:pPr>
    </w:p>
    <w:p w14:paraId="70BB5623">
      <w:pPr>
        <w:widowControl/>
        <w:shd w:val="clear" w:color="auto" w:fill="FFFFFF"/>
        <w:spacing w:line="640" w:lineRule="atLeast"/>
        <w:ind w:firstLine="640"/>
        <w:jc w:val="center"/>
        <w:rPr>
          <w:rFonts w:hint="eastAsia" w:ascii="仿宋_GB2312" w:eastAsia="仿宋_GB2312"/>
          <w:b/>
          <w:sz w:val="32"/>
          <w:szCs w:val="30"/>
        </w:rPr>
      </w:pPr>
    </w:p>
    <w:p w14:paraId="204CA5C2">
      <w:pPr>
        <w:widowControl/>
        <w:shd w:val="clear" w:color="auto" w:fill="FFFFFF"/>
        <w:spacing w:line="640" w:lineRule="atLeast"/>
        <w:ind w:firstLine="640"/>
        <w:jc w:val="center"/>
        <w:rPr>
          <w:rFonts w:hint="eastAsia" w:ascii="仿宋_GB2312" w:eastAsia="仿宋_GB2312"/>
          <w:b/>
          <w:sz w:val="32"/>
          <w:szCs w:val="30"/>
        </w:rPr>
      </w:pPr>
    </w:p>
    <w:p w14:paraId="2D3026C2">
      <w:pPr>
        <w:widowControl/>
        <w:shd w:val="clear" w:color="auto" w:fill="FFFFFF"/>
        <w:spacing w:line="640" w:lineRule="atLeast"/>
        <w:ind w:firstLine="640"/>
        <w:jc w:val="center"/>
        <w:rPr>
          <w:rFonts w:hint="eastAsia" w:ascii="仿宋_GB2312" w:eastAsia="仿宋_GB2312"/>
          <w:b/>
          <w:sz w:val="32"/>
          <w:szCs w:val="30"/>
        </w:rPr>
      </w:pPr>
    </w:p>
    <w:p w14:paraId="45E77875">
      <w:pPr>
        <w:widowControl/>
        <w:shd w:val="clear" w:color="auto" w:fill="FFFFFF"/>
        <w:spacing w:line="640" w:lineRule="atLeast"/>
        <w:ind w:firstLine="640"/>
        <w:jc w:val="center"/>
        <w:rPr>
          <w:rFonts w:hint="eastAsia" w:ascii="仿宋_GB2312" w:eastAsia="仿宋_GB2312"/>
          <w:b/>
          <w:sz w:val="32"/>
          <w:szCs w:val="30"/>
        </w:rPr>
      </w:pPr>
    </w:p>
    <w:p w14:paraId="00A12B3B">
      <w:pPr>
        <w:widowControl/>
        <w:shd w:val="clear" w:color="auto" w:fill="FFFFFF"/>
        <w:spacing w:line="640" w:lineRule="atLeast"/>
        <w:ind w:firstLine="640"/>
        <w:jc w:val="center"/>
        <w:rPr>
          <w:rFonts w:hint="eastAsia" w:ascii="仿宋_GB2312" w:eastAsia="仿宋_GB2312"/>
          <w:b/>
          <w:sz w:val="32"/>
          <w:szCs w:val="30"/>
        </w:rPr>
      </w:pPr>
    </w:p>
    <w:p w14:paraId="19BFA1C0">
      <w:pPr>
        <w:widowControl/>
        <w:shd w:val="clear" w:color="auto" w:fill="FFFFFF"/>
        <w:spacing w:line="640" w:lineRule="atLeast"/>
        <w:ind w:firstLine="640"/>
        <w:jc w:val="center"/>
        <w:rPr>
          <w:rFonts w:hint="eastAsia" w:ascii="仿宋_GB2312" w:eastAsia="仿宋_GB2312"/>
          <w:b/>
          <w:sz w:val="32"/>
          <w:szCs w:val="30"/>
        </w:rPr>
      </w:pPr>
    </w:p>
    <w:p w14:paraId="1DF33449">
      <w:pPr>
        <w:widowControl/>
        <w:shd w:val="clear" w:color="auto" w:fill="FFFFFF"/>
        <w:spacing w:line="640" w:lineRule="atLeast"/>
        <w:ind w:firstLine="640"/>
        <w:jc w:val="center"/>
        <w:rPr>
          <w:rFonts w:hint="eastAsia" w:ascii="仿宋_GB2312" w:eastAsia="仿宋_GB2312"/>
          <w:b/>
          <w:sz w:val="32"/>
          <w:szCs w:val="30"/>
        </w:rPr>
      </w:pPr>
    </w:p>
    <w:p w14:paraId="7850D1BD">
      <w:pPr>
        <w:widowControl/>
        <w:shd w:val="clear" w:color="auto" w:fill="FFFFFF"/>
        <w:spacing w:line="640" w:lineRule="atLeast"/>
        <w:ind w:firstLine="640"/>
        <w:jc w:val="center"/>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4151578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963EF"/>
    <w:multiLevelType w:val="singleLevel"/>
    <w:tmpl w:val="DC9963EF"/>
    <w:lvl w:ilvl="0" w:tentative="0">
      <w:start w:val="6"/>
      <w:numFmt w:val="decimal"/>
      <w:lvlText w:val="%1."/>
      <w:lvlJc w:val="left"/>
      <w:pPr>
        <w:tabs>
          <w:tab w:val="left" w:pos="312"/>
        </w:tabs>
      </w:pPr>
    </w:lvl>
  </w:abstractNum>
  <w:abstractNum w:abstractNumId="1">
    <w:nsid w:val="F7F1B039"/>
    <w:multiLevelType w:val="singleLevel"/>
    <w:tmpl w:val="F7F1B039"/>
    <w:lvl w:ilvl="0" w:tentative="0">
      <w:start w:val="2"/>
      <w:numFmt w:val="decimal"/>
      <w:suff w:val="nothing"/>
      <w:lvlText w:val="（%1）"/>
      <w:lvlJc w:val="left"/>
    </w:lvl>
  </w:abstractNum>
  <w:abstractNum w:abstractNumId="2">
    <w:nsid w:val="29F00608"/>
    <w:multiLevelType w:val="singleLevel"/>
    <w:tmpl w:val="29F00608"/>
    <w:lvl w:ilvl="0" w:tentative="0">
      <w:start w:val="1"/>
      <w:numFmt w:val="chineseCounting"/>
      <w:suff w:val="nothing"/>
      <w:lvlText w:val="（%1）"/>
      <w:lvlJc w:val="left"/>
      <w:rPr>
        <w:rFonts w:hint="eastAsia"/>
      </w:rPr>
    </w:lvl>
  </w:abstractNum>
  <w:abstractNum w:abstractNumId="3">
    <w:nsid w:val="39175B8C"/>
    <w:multiLevelType w:val="singleLevel"/>
    <w:tmpl w:val="39175B8C"/>
    <w:lvl w:ilvl="0" w:tentative="0">
      <w:start w:val="14"/>
      <w:numFmt w:val="decimal"/>
      <w:suff w:val="nothing"/>
      <w:lvlText w:val="%1、"/>
      <w:lvlJc w:val="left"/>
    </w:lvl>
  </w:abstractNum>
  <w:abstractNum w:abstractNumId="4">
    <w:nsid w:val="60200ABA"/>
    <w:multiLevelType w:val="singleLevel"/>
    <w:tmpl w:val="60200ABA"/>
    <w:lvl w:ilvl="0" w:tentative="0">
      <w:start w:val="1"/>
      <w:numFmt w:val="bullet"/>
      <w:pStyle w:val="2"/>
      <w:lvlText w:val=""/>
      <w:lvlJc w:val="left"/>
      <w:pPr>
        <w:tabs>
          <w:tab w:val="left" w:pos="780"/>
        </w:tabs>
        <w:ind w:left="780" w:hanging="360"/>
      </w:pPr>
      <w:rPr>
        <w:rFonts w:hint="default" w:ascii="Wingdings" w:hAnsi="Wingdings"/>
      </w:rPr>
    </w:lvl>
  </w:abstractNum>
  <w:abstractNum w:abstractNumId="5">
    <w:nsid w:val="68CAD435"/>
    <w:multiLevelType w:val="singleLevel"/>
    <w:tmpl w:val="68CAD435"/>
    <w:lvl w:ilvl="0" w:tentative="0">
      <w:start w:val="1"/>
      <w:numFmt w:val="decimal"/>
      <w:suff w:val="nothing"/>
      <w:lvlText w:val="%1、"/>
      <w:lvlJc w:val="left"/>
    </w:lvl>
  </w:abstractNum>
  <w:abstractNum w:abstractNumId="6">
    <w:nsid w:val="69374E58"/>
    <w:multiLevelType w:val="singleLevel"/>
    <w:tmpl w:val="69374E58"/>
    <w:lvl w:ilvl="0" w:tentative="0">
      <w:start w:val="5"/>
      <w:numFmt w:val="chineseCounting"/>
      <w:suff w:val="nothing"/>
      <w:lvlText w:val="（%1）"/>
      <w:lvlJc w:val="left"/>
      <w:rPr>
        <w:rFonts w:hint="eastAsia"/>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3EA3071"/>
    <w:rsid w:val="0491132A"/>
    <w:rsid w:val="06543E82"/>
    <w:rsid w:val="067A6028"/>
    <w:rsid w:val="06EC2033"/>
    <w:rsid w:val="08E324C8"/>
    <w:rsid w:val="0C97247A"/>
    <w:rsid w:val="0DA709AD"/>
    <w:rsid w:val="0DB3098E"/>
    <w:rsid w:val="11FF1959"/>
    <w:rsid w:val="1299596E"/>
    <w:rsid w:val="138A29AA"/>
    <w:rsid w:val="15827B15"/>
    <w:rsid w:val="1E8233DA"/>
    <w:rsid w:val="206D0602"/>
    <w:rsid w:val="20FE58CD"/>
    <w:rsid w:val="212C5238"/>
    <w:rsid w:val="22430342"/>
    <w:rsid w:val="25B931E9"/>
    <w:rsid w:val="27B16E5E"/>
    <w:rsid w:val="2828673B"/>
    <w:rsid w:val="292305FF"/>
    <w:rsid w:val="2C57797E"/>
    <w:rsid w:val="2D1269A9"/>
    <w:rsid w:val="2F0157AA"/>
    <w:rsid w:val="32213853"/>
    <w:rsid w:val="3328400E"/>
    <w:rsid w:val="35D602C2"/>
    <w:rsid w:val="36031C0A"/>
    <w:rsid w:val="36713FF8"/>
    <w:rsid w:val="38AD5420"/>
    <w:rsid w:val="3957578D"/>
    <w:rsid w:val="3A841EE9"/>
    <w:rsid w:val="3A9F1A72"/>
    <w:rsid w:val="3B7D1841"/>
    <w:rsid w:val="3D2909BB"/>
    <w:rsid w:val="3DF13D37"/>
    <w:rsid w:val="3F383632"/>
    <w:rsid w:val="403E2AD6"/>
    <w:rsid w:val="4052753A"/>
    <w:rsid w:val="47BD29B7"/>
    <w:rsid w:val="48A83B8E"/>
    <w:rsid w:val="502E68D6"/>
    <w:rsid w:val="53516268"/>
    <w:rsid w:val="565526B4"/>
    <w:rsid w:val="56C47F55"/>
    <w:rsid w:val="57CB2345"/>
    <w:rsid w:val="58DF19DA"/>
    <w:rsid w:val="61E0552E"/>
    <w:rsid w:val="62D6302D"/>
    <w:rsid w:val="62F27A67"/>
    <w:rsid w:val="63306EE5"/>
    <w:rsid w:val="633916A0"/>
    <w:rsid w:val="63E33020"/>
    <w:rsid w:val="6464197D"/>
    <w:rsid w:val="64EB571C"/>
    <w:rsid w:val="656A2922"/>
    <w:rsid w:val="65810156"/>
    <w:rsid w:val="661F3DA7"/>
    <w:rsid w:val="696940E2"/>
    <w:rsid w:val="6BE248E5"/>
    <w:rsid w:val="6CDF30F3"/>
    <w:rsid w:val="6EDB6140"/>
    <w:rsid w:val="70A571C7"/>
    <w:rsid w:val="71996B2B"/>
    <w:rsid w:val="738556C7"/>
    <w:rsid w:val="73A85115"/>
    <w:rsid w:val="750D327B"/>
    <w:rsid w:val="76215F9C"/>
    <w:rsid w:val="76DE3D42"/>
    <w:rsid w:val="78AF55C1"/>
    <w:rsid w:val="795E480A"/>
    <w:rsid w:val="7B374E23"/>
    <w:rsid w:val="7D89411B"/>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row_tree_level_3"/>
    <w:basedOn w:val="6"/>
    <w:qFormat/>
    <w:uiPriority w:val="0"/>
  </w:style>
  <w:style w:type="character" w:customStyle="1" w:styleId="11">
    <w:name w:val="row_tree_level_4"/>
    <w:basedOn w:val="6"/>
    <w:qFormat/>
    <w:uiPriority w:val="0"/>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15"/>
    <w:basedOn w:val="6"/>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5740</Words>
  <Characters>6168</Characters>
  <Lines>51</Lines>
  <Paragraphs>14</Paragraphs>
  <TotalTime>4</TotalTime>
  <ScaleCrop>false</ScaleCrop>
  <LinksUpToDate>false</LinksUpToDate>
  <CharactersWithSpaces>6363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弱碱性</cp:lastModifiedBy>
  <dcterms:modified xsi:type="dcterms:W3CDTF">2025-02-18T02:43:21Z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4F1C20B328EE4CA7BABFD8EACCC8F04A_12</vt:lpwstr>
  </property>
  <property fmtid="{D5CDD505-2E9C-101B-9397-08002B2CF9AE}" pid="4" name="KSOTemplateDocerSaveRecord">
    <vt:lpwstr>eyJoZGlkIjoiMDAzZDY0MTVjZWQzNDZkNTNjZjVmYmE0ZDY3ODcxMDYiLCJ1c2VySWQiOiIzOTk0MzE3NjQifQ==</vt:lpwstr>
  </property>
</Properties>
</file>