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${page400644146.ds509943833_REP_JXJC_AGENCY_WZR_NAME}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庐山市工商业联合会</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年部门预算</w:t>
      </w:r>
    </w:p>
    <w:p w14:paraId="0CA8E323">
      <w:pPr>
        <w:pStyle w:val="12"/>
        <w:spacing w:line="600" w:lineRule="atLeast"/>
        <w:jc w:val="center"/>
        <w:rPr>
          <w:rFonts w:ascii="黑体" w:hAnsi="黑体" w:eastAsia="黑体"/>
          <w:color w:val="auto"/>
          <w:sz w:val="32"/>
          <w:szCs w:val="32"/>
        </w:rPr>
      </w:pPr>
    </w:p>
    <w:p w14:paraId="7DFA4698">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790203AC">
      <w:pPr>
        <w:pStyle w:val="12"/>
        <w:rPr>
          <w:rFonts w:ascii="宋体" w:hAnsi="宋体"/>
          <w:color w:val="auto"/>
        </w:rPr>
      </w:pPr>
    </w:p>
    <w:p w14:paraId="50E104C2">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庐山市工商业联合会</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780A54AA">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一、部门主要职责</w:t>
      </w:r>
    </w:p>
    <w:p w14:paraId="4C671145">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B7C6D12">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庐山市工商业联合会</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年部门预算表</w:t>
      </w:r>
    </w:p>
    <w:p w14:paraId="60336F6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2D3EFD17">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二、《部门收入总表》</w:t>
      </w:r>
    </w:p>
    <w:p w14:paraId="4F0D6131">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三、《部门支出总表》</w:t>
      </w:r>
    </w:p>
    <w:p w14:paraId="6C26DDBC">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27FAAA1">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1C82599A">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0AAAC4BC">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33142ACA">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1D75BEBF">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0035ADE4">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十一、</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38B8D01F">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庐山市工商业联合会</w:t>
      </w:r>
      <w:r>
        <w:rPr>
          <w:color w:val="auto"/>
        </w:rPr>
        <w:fldChar w:fldCharType="end"/>
      </w:r>
      <w:r>
        <w:rPr>
          <w:rFonts w:hint="eastAsia" w:ascii="仿宋_GB2312" w:eastAsia="仿宋_GB2312"/>
          <w:b/>
          <w:bCs/>
          <w:color w:val="auto"/>
          <w:sz w:val="32"/>
          <w:szCs w:val="32"/>
        </w:rPr>
        <w:t xml:space="preserve"> 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年部门预算情况说明</w:t>
      </w:r>
    </w:p>
    <w:p w14:paraId="4D1FD28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年部门预算收支情况说明</w:t>
      </w:r>
    </w:p>
    <w:p w14:paraId="4EB04AD0">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2CFA546B">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p>
    <w:p w14:paraId="1C62D0C1">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60CD5187">
      <w:pPr>
        <w:widowControl/>
        <w:spacing w:line="580" w:lineRule="exact"/>
        <w:jc w:val="center"/>
        <w:rPr>
          <w:rFonts w:ascii="仿宋_GB2312" w:eastAsia="仿宋_GB2312"/>
          <w:b/>
          <w:color w:val="auto"/>
          <w:sz w:val="32"/>
          <w:szCs w:val="30"/>
        </w:rPr>
      </w:pPr>
    </w:p>
    <w:p w14:paraId="4EF51BF4">
      <w:pPr>
        <w:widowControl/>
        <w:spacing w:line="580" w:lineRule="exact"/>
        <w:jc w:val="center"/>
        <w:rPr>
          <w:rFonts w:ascii="仿宋_GB2312" w:eastAsia="仿宋_GB2312"/>
          <w:b/>
          <w:color w:val="auto"/>
          <w:sz w:val="32"/>
          <w:szCs w:val="30"/>
        </w:rPr>
      </w:pPr>
    </w:p>
    <w:p w14:paraId="58AE4BF2">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庐山市工商业联合会</w:t>
      </w:r>
      <w:r>
        <w:rPr>
          <w:color w:val="auto"/>
        </w:rPr>
        <w:fldChar w:fldCharType="end"/>
      </w:r>
      <w:r>
        <w:rPr>
          <w:rFonts w:hint="eastAsia" w:ascii="仿宋_GB2312" w:eastAsia="仿宋_GB2312"/>
          <w:b/>
          <w:color w:val="auto"/>
          <w:sz w:val="32"/>
          <w:szCs w:val="30"/>
        </w:rPr>
        <w:t>概况</w:t>
      </w:r>
    </w:p>
    <w:p w14:paraId="57595F13">
      <w:pPr>
        <w:widowControl/>
        <w:spacing w:line="580" w:lineRule="exact"/>
        <w:jc w:val="left"/>
        <w:rPr>
          <w:rFonts w:asciiTheme="minorEastAsia" w:hAnsiTheme="minorEastAsia"/>
          <w:b/>
          <w:color w:val="auto"/>
          <w:sz w:val="36"/>
          <w:szCs w:val="36"/>
        </w:rPr>
      </w:pPr>
    </w:p>
    <w:p w14:paraId="3C982B3A">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一、部门主要职责</w:t>
      </w:r>
    </w:p>
    <w:p w14:paraId="1586A028">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庐山市工商业联合会是主管工商联事务和非公经济人士工作的市委组成部门，主要职责是：参与庐山市政治、经济、社会生活中的重要问题的政治协商、参政议政、民主监督；引导会员积极参加庐山市经济建设，推动社会主义市场经济体制逐步完善，促进社会全面进步；做工商界代表人士政治安排的推荐工作；在非公有制经济人士中宣传、贯彻党和国家的方针政策，加强思想政治工作，推动企业文化建设，引导会员做中国特色社会主义事业的建设者；代表并维护会员的合法权益，反映会员的意见、要求和建议；引导会员 积极参与“光彩事业”；为会员提供信息和科技、管理、法律、会计、审计、融资、咨询等服务；开展工商专业培训，帮助会员改进经营管理，完善财会管理，提高生产技术和产品质量；促进经济、技术和贸易合作；办好会办企业、事业；承办政府和有关部门的委托事项。</w:t>
      </w:r>
    </w:p>
    <w:p w14:paraId="530E3921">
      <w:pPr>
        <w:rPr>
          <w:b/>
          <w:color w:val="auto"/>
          <w:sz w:val="36"/>
          <w:szCs w:val="36"/>
        </w:rPr>
      </w:pPr>
      <w:r>
        <w:rPr>
          <w:rFonts w:hint="eastAsia"/>
          <w:b/>
          <w:color w:val="auto"/>
          <w:sz w:val="36"/>
          <w:szCs w:val="36"/>
        </w:rPr>
        <w:t>二、机构设置及人员情况</w:t>
      </w:r>
    </w:p>
    <w:p w14:paraId="1F535CA7">
      <w:pPr>
        <w:ind w:firstLine="640" w:firstLineChars="200"/>
        <w:rPr>
          <w:rFonts w:hint="eastAsia" w:ascii="仿宋" w:hAnsi="仿宋" w:eastAsia="仿宋"/>
          <w:color w:val="auto"/>
          <w:sz w:val="32"/>
          <w:szCs w:val="32"/>
          <w:u w:val="single"/>
          <w:lang w:eastAsia="zh-CN"/>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庐山市工商业联合会</w:t>
      </w:r>
      <w:r>
        <w:rPr>
          <w:color w:val="auto"/>
        </w:rPr>
        <w:fldChar w:fldCharType="end"/>
      </w:r>
      <w:r>
        <w:rPr>
          <w:rFonts w:hint="eastAsia" w:ascii="仿宋" w:hAnsi="仿宋" w:eastAsia="仿宋"/>
          <w:color w:val="auto"/>
          <w:sz w:val="32"/>
          <w:szCs w:val="32"/>
        </w:rPr>
        <w:t>共有预算单位</w:t>
      </w:r>
      <w:r>
        <w:rPr>
          <w:rFonts w:hint="eastAsia" w:ascii="仿宋" w:hAnsi="仿宋" w:eastAsia="仿宋"/>
          <w:color w:val="auto"/>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lang w:eastAsia="zh-CN"/>
        </w:rPr>
        <w:t>综合办公室</w:t>
      </w:r>
      <w:r>
        <w:rPr>
          <w:rFonts w:ascii="仿宋" w:hAnsi="仿宋" w:eastAsia="仿宋"/>
          <w:color w:val="auto"/>
          <w:sz w:val="32"/>
          <w:szCs w:val="32"/>
        </w:rPr>
        <w:t>，</w:t>
      </w:r>
      <w:r>
        <w:rPr>
          <w:rFonts w:hint="eastAsia" w:ascii="仿宋" w:hAnsi="仿宋" w:eastAsia="仿宋"/>
          <w:color w:val="auto"/>
          <w:sz w:val="32"/>
          <w:szCs w:val="32"/>
        </w:rPr>
        <w:t>二级预算单位</w:t>
      </w:r>
      <w:r>
        <w:rPr>
          <w:rFonts w:hint="eastAsia" w:ascii="仿宋" w:hAnsi="仿宋" w:eastAsia="仿宋"/>
          <w:color w:val="auto"/>
          <w:sz w:val="32"/>
          <w:szCs w:val="32"/>
          <w:lang w:eastAsia="zh-CN"/>
        </w:rPr>
        <w:t>无。</w:t>
      </w:r>
    </w:p>
    <w:p w14:paraId="08E86772">
      <w:pPr>
        <w:ind w:firstLine="640" w:firstLineChars="200"/>
        <w:rPr>
          <w:rFonts w:hint="eastAsia"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8</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8</w:t>
      </w:r>
      <w:r>
        <w:rPr>
          <w:rFonts w:ascii="仿宋" w:hAnsi="仿宋" w:eastAsia="仿宋"/>
          <w:color w:val="auto"/>
          <w:sz w:val="32"/>
          <w:szCs w:val="32"/>
        </w:rPr>
        <w:t>人,全部补助事业编制人数</w:t>
      </w:r>
      <w:r>
        <w:rPr>
          <w:rFonts w:hint="eastAsia" w:ascii="仿宋" w:hAnsi="仿宋" w:eastAsia="仿宋"/>
          <w:color w:val="auto"/>
          <w:sz w:val="32"/>
          <w:szCs w:val="32"/>
          <w:lang w:val="en-US" w:eastAsia="zh-CN"/>
        </w:rPr>
        <w:t>3</w:t>
      </w:r>
      <w:r>
        <w:rPr>
          <w:rFonts w:ascii="仿宋" w:hAnsi="仿宋" w:eastAsia="仿宋"/>
          <w:color w:val="auto"/>
          <w:sz w:val="32"/>
          <w:szCs w:val="32"/>
        </w:rPr>
        <w:t>人,部分补助事业编制人数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4</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4</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1</w:t>
      </w:r>
      <w:r>
        <w:rPr>
          <w:rFonts w:ascii="仿宋" w:hAnsi="仿宋" w:eastAsia="仿宋"/>
          <w:color w:val="auto"/>
          <w:sz w:val="32"/>
          <w:szCs w:val="32"/>
        </w:rPr>
        <w:t>人,全部补助事业在职人数</w:t>
      </w:r>
      <w:r>
        <w:rPr>
          <w:rFonts w:hint="eastAsia" w:ascii="仿宋" w:hAnsi="仿宋" w:eastAsia="仿宋"/>
          <w:color w:val="auto"/>
          <w:sz w:val="32"/>
          <w:szCs w:val="32"/>
          <w:lang w:val="en-US" w:eastAsia="zh-CN"/>
        </w:rPr>
        <w:t>3</w:t>
      </w:r>
      <w:r>
        <w:rPr>
          <w:rFonts w:ascii="仿宋" w:hAnsi="仿宋" w:eastAsia="仿宋"/>
          <w:color w:val="auto"/>
          <w:sz w:val="32"/>
          <w:szCs w:val="32"/>
        </w:rPr>
        <w:t>人,部分补助事业在职人数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p>
    <w:p w14:paraId="5C66D091">
      <w:pPr>
        <w:ind w:firstLine="640" w:firstLineChars="200"/>
        <w:rPr>
          <w:rFonts w:hint="eastAsia" w:ascii="仿宋" w:hAnsi="仿宋" w:eastAsia="仿宋"/>
          <w:color w:val="auto"/>
          <w:sz w:val="32"/>
          <w:szCs w:val="32"/>
        </w:rPr>
      </w:pPr>
    </w:p>
    <w:p w14:paraId="743BA317">
      <w:pPr>
        <w:ind w:firstLine="640" w:firstLineChars="200"/>
        <w:rPr>
          <w:rFonts w:ascii="仿宋" w:hAnsi="仿宋" w:eastAsia="仿宋"/>
          <w:color w:val="auto"/>
          <w:sz w:val="32"/>
          <w:szCs w:val="32"/>
        </w:rPr>
      </w:pPr>
    </w:p>
    <w:p w14:paraId="0765199F">
      <w:pPr>
        <w:widowControl/>
        <w:spacing w:line="580" w:lineRule="exact"/>
        <w:jc w:val="center"/>
        <w:rPr>
          <w:rFonts w:ascii="仿宋_GB2312" w:eastAsia="仿宋_GB2312"/>
          <w:b/>
          <w:color w:val="auto"/>
          <w:szCs w:val="30"/>
        </w:rPr>
      </w:pPr>
    </w:p>
    <w:p w14:paraId="675BB8A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庐山市工商业联合会</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年部门预算表</w:t>
      </w:r>
    </w:p>
    <w:p w14:paraId="5659549F">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7D97A51F">
      <w:pPr>
        <w:ind w:firstLine="640" w:firstLineChars="200"/>
        <w:jc w:val="left"/>
        <w:rPr>
          <w:rStyle w:val="11"/>
          <w:rFonts w:ascii="仿宋" w:hAnsi="仿宋" w:eastAsia="仿宋"/>
          <w:bCs/>
          <w:color w:val="auto"/>
          <w:sz w:val="32"/>
          <w:szCs w:val="32"/>
        </w:rPr>
      </w:pPr>
    </w:p>
    <w:p w14:paraId="37C157D4">
      <w:pPr>
        <w:ind w:firstLine="640" w:firstLineChars="200"/>
        <w:jc w:val="left"/>
        <w:rPr>
          <w:rStyle w:val="11"/>
          <w:rFonts w:ascii="仿宋" w:hAnsi="仿宋" w:eastAsia="仿宋"/>
          <w:bCs/>
          <w:color w:val="auto"/>
          <w:sz w:val="32"/>
          <w:szCs w:val="32"/>
        </w:rPr>
      </w:pPr>
    </w:p>
    <w:p w14:paraId="05FE9343">
      <w:pPr>
        <w:ind w:firstLine="640" w:firstLineChars="200"/>
        <w:jc w:val="left"/>
        <w:rPr>
          <w:rStyle w:val="11"/>
          <w:rFonts w:ascii="仿宋" w:hAnsi="仿宋" w:eastAsia="仿宋"/>
          <w:bCs/>
          <w:color w:val="auto"/>
          <w:sz w:val="32"/>
          <w:szCs w:val="32"/>
        </w:rPr>
      </w:pPr>
    </w:p>
    <w:p w14:paraId="1B0E66FB">
      <w:pPr>
        <w:ind w:firstLine="640" w:firstLineChars="200"/>
        <w:jc w:val="left"/>
        <w:rPr>
          <w:rStyle w:val="11"/>
          <w:rFonts w:ascii="仿宋" w:hAnsi="仿宋" w:eastAsia="仿宋"/>
          <w:bCs/>
          <w:color w:val="auto"/>
          <w:sz w:val="32"/>
          <w:szCs w:val="32"/>
        </w:rPr>
      </w:pPr>
    </w:p>
    <w:p w14:paraId="53126C4E">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庐山市工商业联合会</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年部门预算情况说明</w:t>
      </w:r>
    </w:p>
    <w:p w14:paraId="08E477CE">
      <w:pPr>
        <w:widowControl/>
        <w:spacing w:line="580" w:lineRule="exact"/>
        <w:jc w:val="center"/>
        <w:rPr>
          <w:rFonts w:ascii="仿宋_GB2312" w:eastAsia="仿宋_GB2312"/>
          <w:b/>
          <w:color w:val="auto"/>
          <w:sz w:val="32"/>
          <w:szCs w:val="30"/>
        </w:rPr>
      </w:pPr>
    </w:p>
    <w:p w14:paraId="3BFDE5C3">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年部门预算收支情况说明</w:t>
      </w:r>
    </w:p>
    <w:p w14:paraId="5A6852DC">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hint="eastAsia" w:ascii="仿宋" w:hAnsi="仿宋" w:eastAsia="仿宋" w:cs="Times New Roman"/>
          <w:color w:val="auto"/>
          <w:kern w:val="0"/>
          <w:sz w:val="32"/>
          <w:szCs w:val="32"/>
          <w:lang w:eastAsia="zh-CN"/>
        </w:rPr>
        <w:t>庐</w:t>
      </w:r>
      <w:r>
        <w:rPr>
          <w:rFonts w:hint="eastAsia" w:ascii="仿宋_GB2312" w:eastAsia="仿宋_GB2312"/>
          <w:b/>
          <w:color w:val="auto"/>
          <w:sz w:val="32"/>
          <w:szCs w:val="30"/>
          <w:lang w:eastAsia="zh-CN"/>
        </w:rPr>
        <w:t>山市工商业联合会</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 xml:space="preserve"> 103.46</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21.79</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103.46</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21.79</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增加变化原因为单位人员编制增加一人。</w:t>
      </w:r>
    </w:p>
    <w:p w14:paraId="7467D43D">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庐山市工商业联合会</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Fonts w:hint="eastAsia" w:ascii="仿宋" w:hAnsi="仿宋" w:eastAsia="仿宋" w:cs="Times New Roman"/>
          <w:color w:val="auto"/>
          <w:kern w:val="0"/>
          <w:sz w:val="32"/>
          <w:szCs w:val="32"/>
          <w:lang w:val="en-US" w:eastAsia="zh-CN"/>
        </w:rPr>
        <w:t>103.46</w:t>
      </w:r>
      <w:r>
        <w:rPr>
          <w:rStyle w:val="11"/>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21.79</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增加变化原因为单位人员编制增加一人。</w:t>
      </w:r>
    </w:p>
    <w:p w14:paraId="347A5A02">
      <w:pPr>
        <w:widowControl/>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61.33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13.14</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50.05</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4.7</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42.13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8.65</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4.7</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1F108E63">
      <w:pPr>
        <w:ind w:firstLine="640" w:firstLineChars="200"/>
        <w:rPr>
          <w:rStyle w:val="11"/>
          <w:rFonts w:ascii="仿宋" w:hAnsi="仿宋" w:eastAsia="仿宋"/>
          <w:b/>
          <w:color w:val="auto"/>
          <w:sz w:val="20"/>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87.50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20.40</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8.27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2.27</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3.06</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2.1</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4.64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1.22</w:t>
      </w:r>
      <w:r>
        <w:rPr>
          <w:rStyle w:val="11"/>
          <w:rFonts w:ascii="仿宋" w:hAnsi="仿宋" w:eastAsia="仿宋"/>
          <w:color w:val="auto"/>
          <w:sz w:val="32"/>
          <w:szCs w:val="32"/>
        </w:rPr>
        <w:t>万元。</w:t>
      </w:r>
      <w:r>
        <w:rPr>
          <w:color w:val="auto"/>
        </w:rPr>
        <w:fldChar w:fldCharType="end"/>
      </w:r>
    </w:p>
    <w:p w14:paraId="2F0F9BAE">
      <w:pPr>
        <w:ind w:firstLine="640" w:firstLineChars="200"/>
        <w:rPr>
          <w:color w:val="auto"/>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54.95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10.98</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6.39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2.16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eastAsia="zh-CN"/>
        </w:rPr>
        <w:t>持平</w:t>
      </w:r>
      <w:r>
        <w:rPr>
          <w:rStyle w:val="11"/>
          <w:rFonts w:ascii="仿宋" w:hAnsi="仿宋" w:eastAsia="仿宋"/>
          <w:color w:val="auto"/>
          <w:sz w:val="32"/>
          <w:szCs w:val="32"/>
        </w:rPr>
        <w:t>。</w:t>
      </w:r>
      <w:r>
        <w:rPr>
          <w:color w:val="auto"/>
        </w:rPr>
        <w:fldChar w:fldCharType="end"/>
      </w:r>
    </w:p>
    <w:p w14:paraId="68D1FECB">
      <w:pPr>
        <w:ind w:firstLine="420" w:firstLineChars="200"/>
        <w:rPr>
          <w:color w:val="auto"/>
        </w:rPr>
      </w:pPr>
    </w:p>
    <w:p w14:paraId="233A1423">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(三)财政拨款支出情况</w:t>
      </w:r>
    </w:p>
    <w:p w14:paraId="56C3F611">
      <w:pPr>
        <w:widowControl/>
        <w:ind w:firstLine="640" w:firstLineChars="200"/>
        <w:rPr>
          <w:rFonts w:hint="default" w:ascii="仿宋" w:hAnsi="仿宋" w:eastAsia="仿宋" w:cs="Times New Roman"/>
          <w:color w:val="auto"/>
          <w:kern w:val="0"/>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庐山市工商业联合会</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Fonts w:hint="eastAsia" w:ascii="仿宋" w:hAnsi="仿宋" w:eastAsia="仿宋" w:cs="Times New Roman"/>
          <w:color w:val="auto"/>
          <w:kern w:val="0"/>
          <w:sz w:val="32"/>
          <w:szCs w:val="32"/>
          <w:lang w:val="en-US" w:eastAsia="zh-CN"/>
        </w:rPr>
        <w:t>103.46</w:t>
      </w:r>
      <w:r>
        <w:rPr>
          <w:rStyle w:val="11"/>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21.79</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增加变化原因为单位人员编制增加一人。</w:t>
      </w:r>
    </w:p>
    <w:p w14:paraId="0006F6AF">
      <w:pPr>
        <w:ind w:firstLine="640" w:firstLineChars="200"/>
        <w:rPr>
          <w:color w:val="auto"/>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87.50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20.40</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8.27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2.27</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3.06</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2.1</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4.64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1.22</w:t>
      </w:r>
      <w:r>
        <w:rPr>
          <w:rStyle w:val="11"/>
          <w:rFonts w:ascii="仿宋" w:hAnsi="仿宋" w:eastAsia="仿宋"/>
          <w:color w:val="auto"/>
          <w:sz w:val="32"/>
          <w:szCs w:val="32"/>
        </w:rPr>
        <w:t>万元。</w:t>
      </w:r>
      <w:r>
        <w:rPr>
          <w:color w:val="auto"/>
        </w:rPr>
        <w:fldChar w:fldCharType="end"/>
      </w:r>
    </w:p>
    <w:p w14:paraId="30CBFFCB">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61.33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13.14</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50.05</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4.7</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42.13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8.65</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4.7</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4DEEA7A4">
      <w:pPr>
        <w:ind w:firstLine="420" w:firstLineChars="200"/>
        <w:rPr>
          <w:color w:val="auto"/>
        </w:rPr>
      </w:pPr>
    </w:p>
    <w:p w14:paraId="054F1A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0147FED3">
      <w:pPr>
        <w:ind w:firstLine="640" w:firstLineChars="200"/>
        <w:rPr>
          <w:rStyle w:val="11"/>
          <w:rFonts w:ascii="仿宋" w:hAnsi="仿宋" w:eastAsia="仿宋"/>
          <w:color w:val="auto"/>
          <w:sz w:val="32"/>
          <w:szCs w:val="32"/>
        </w:rPr>
      </w:pPr>
      <w:r>
        <w:rPr>
          <w:rStyle w:val="11"/>
          <w:rFonts w:hint="eastAsia" w:ascii="仿宋" w:hAnsi="仿宋" w:eastAsia="仿宋" w:cs="Times New Roman"/>
          <w:color w:val="auto"/>
          <w:sz w:val="32"/>
          <w:szCs w:val="32"/>
          <w:lang w:val="en-US" w:eastAsia="zh-CN"/>
        </w:rPr>
        <w:t>本单位没有使用政府性基金预算拨款安排的支出。</w:t>
      </w:r>
    </w:p>
    <w:p w14:paraId="6EA92DE2">
      <w:pPr>
        <w:numPr>
          <w:ilvl w:val="0"/>
          <w:numId w:val="1"/>
        </w:numPr>
        <w:ind w:firstLine="321" w:firstLineChars="100"/>
        <w:rPr>
          <w:rStyle w:val="11"/>
          <w:rFonts w:hint="eastAsia"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国有资本经营情况</w:t>
      </w:r>
    </w:p>
    <w:p w14:paraId="7B5A07E8">
      <w:pPr>
        <w:ind w:firstLine="320" w:firstLineChars="100"/>
        <w:rPr>
          <w:rStyle w:val="11"/>
          <w:rFonts w:hint="eastAsia" w:ascii="仿宋" w:hAnsi="仿宋" w:eastAsia="仿宋"/>
          <w:color w:val="auto"/>
          <w:sz w:val="32"/>
          <w:szCs w:val="32"/>
        </w:rPr>
      </w:pPr>
      <w:r>
        <w:rPr>
          <w:rStyle w:val="11"/>
          <w:rFonts w:hint="eastAsia" w:ascii="仿宋" w:hAnsi="仿宋" w:eastAsia="仿宋"/>
          <w:color w:val="auto"/>
          <w:sz w:val="32"/>
          <w:szCs w:val="32"/>
        </w:rPr>
        <w:t>本单位没有使用国有资本经营预算拨款安排的支出。</w:t>
      </w:r>
    </w:p>
    <w:p w14:paraId="48F5BC63">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w:t>
      </w:r>
      <w:bookmarkStart w:id="0" w:name="_GoBack"/>
      <w:bookmarkEnd w:id="0"/>
      <w:r>
        <w:rPr>
          <w:rStyle w:val="11"/>
          <w:rFonts w:hint="eastAsia" w:ascii="Adobe 仿宋 Std R" w:hAnsi="Adobe 仿宋 Std R" w:eastAsia="Adobe 仿宋 Std R"/>
          <w:b/>
          <w:color w:val="auto"/>
          <w:sz w:val="32"/>
          <w:szCs w:val="32"/>
        </w:rPr>
        <w:t>事项的说明</w:t>
      </w:r>
    </w:p>
    <w:p w14:paraId="3870BCA7">
      <w:pPr>
        <w:widowControl/>
        <w:ind w:firstLine="640" w:firstLineChars="200"/>
        <w:rPr>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202</w:t>
      </w:r>
      <w:r>
        <w:rPr>
          <w:rStyle w:val="11"/>
          <w:rFonts w:hint="eastAsia" w:ascii="Adobe 仿宋 Std R" w:hAnsi="Adobe 仿宋 Std R" w:eastAsia="Adobe 仿宋 Std R"/>
          <w:color w:val="auto"/>
          <w:sz w:val="32"/>
          <w:szCs w:val="32"/>
          <w:lang w:val="en-US" w:eastAsia="zh-CN"/>
        </w:rPr>
        <w:t>5</w:t>
      </w:r>
      <w:r>
        <w:rPr>
          <w:rStyle w:val="11"/>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Adobe 仿宋 Std R" w:hAnsi="Adobe 仿宋 Std R" w:eastAsia="Adobe 仿宋 Std R"/>
          <w:color w:val="auto"/>
          <w:sz w:val="32"/>
          <w:szCs w:val="32"/>
          <w:lang w:val="en-US" w:eastAsia="zh-CN"/>
        </w:rPr>
        <w:t>6.1</w:t>
      </w:r>
      <w:r>
        <w:rPr>
          <w:rFonts w:hint="eastAsia" w:ascii="Adobe 仿宋 Std R" w:hAnsi="Adobe 仿宋 Std R" w:eastAsia="Adobe 仿宋 Std R"/>
          <w:color w:val="auto"/>
          <w:sz w:val="32"/>
          <w:szCs w:val="32"/>
        </w:rPr>
        <w:t>万元，比202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年预算增加</w:t>
      </w:r>
      <w:r>
        <w:rPr>
          <w:rFonts w:hint="eastAsia" w:ascii="Adobe 仿宋 Std R" w:hAnsi="Adobe 仿宋 Std R" w:eastAsia="Adobe 仿宋 Std R"/>
          <w:color w:val="auto"/>
          <w:sz w:val="32"/>
          <w:szCs w:val="32"/>
          <w:lang w:val="en-US" w:eastAsia="zh-CN"/>
        </w:rPr>
        <w:t>1.87</w:t>
      </w:r>
      <w:r>
        <w:rPr>
          <w:rFonts w:hint="eastAsia" w:ascii="Adobe 仿宋 Std R" w:hAnsi="Adobe 仿宋 Std R" w:eastAsia="Adobe 仿宋 Std R"/>
          <w:color w:val="auto"/>
          <w:sz w:val="32"/>
          <w:szCs w:val="32"/>
        </w:rPr>
        <w:t>万元，增长</w:t>
      </w:r>
      <w:r>
        <w:rPr>
          <w:rFonts w:hint="eastAsia" w:ascii="Adobe 仿宋 Std R" w:hAnsi="Adobe 仿宋 Std R" w:eastAsia="Adobe 仿宋 Std R"/>
          <w:color w:val="auto"/>
          <w:sz w:val="32"/>
          <w:szCs w:val="32"/>
          <w:lang w:val="en-US" w:eastAsia="zh-CN"/>
        </w:rPr>
        <w:t>44.2</w:t>
      </w:r>
      <w:r>
        <w:rPr>
          <w:rFonts w:hint="eastAsia" w:ascii="Adobe 仿宋 Std R" w:hAnsi="Adobe 仿宋 Std R" w:eastAsia="Adobe 仿宋 Std R"/>
          <w:color w:val="auto"/>
          <w:sz w:val="32"/>
          <w:szCs w:val="32"/>
        </w:rPr>
        <w:t>%。</w:t>
      </w:r>
      <w:r>
        <w:rPr>
          <w:rFonts w:hint="eastAsia" w:ascii="仿宋" w:hAnsi="仿宋" w:eastAsia="仿宋" w:cs="Times New Roman"/>
          <w:color w:val="auto"/>
          <w:kern w:val="0"/>
          <w:sz w:val="32"/>
          <w:szCs w:val="32"/>
          <w:lang w:val="en-US" w:eastAsia="zh-CN"/>
        </w:rPr>
        <w:t>增长变化原因为单位人员编制增加一人。</w:t>
      </w:r>
    </w:p>
    <w:p w14:paraId="4D8A8F2D">
      <w:pPr>
        <w:widowControl/>
        <w:spacing w:line="580" w:lineRule="exact"/>
        <w:ind w:firstLine="636"/>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按照财政部《地方预决算公开操作规程》明确的口径，机关运行费指各部门的公用经费按照财政部《地方预决算公开操作规程》明确的口径，机关运行费指各部门的公用经费，包括工会经费</w:t>
      </w:r>
      <w:r>
        <w:rPr>
          <w:rFonts w:hint="eastAsia" w:ascii="Adobe 仿宋 Std R" w:hAnsi="Adobe 仿宋 Std R" w:eastAsia="Adobe 仿宋 Std R"/>
          <w:color w:val="auto"/>
          <w:sz w:val="32"/>
          <w:szCs w:val="32"/>
          <w:lang w:val="en-US" w:eastAsia="zh-CN"/>
        </w:rPr>
        <w:t>2.74</w:t>
      </w:r>
      <w:r>
        <w:rPr>
          <w:rFonts w:hint="eastAsia" w:ascii="Adobe 仿宋 Std R" w:hAnsi="Adobe 仿宋 Std R" w:eastAsia="Adobe 仿宋 Std R"/>
          <w:color w:val="auto"/>
          <w:sz w:val="32"/>
          <w:szCs w:val="32"/>
        </w:rPr>
        <w:t>万元、福利费</w:t>
      </w:r>
      <w:r>
        <w:rPr>
          <w:rFonts w:hint="eastAsia" w:ascii="Adobe 仿宋 Std R" w:hAnsi="Adobe 仿宋 Std R" w:eastAsia="Adobe 仿宋 Std R"/>
          <w:color w:val="auto"/>
          <w:sz w:val="32"/>
          <w:szCs w:val="32"/>
          <w:lang w:val="en-US" w:eastAsia="zh-CN"/>
        </w:rPr>
        <w:t>2.72</w:t>
      </w:r>
      <w:r>
        <w:rPr>
          <w:rFonts w:hint="eastAsia" w:ascii="Adobe 仿宋 Std R" w:hAnsi="Adobe 仿宋 Std R" w:eastAsia="Adobe 仿宋 Std R"/>
          <w:color w:val="auto"/>
          <w:sz w:val="32"/>
          <w:szCs w:val="32"/>
        </w:rPr>
        <w:t>万元。</w:t>
      </w:r>
    </w:p>
    <w:p w14:paraId="636C61E3">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57B00379">
      <w:pPr>
        <w:widowControl/>
        <w:spacing w:line="580" w:lineRule="exact"/>
        <w:ind w:firstLine="636"/>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1191AFC">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0C12F2DB">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7</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0D9FA70E">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singl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rPr>
        <w:t>。</w:t>
      </w:r>
    </w:p>
    <w:p w14:paraId="310667B9">
      <w:pPr>
        <w:numPr>
          <w:ilvl w:val="0"/>
          <w:numId w:val="2"/>
        </w:numPr>
        <w:ind w:firstLine="321" w:firstLineChars="100"/>
        <w:rPr>
          <w:rStyle w:val="11"/>
          <w:rFonts w:hint="eastAsia"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庐山市工商业联合会本级项目情况说明</w:t>
      </w:r>
    </w:p>
    <w:p w14:paraId="08C7ED7A">
      <w:pPr>
        <w:numPr>
          <w:ilvl w:val="0"/>
          <w:numId w:val="3"/>
        </w:numPr>
        <w:ind w:firstLine="642"/>
        <w:rPr>
          <w:rFonts w:hint="eastAsia" w:ascii="Adobe 仿宋 Std R" w:hAnsi="Adobe 仿宋 Std R" w:eastAsia="Adobe 仿宋 Std R"/>
          <w:b/>
          <w:bCs/>
          <w:color w:val="auto"/>
          <w:sz w:val="32"/>
          <w:szCs w:val="32"/>
          <w:lang w:eastAsia="zh-CN"/>
        </w:rPr>
      </w:pPr>
      <w:r>
        <w:rPr>
          <w:rFonts w:hint="eastAsia" w:ascii="Adobe 仿宋 Std R" w:hAnsi="Adobe 仿宋 Std R" w:eastAsia="Adobe 仿宋 Std R"/>
          <w:b/>
          <w:bCs/>
          <w:color w:val="auto"/>
          <w:sz w:val="32"/>
          <w:szCs w:val="32"/>
          <w:lang w:eastAsia="zh-CN"/>
        </w:rPr>
        <w:t>畅通政企沟通渠道推动非公经济发展的工作经费</w:t>
      </w:r>
    </w:p>
    <w:p w14:paraId="08F20B90">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持续优化营商环境，更好地构建亲清新型政商关系，畅通政企沟通渠道，保护非公有制企业合法权益，充分发挥市非公有制企业维权组织非公经济人士和非公企业参与高质量考评营商环境问卷调查。“五好”县级工商联创建、认证，“四好”商会创建、推荐、认证。加强非公人士理想信念教育，引导企业和非公经济人士积极履行社会责任，推动纾困惠企政策落实和非公有制企业的中国共产党的建设工作、非公经济人士理想、信念教育工作。</w:t>
      </w:r>
    </w:p>
    <w:p w14:paraId="10B409C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九办发电[2020]18号《关于发挥市非公有制企业维权服务中心作用，进一步优化营商环境的实施意见》、九联办字[2010]14号《2020年-2022年“五好”县级工商联建设实施方案》、赣统发电【2021】2号《中央统战部、全国工商联关于加强新时代民营经济人士理想信念教育的意见》、庐联字【2021】2号《庐山市万企兴万村行动实施方案》。</w:t>
      </w:r>
    </w:p>
    <w:p w14:paraId="12A4FC0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3）实施主体：庐山市工商业联合会。</w:t>
      </w:r>
    </w:p>
    <w:p w14:paraId="0C3DB37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4）实施方案：《庐山市工商联202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年度工作实施意见》。</w:t>
      </w:r>
    </w:p>
    <w:p w14:paraId="51ABFF8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5）实施周期：202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年1月1日至12月31日。</w:t>
      </w:r>
    </w:p>
    <w:p w14:paraId="0D1FF598">
      <w:pPr>
        <w:ind w:firstLine="642"/>
        <w:rPr>
          <w:rFonts w:hint="default" w:ascii="Adobe 仿宋 Std R" w:hAnsi="Adobe 仿宋 Std R" w:eastAsia="Adobe 仿宋 Std R"/>
          <w:color w:val="auto"/>
          <w:sz w:val="32"/>
          <w:szCs w:val="32"/>
          <w:lang w:val="en-US" w:eastAsia="zh-CN"/>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12.13万元。</w:t>
      </w:r>
    </w:p>
    <w:p w14:paraId="41AB6182">
      <w:pPr>
        <w:widowControl/>
        <w:spacing w:line="580" w:lineRule="exact"/>
        <w:ind w:firstLine="636"/>
        <w:jc w:val="left"/>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b/>
          <w:bCs/>
          <w:color w:val="auto"/>
          <w:sz w:val="32"/>
          <w:szCs w:val="32"/>
          <w:lang w:val="en-US" w:eastAsia="zh-CN"/>
        </w:rPr>
        <w:t>2、工商联经费</w:t>
      </w:r>
    </w:p>
    <w:p w14:paraId="077E72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1）项目概述：用于支持庐山市外埠商会成立、换届、工商联特定项目经费。</w:t>
      </w:r>
    </w:p>
    <w:p w14:paraId="56D35A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2）立项依据：《关于增加庐山市工商联2025年财政预算的申请报告》</w:t>
      </w:r>
    </w:p>
    <w:p w14:paraId="3DFB22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olor w:val="auto"/>
          <w:sz w:val="32"/>
          <w:szCs w:val="32"/>
        </w:rPr>
      </w:pPr>
      <w:r>
        <w:rPr>
          <w:rFonts w:hint="eastAsia" w:ascii="Adobe 仿宋 Std R" w:hAnsi="Adobe 仿宋 Std R" w:eastAsia="Adobe 仿宋 Std R" w:cstheme="minorBidi"/>
          <w:color w:val="auto"/>
          <w:kern w:val="2"/>
          <w:sz w:val="32"/>
          <w:szCs w:val="32"/>
          <w:lang w:val="en-US" w:eastAsia="zh-CN" w:bidi="ar-SA"/>
        </w:rPr>
        <w:t>3）实施主体：</w:t>
      </w:r>
      <w:r>
        <w:rPr>
          <w:rFonts w:hint="eastAsia" w:ascii="Adobe 仿宋 Std R" w:hAnsi="Adobe 仿宋 Std R" w:eastAsia="Adobe 仿宋 Std R"/>
          <w:color w:val="auto"/>
          <w:sz w:val="32"/>
          <w:szCs w:val="32"/>
        </w:rPr>
        <w:t>庐山市工商业联合会。</w:t>
      </w:r>
    </w:p>
    <w:p w14:paraId="74675F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4）实施方案：工商联工作报告</w:t>
      </w:r>
    </w:p>
    <w:p w14:paraId="16823A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5）实施周期：1年</w:t>
      </w:r>
    </w:p>
    <w:p w14:paraId="32704C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6）年度预算安排：30万元</w:t>
      </w:r>
    </w:p>
    <w:p w14:paraId="1CA74148">
      <w:pPr>
        <w:widowControl/>
        <w:spacing w:line="580" w:lineRule="exact"/>
        <w:ind w:firstLine="636"/>
        <w:jc w:val="left"/>
        <w:rPr>
          <w:rFonts w:hint="eastAsia" w:ascii="Adobe 仿宋 Std R" w:hAnsi="Adobe 仿宋 Std R" w:eastAsia="Adobe 仿宋 Std R" w:cstheme="minorBidi"/>
          <w:color w:val="auto"/>
          <w:kern w:val="2"/>
          <w:sz w:val="32"/>
          <w:szCs w:val="32"/>
          <w:lang w:val="en-US" w:eastAsia="zh-CN" w:bidi="ar-SA"/>
        </w:rPr>
      </w:pP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庐山市工商业联合会</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0.94</w:t>
      </w:r>
      <w:r>
        <w:rPr>
          <w:rFonts w:hint="eastAsia" w:ascii="仿宋" w:hAnsi="仿宋" w:eastAsia="仿宋"/>
          <w:bCs/>
          <w:color w:val="auto"/>
          <w:sz w:val="32"/>
          <w:szCs w:val="32"/>
        </w:rPr>
        <w:t>万元，其中：</w:t>
      </w:r>
    </w:p>
    <w:p w14:paraId="4544BFB3">
      <w:pPr>
        <w:widowControl/>
        <w:spacing w:line="580" w:lineRule="exact"/>
        <w:ind w:firstLine="636"/>
        <w:jc w:val="left"/>
        <w:rPr>
          <w:rFonts w:hint="eastAsia" w:ascii="仿宋" w:hAnsi="仿宋" w:eastAsia="仿宋"/>
          <w:bCs/>
          <w:color w:val="auto"/>
          <w:sz w:val="32"/>
          <w:szCs w:val="32"/>
        </w:rPr>
      </w:pPr>
      <w:r>
        <w:rPr>
          <w:rFonts w:hint="eastAsia" w:ascii="仿宋" w:hAnsi="仿宋" w:eastAsia="仿宋"/>
          <w:bCs/>
          <w:color w:val="auto"/>
          <w:sz w:val="32"/>
          <w:szCs w:val="32"/>
        </w:rPr>
        <w:t>因公出国0万元,比上年增（减）0万元，主要原因是：与上年安排保持一致。</w:t>
      </w:r>
    </w:p>
    <w:p w14:paraId="5685BBFE">
      <w:pPr>
        <w:widowControl/>
        <w:spacing w:line="580" w:lineRule="exact"/>
        <w:ind w:firstLine="636"/>
        <w:jc w:val="left"/>
        <w:rPr>
          <w:rFonts w:hint="eastAsia" w:ascii="仿宋" w:hAnsi="仿宋" w:eastAsia="仿宋"/>
          <w:bCs/>
          <w:color w:val="auto"/>
          <w:sz w:val="32"/>
          <w:szCs w:val="32"/>
          <w:lang w:eastAsia="zh-CN"/>
        </w:rPr>
      </w:pPr>
      <w:r>
        <w:rPr>
          <w:rFonts w:hint="eastAsia" w:ascii="仿宋" w:hAnsi="仿宋" w:eastAsia="仿宋"/>
          <w:bCs/>
          <w:color w:val="auto"/>
          <w:sz w:val="32"/>
          <w:szCs w:val="32"/>
        </w:rPr>
        <w:t>公务接待0.94万元,</w:t>
      </w:r>
      <w:r>
        <w:rPr>
          <w:rFonts w:hint="eastAsia" w:ascii="仿宋" w:hAnsi="仿宋" w:eastAsia="仿宋"/>
          <w:bCs/>
          <w:color w:val="auto"/>
          <w:sz w:val="32"/>
          <w:szCs w:val="32"/>
          <w:lang w:eastAsia="zh-CN"/>
        </w:rPr>
        <w:t>与</w:t>
      </w:r>
      <w:r>
        <w:rPr>
          <w:rFonts w:hint="eastAsia" w:ascii="仿宋" w:hAnsi="仿宋" w:eastAsia="仿宋"/>
          <w:bCs/>
          <w:color w:val="auto"/>
          <w:sz w:val="32"/>
          <w:szCs w:val="32"/>
        </w:rPr>
        <w:t>上年</w:t>
      </w:r>
      <w:r>
        <w:rPr>
          <w:rFonts w:hint="eastAsia" w:ascii="仿宋" w:hAnsi="仿宋" w:eastAsia="仿宋"/>
          <w:bCs/>
          <w:color w:val="auto"/>
          <w:sz w:val="32"/>
          <w:szCs w:val="32"/>
          <w:lang w:eastAsia="zh-CN"/>
        </w:rPr>
        <w:t>持平</w:t>
      </w:r>
      <w:r>
        <w:rPr>
          <w:rFonts w:hint="eastAsia" w:ascii="仿宋" w:hAnsi="仿宋" w:eastAsia="仿宋"/>
          <w:bCs/>
          <w:color w:val="auto"/>
          <w:sz w:val="32"/>
          <w:szCs w:val="32"/>
        </w:rPr>
        <w:t>，主要原因是：</w:t>
      </w:r>
      <w:r>
        <w:rPr>
          <w:rFonts w:hint="eastAsia" w:ascii="仿宋" w:hAnsi="仿宋" w:eastAsia="仿宋"/>
          <w:bCs/>
          <w:color w:val="auto"/>
          <w:sz w:val="32"/>
          <w:szCs w:val="32"/>
          <w:lang w:eastAsia="zh-CN"/>
        </w:rPr>
        <w:t>与上年安排保持一致。</w:t>
      </w:r>
    </w:p>
    <w:p w14:paraId="11B33D9F">
      <w:pPr>
        <w:widowControl/>
        <w:spacing w:line="580" w:lineRule="exact"/>
        <w:ind w:firstLine="636"/>
        <w:jc w:val="left"/>
        <w:rPr>
          <w:rFonts w:hint="eastAsia" w:ascii="仿宋" w:hAnsi="仿宋" w:eastAsia="仿宋"/>
          <w:bCs/>
          <w:color w:val="auto"/>
          <w:sz w:val="32"/>
          <w:szCs w:val="32"/>
        </w:rPr>
      </w:pPr>
      <w:r>
        <w:rPr>
          <w:rFonts w:hint="eastAsia" w:ascii="仿宋" w:hAnsi="仿宋" w:eastAsia="仿宋"/>
          <w:bCs/>
          <w:color w:val="auto"/>
          <w:sz w:val="32"/>
          <w:szCs w:val="32"/>
        </w:rPr>
        <w:t>公务用车运行0万元,比上年增（减）0万元，主要原因是：与上年安排保持一致。</w:t>
      </w:r>
    </w:p>
    <w:p w14:paraId="0D2BA0FE">
      <w:pPr>
        <w:widowControl/>
        <w:spacing w:line="580" w:lineRule="exact"/>
        <w:ind w:firstLine="636"/>
        <w:jc w:val="left"/>
        <w:rPr>
          <w:rStyle w:val="11"/>
          <w:rFonts w:hint="eastAsia" w:ascii="仿宋" w:hAnsi="仿宋" w:eastAsia="仿宋"/>
          <w:color w:val="auto"/>
          <w:sz w:val="32"/>
          <w:szCs w:val="32"/>
        </w:rPr>
      </w:pPr>
      <w:r>
        <w:rPr>
          <w:rFonts w:hint="eastAsia" w:ascii="仿宋" w:hAnsi="仿宋" w:eastAsia="仿宋"/>
          <w:bCs/>
          <w:color w:val="auto"/>
          <w:sz w:val="32"/>
          <w:szCs w:val="32"/>
        </w:rPr>
        <w:t>公务用车购置0万元,比上年增（减）0万元，主要原因是：与上年安排保持一致。</w:t>
      </w:r>
    </w:p>
    <w:p w14:paraId="22A61B75">
      <w:pPr>
        <w:widowControl/>
        <w:shd w:val="clear" w:color="auto" w:fill="FFFFFF"/>
        <w:spacing w:line="640" w:lineRule="atLeast"/>
        <w:jc w:val="both"/>
        <w:rPr>
          <w:rFonts w:hint="eastAsia" w:ascii="仿宋_GB2312" w:eastAsia="仿宋_GB2312"/>
          <w:b/>
          <w:color w:val="auto"/>
          <w:sz w:val="32"/>
          <w:szCs w:val="30"/>
        </w:rPr>
      </w:pPr>
    </w:p>
    <w:p w14:paraId="3DD59E91">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4EF4C702">
      <w:pPr>
        <w:widowControl/>
        <w:numPr>
          <w:ilvl w:val="0"/>
          <w:numId w:val="4"/>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1FF24471">
      <w:pPr>
        <w:widowControl/>
        <w:numPr>
          <w:ilvl w:val="0"/>
          <w:numId w:val="4"/>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21CBEC9C">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5</w:t>
      </w:r>
      <w:r>
        <w:rPr>
          <w:rFonts w:hint="eastAsia" w:ascii="仿宋_GB2312" w:eastAsia="仿宋_GB2312"/>
          <w:color w:val="auto"/>
          <w:sz w:val="32"/>
          <w:szCs w:val="30"/>
        </w:rPr>
        <w:t>年收支差额的数额。</w:t>
      </w:r>
    </w:p>
    <w:p w14:paraId="5A738CCA">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color w:val="auto"/>
          <w:sz w:val="32"/>
          <w:szCs w:val="32"/>
        </w:rPr>
      </w:pPr>
    </w:p>
    <w:p w14:paraId="31218EF0">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23689BF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535C6434">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39382CA">
      <w:pPr>
        <w:widowControl/>
        <w:spacing w:line="600" w:lineRule="exact"/>
        <w:ind w:firstLine="640" w:firstLineChars="200"/>
        <w:jc w:val="left"/>
        <w:rPr>
          <w:rFonts w:ascii="仿宋_GB2312" w:eastAsia="仿宋_GB2312"/>
          <w:color w:val="auto"/>
          <w:sz w:val="32"/>
          <w:szCs w:val="30"/>
        </w:rPr>
      </w:pPr>
    </w:p>
    <w:p w14:paraId="043A0C5E">
      <w:pPr>
        <w:ind w:firstLine="640" w:firstLineChars="200"/>
        <w:rPr>
          <w:rFonts w:ascii="仿宋" w:hAnsi="仿宋" w:eastAsia="仿宋"/>
          <w:color w:val="auto"/>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69374E58"/>
    <w:multiLevelType w:val="singleLevel"/>
    <w:tmpl w:val="69374E58"/>
    <w:lvl w:ilvl="0" w:tentative="0">
      <w:start w:val="5"/>
      <w:numFmt w:val="chineseCounting"/>
      <w:suff w:val="nothing"/>
      <w:lvlText w:val="（%1）"/>
      <w:lvlJc w:val="left"/>
      <w:rPr>
        <w:rFonts w:hint="eastAsia"/>
      </w:rPr>
    </w:lvl>
  </w:abstractNum>
  <w:abstractNum w:abstractNumId="2">
    <w:nsid w:val="7DFE8201"/>
    <w:multiLevelType w:val="singleLevel"/>
    <w:tmpl w:val="7DFE8201"/>
    <w:lvl w:ilvl="0" w:tentative="0">
      <w:start w:val="9"/>
      <w:numFmt w:val="chineseCounting"/>
      <w:suff w:val="nothing"/>
      <w:lvlText w:val="（%1）"/>
      <w:lvlJc w:val="left"/>
      <w:rPr>
        <w:rFonts w:hint="eastAsia"/>
      </w:rPr>
    </w:lvl>
  </w:abstractNum>
  <w:abstractNum w:abstractNumId="3">
    <w:nsid w:val="7EFE3895"/>
    <w:multiLevelType w:val="singleLevel"/>
    <w:tmpl w:val="7EFE3895"/>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WVmMTIyYTBhMDUwMWI5ZmRlNjMxOWUxNGI1ODY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C97247A"/>
    <w:rsid w:val="0DB3098E"/>
    <w:rsid w:val="11FF1959"/>
    <w:rsid w:val="138A29AA"/>
    <w:rsid w:val="15827B15"/>
    <w:rsid w:val="206D0602"/>
    <w:rsid w:val="212C5238"/>
    <w:rsid w:val="22430342"/>
    <w:rsid w:val="25B931E9"/>
    <w:rsid w:val="2828673B"/>
    <w:rsid w:val="2C57797E"/>
    <w:rsid w:val="32213853"/>
    <w:rsid w:val="3328400E"/>
    <w:rsid w:val="35D602C2"/>
    <w:rsid w:val="36031C0A"/>
    <w:rsid w:val="3A841EE9"/>
    <w:rsid w:val="3A9F1A72"/>
    <w:rsid w:val="3AF19FC4"/>
    <w:rsid w:val="3B7D1841"/>
    <w:rsid w:val="3D2909BB"/>
    <w:rsid w:val="3DF13D37"/>
    <w:rsid w:val="3F383632"/>
    <w:rsid w:val="4052753A"/>
    <w:rsid w:val="48A83B8E"/>
    <w:rsid w:val="502E68D6"/>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1996B2B"/>
    <w:rsid w:val="73A85115"/>
    <w:rsid w:val="76FF0A39"/>
    <w:rsid w:val="795E480A"/>
    <w:rsid w:val="7B374E23"/>
    <w:rsid w:val="7FB7473A"/>
    <w:rsid w:val="A7BC9461"/>
    <w:rsid w:val="D76B2B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3782</Words>
  <Characters>3994</Characters>
  <Lines>51</Lines>
  <Paragraphs>14</Paragraphs>
  <TotalTime>0</TotalTime>
  <ScaleCrop>false</ScaleCrop>
  <LinksUpToDate>false</LinksUpToDate>
  <CharactersWithSpaces>4101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2015-04-24T13:26:00Z</dcterms:created>
  <dc:creator>NTKO</dc:creator>
  <cp:lastModifiedBy>easda</cp:lastModifiedBy>
  <dcterms:modified xsi:type="dcterms:W3CDTF">2025-01-08T15:15:12Z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FD4014006BA3754C53A07C6786582426_43</vt:lpwstr>
  </property>
  <property fmtid="{D5CDD505-2E9C-101B-9397-08002B2CF9AE}" pid="4" name="KSOTemplateDocerSaveRecord">
    <vt:lpwstr>eyJoZGlkIjoiMGE0ZDBjZGY3YWNhNWM3MDYwYmM5MGNjYTM4NWY3YjAiLCJ1c2VySWQiOiI0Njg1NDA0NjQifQ==</vt:lpwstr>
  </property>
</Properties>
</file>