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jc w:val="center"/>
        <w:rPr>
          <w:rFonts w:ascii="黑体" w:hAnsi="黑体" w:eastAsia="黑体" w:cs="Times New Roman"/>
          <w:b/>
          <w:bCs/>
          <w:color w:val="000000"/>
          <w:kern w:val="0"/>
          <w:sz w:val="44"/>
          <w:szCs w:val="44"/>
        </w:rPr>
      </w:pPr>
      <w:r>
        <w:rPr>
          <w:rFonts w:hint="eastAsia" w:ascii="黑体" w:hAnsi="黑体" w:eastAsia="黑体" w:cs="Times New Roman"/>
          <w:b/>
          <w:bCs/>
          <w:color w:val="auto"/>
          <w:kern w:val="0"/>
          <w:sz w:val="44"/>
          <w:szCs w:val="44"/>
          <w:lang w:eastAsia="zh-CN"/>
        </w:rPr>
        <w:t>庐山文化馆</w:t>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14:textFill>
            <w14:solidFill>
              <w14:schemeClr w14:val="tx1"/>
            </w14:solidFill>
          </w14:textFill>
        </w:rPr>
        <w:t>单位预算</w:t>
      </w:r>
    </w:p>
    <w:p w14:paraId="498C7EDA">
      <w:pPr>
        <w:pStyle w:val="13"/>
        <w:spacing w:line="600" w:lineRule="atLeast"/>
        <w:jc w:val="center"/>
        <w:rPr>
          <w:rFonts w:ascii="黑体" w:hAnsi="黑体" w:eastAsia="黑体"/>
          <w:color w:val="000000"/>
          <w:sz w:val="32"/>
          <w:szCs w:val="32"/>
        </w:rPr>
      </w:pPr>
    </w:p>
    <w:p w14:paraId="69E2A7D1">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3"/>
        <w:rPr>
          <w:rFonts w:ascii="宋体" w:hAnsi="宋体"/>
          <w:color w:val="000000"/>
        </w:rPr>
      </w:pPr>
    </w:p>
    <w:p w14:paraId="76C06260">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eastAsia="zh-CN"/>
        </w:rPr>
        <w:t>庐山文化馆</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3"/>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3"/>
        <w:spacing w:line="600" w:lineRule="atLeast"/>
        <w:ind w:firstLine="640"/>
        <w:jc w:val="left"/>
        <w:rPr>
          <w:rFonts w:ascii="仿宋_GB2312" w:eastAsia="仿宋_GB2312"/>
          <w:b/>
          <w:bCs/>
          <w:color w:val="auto"/>
          <w:sz w:val="32"/>
          <w:szCs w:val="32"/>
        </w:rPr>
      </w:pPr>
      <w:r>
        <w:rPr>
          <w:rFonts w:hint="eastAsia" w:ascii="仿宋_GB2312" w:eastAsia="仿宋_GB2312"/>
          <w:b/>
          <w:bCs/>
          <w:color w:val="auto"/>
          <w:sz w:val="32"/>
          <w:szCs w:val="32"/>
        </w:rPr>
        <w:t xml:space="preserve">第二部分  </w:t>
      </w:r>
      <w:bookmarkStart w:id="0" w:name="OLE_LINK2"/>
      <w:r>
        <w:rPr>
          <w:rFonts w:hint="eastAsia" w:ascii="仿宋_GB2312" w:eastAsia="仿宋_GB2312"/>
          <w:b/>
          <w:bCs/>
          <w:color w:val="auto"/>
          <w:sz w:val="32"/>
          <w:szCs w:val="32"/>
          <w:lang w:eastAsia="zh-CN"/>
        </w:rPr>
        <w:t>庐山文化馆</w:t>
      </w:r>
      <w:bookmarkEnd w:id="0"/>
      <w:r>
        <w:rPr>
          <w:rFonts w:hint="eastAsia" w:ascii="仿宋_GB2312" w:eastAsia="仿宋_GB2312"/>
          <w:b/>
          <w:bCs/>
          <w:color w:val="auto"/>
          <w:sz w:val="32"/>
          <w:szCs w:val="32"/>
        </w:rPr>
        <w:t>202</w:t>
      </w:r>
      <w:r>
        <w:rPr>
          <w:rFonts w:hint="eastAsia" w:ascii="仿宋_GB2312" w:eastAsia="仿宋_GB2312"/>
          <w:b/>
          <w:bCs/>
          <w:color w:val="auto"/>
          <w:sz w:val="32"/>
          <w:szCs w:val="32"/>
          <w:lang w:val="en-US" w:eastAsia="zh-CN"/>
        </w:rPr>
        <w:t>5</w:t>
      </w:r>
      <w:r>
        <w:rPr>
          <w:rFonts w:hint="eastAsia" w:ascii="仿宋_GB2312" w:eastAsia="仿宋_GB2312"/>
          <w:b/>
          <w:bCs/>
          <w:color w:val="auto"/>
          <w:sz w:val="32"/>
          <w:szCs w:val="32"/>
        </w:rPr>
        <w:t>年单位预算表</w:t>
      </w:r>
    </w:p>
    <w:p w14:paraId="738F6C4D">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一、《收支预算总表》</w:t>
      </w:r>
    </w:p>
    <w:p w14:paraId="6B00989B">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二、《</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收入总表</w:t>
      </w:r>
      <w:bookmarkStart w:id="13" w:name="_GoBack"/>
      <w:bookmarkEnd w:id="13"/>
      <w:r>
        <w:rPr>
          <w:rFonts w:ascii="Adobe 仿宋 Std R" w:hAnsi="Adobe 仿宋 Std R" w:eastAsia="Adobe 仿宋 Std R" w:cstheme="minorBidi"/>
          <w:color w:val="auto"/>
          <w:kern w:val="2"/>
          <w:sz w:val="32"/>
          <w:szCs w:val="30"/>
        </w:rPr>
        <w:t>》</w:t>
      </w:r>
    </w:p>
    <w:p w14:paraId="534747C5">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三、《</w:t>
      </w:r>
      <w:r>
        <w:rPr>
          <w:rFonts w:hint="eastAsia" w:ascii="Adobe 仿宋 Std R" w:hAnsi="Adobe 仿宋 Std R" w:eastAsia="Adobe 仿宋 Std R" w:cstheme="minorBidi"/>
          <w:color w:val="auto"/>
          <w:kern w:val="2"/>
          <w:sz w:val="32"/>
          <w:szCs w:val="30"/>
        </w:rPr>
        <w:t>单位</w:t>
      </w:r>
      <w:r>
        <w:rPr>
          <w:rFonts w:ascii="Adobe 仿宋 Std R" w:hAnsi="Adobe 仿宋 Std R" w:eastAsia="Adobe 仿宋 Std R" w:cstheme="minorBidi"/>
          <w:color w:val="auto"/>
          <w:kern w:val="2"/>
          <w:sz w:val="32"/>
          <w:szCs w:val="30"/>
        </w:rPr>
        <w:t>支出总表》</w:t>
      </w:r>
    </w:p>
    <w:p w14:paraId="60838A72">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四、《财政拨款收支总表》</w:t>
      </w:r>
    </w:p>
    <w:p w14:paraId="20DD026F">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五、《一般公共预算支出表》</w:t>
      </w:r>
    </w:p>
    <w:p w14:paraId="5FCA1FAD">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六、《一般公共预算基本支出表》</w:t>
      </w:r>
    </w:p>
    <w:p w14:paraId="693EB889">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七、《财政拨款“三公”经费支出表》</w:t>
      </w:r>
    </w:p>
    <w:p w14:paraId="73E9BA2F">
      <w:pPr>
        <w:pStyle w:val="13"/>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八、《政府性基金预算支出表》</w:t>
      </w:r>
    </w:p>
    <w:p w14:paraId="5EB0AC47">
      <w:pPr>
        <w:pStyle w:val="13"/>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ascii="Adobe 仿宋 Std R" w:hAnsi="Adobe 仿宋 Std R" w:eastAsia="Adobe 仿宋 Std R" w:cstheme="minorBidi"/>
          <w:color w:val="auto"/>
          <w:kern w:val="2"/>
          <w:sz w:val="32"/>
          <w:szCs w:val="30"/>
        </w:rPr>
        <w:t>九、《</w:t>
      </w:r>
      <w:r>
        <w:rPr>
          <w:rFonts w:hint="eastAsia" w:ascii="Adobe 仿宋 Std R" w:hAnsi="Adobe 仿宋 Std R" w:eastAsia="Adobe 仿宋 Std R" w:cstheme="minorBidi"/>
          <w:color w:val="auto"/>
          <w:kern w:val="2"/>
          <w:sz w:val="32"/>
          <w:szCs w:val="30"/>
        </w:rPr>
        <w:t>国有资本经营</w:t>
      </w:r>
      <w:r>
        <w:rPr>
          <w:rFonts w:ascii="Adobe 仿宋 Std R" w:hAnsi="Adobe 仿宋 Std R" w:eastAsia="Adobe 仿宋 Std R" w:cstheme="minorBidi"/>
          <w:color w:val="auto"/>
          <w:kern w:val="2"/>
          <w:sz w:val="32"/>
          <w:szCs w:val="30"/>
        </w:rPr>
        <w:t>预算支出表》</w:t>
      </w:r>
      <w:r>
        <w:rPr>
          <w:rFonts w:hint="eastAsia" w:ascii="Adobe 仿宋 Std R" w:hAnsi="Adobe 仿宋 Std R" w:eastAsia="Adobe 仿宋 Std R" w:cstheme="minorBidi"/>
          <w:color w:val="auto"/>
          <w:kern w:val="2"/>
          <w:sz w:val="32"/>
          <w:szCs w:val="30"/>
        </w:rPr>
        <w:tab/>
      </w:r>
    </w:p>
    <w:p w14:paraId="58096140">
      <w:pPr>
        <w:pStyle w:val="13"/>
        <w:tabs>
          <w:tab w:val="left" w:pos="6546"/>
        </w:tabs>
        <w:spacing w:line="600" w:lineRule="atLeast"/>
        <w:ind w:firstLine="1280"/>
        <w:jc w:val="left"/>
        <w:rPr>
          <w:rFonts w:ascii="Adobe 仿宋 Std R" w:hAnsi="Adobe 仿宋 Std R" w:eastAsia="Adobe 仿宋 Std R" w:cstheme="minorBidi"/>
          <w:color w:val="auto"/>
          <w:kern w:val="2"/>
          <w:sz w:val="32"/>
          <w:szCs w:val="30"/>
        </w:rPr>
      </w:pPr>
      <w:r>
        <w:rPr>
          <w:rFonts w:hint="eastAsia" w:ascii="Adobe 仿宋 Std R" w:hAnsi="Adobe 仿宋 Std R" w:eastAsia="Adobe 仿宋 Std R" w:cstheme="minorBidi"/>
          <w:color w:val="auto"/>
          <w:kern w:val="2"/>
          <w:sz w:val="32"/>
          <w:szCs w:val="30"/>
        </w:rPr>
        <w:t>十、</w:t>
      </w:r>
      <w:r>
        <w:rPr>
          <w:rFonts w:ascii="Adobe 仿宋 Std R" w:hAnsi="Adobe 仿宋 Std R" w:eastAsia="Adobe 仿宋 Std R" w:cstheme="minorBidi"/>
          <w:color w:val="auto"/>
          <w:kern w:val="2"/>
          <w:sz w:val="32"/>
          <w:szCs w:val="30"/>
        </w:rPr>
        <w:t>《</w:t>
      </w:r>
      <w:r>
        <w:rPr>
          <w:rFonts w:hint="eastAsia" w:ascii="Adobe 仿宋 Std R" w:hAnsi="Adobe 仿宋 Std R" w:eastAsia="Adobe 仿宋 Std R" w:cstheme="minorBidi"/>
          <w:color w:val="auto"/>
          <w:kern w:val="2"/>
          <w:sz w:val="32"/>
          <w:szCs w:val="30"/>
        </w:rPr>
        <w:t>项目绩效目标表</w:t>
      </w:r>
      <w:r>
        <w:rPr>
          <w:rFonts w:ascii="Adobe 仿宋 Std R" w:hAnsi="Adobe 仿宋 Std R" w:eastAsia="Adobe 仿宋 Std R" w:cstheme="minorBidi"/>
          <w:color w:val="auto"/>
          <w:kern w:val="2"/>
          <w:sz w:val="32"/>
          <w:szCs w:val="30"/>
        </w:rPr>
        <w:t>》</w:t>
      </w:r>
    </w:p>
    <w:p w14:paraId="6518D6B3">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auto"/>
          <w:sz w:val="32"/>
          <w:szCs w:val="32"/>
        </w:rPr>
        <w:t xml:space="preserve">第三部分 </w:t>
      </w:r>
      <w:bookmarkStart w:id="1" w:name="OLE_LINK1"/>
      <w:r>
        <w:rPr>
          <w:rFonts w:ascii="仿宋_GB2312" w:eastAsia="仿宋_GB2312"/>
          <w:b/>
          <w:bCs/>
          <w:color w:val="auto"/>
          <w:sz w:val="32"/>
          <w:szCs w:val="32"/>
        </w:rPr>
        <w:fldChar w:fldCharType="begin"/>
      </w:r>
      <w:r>
        <w:rPr>
          <w:rFonts w:ascii="仿宋_GB2312" w:eastAsia="仿宋_GB2312"/>
          <w:b/>
          <w:bCs/>
          <w:color w:val="auto"/>
          <w:sz w:val="32"/>
          <w:szCs w:val="32"/>
        </w:rPr>
        <w:instrText xml:space="preserve">MERGEFIELD ${page540426799.ds254512694_REP_JXJC_AGENCY_WZR_NAME}</w:instrText>
      </w:r>
      <w:r>
        <w:rPr>
          <w:rFonts w:ascii="仿宋_GB2312" w:eastAsia="仿宋_GB2312"/>
          <w:b/>
          <w:bCs/>
          <w:color w:val="auto"/>
          <w:sz w:val="32"/>
          <w:szCs w:val="32"/>
        </w:rPr>
        <w:fldChar w:fldCharType="separate"/>
      </w:r>
      <w:r>
        <w:rPr>
          <w:rFonts w:hint="eastAsia" w:ascii="仿宋_GB2312" w:eastAsia="仿宋_GB2312"/>
          <w:b/>
          <w:bCs/>
          <w:color w:val="auto"/>
          <w:sz w:val="32"/>
          <w:szCs w:val="32"/>
          <w:lang w:eastAsia="zh-CN"/>
        </w:rPr>
        <w:t>庐山文化馆</w:t>
      </w:r>
      <w:r>
        <w:rPr>
          <w:color w:val="auto"/>
        </w:rPr>
        <w:fldChar w:fldCharType="end"/>
      </w:r>
      <w:bookmarkEnd w:id="1"/>
      <w:r>
        <w:rPr>
          <w:rFonts w:hint="eastAsia" w:ascii="仿宋_GB2312" w:eastAsia="仿宋_GB2312"/>
          <w:b/>
          <w:bCs/>
          <w:color w:val="auto"/>
          <w:sz w:val="32"/>
          <w:szCs w:val="32"/>
        </w:rPr>
        <w:t>202</w:t>
      </w:r>
      <w:r>
        <w:rPr>
          <w:rFonts w:hint="eastAsia" w:ascii="仿宋_GB2312" w:eastAsia="仿宋_GB2312"/>
          <w:b/>
          <w:bCs/>
          <w:color w:val="auto"/>
          <w:sz w:val="32"/>
          <w:szCs w:val="32"/>
          <w:lang w:val="en-US" w:eastAsia="zh-CN"/>
        </w:rPr>
        <w:t>5</w:t>
      </w:r>
      <w:r>
        <w:rPr>
          <w:rFonts w:hint="eastAsia" w:ascii="仿宋_GB2312" w:eastAsia="仿宋_GB2312"/>
          <w:b/>
          <w:bCs/>
          <w:color w:val="auto"/>
          <w:sz w:val="32"/>
          <w:szCs w:val="32"/>
        </w:rPr>
        <w:t>年单位预算情况说</w:t>
      </w:r>
      <w:r>
        <w:rPr>
          <w:rFonts w:hint="eastAsia" w:ascii="仿宋_GB2312" w:eastAsia="仿宋_GB2312"/>
          <w:b/>
          <w:bCs/>
          <w:color w:val="000000"/>
          <w:sz w:val="32"/>
          <w:szCs w:val="32"/>
        </w:rPr>
        <w:t>明</w:t>
      </w:r>
    </w:p>
    <w:p w14:paraId="0EA90059">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12528033">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4FDF4162">
      <w:pPr>
        <w:pStyle w:val="13"/>
        <w:spacing w:line="600" w:lineRule="atLeast"/>
        <w:ind w:firstLine="640"/>
        <w:jc w:val="left"/>
        <w:rPr>
          <w:rFonts w:ascii="仿宋_GB2312" w:eastAsia="仿宋_GB2312"/>
          <w:b/>
          <w:color w:val="auto"/>
          <w:sz w:val="32"/>
          <w:szCs w:val="30"/>
        </w:rPr>
      </w:pPr>
      <w:r>
        <w:rPr>
          <w:rFonts w:hint="eastAsia" w:ascii="仿宋_GB2312" w:eastAsia="仿宋_GB2312"/>
          <w:b/>
          <w:bCs/>
          <w:color w:val="000000"/>
          <w:sz w:val="32"/>
          <w:szCs w:val="32"/>
        </w:rPr>
        <w:t>第四部分  名词解释</w:t>
      </w:r>
    </w:p>
    <w:p w14:paraId="46D4EB44">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第一部分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庐山文化馆</w:t>
      </w:r>
      <w:r>
        <w:rPr>
          <w:color w:val="auto"/>
        </w:rPr>
        <w:fldChar w:fldCharType="end"/>
      </w:r>
      <w:r>
        <w:rPr>
          <w:rFonts w:hint="eastAsia" w:ascii="仿宋_GB2312" w:eastAsia="仿宋_GB2312"/>
          <w:b/>
          <w:color w:val="auto"/>
          <w:sz w:val="32"/>
          <w:szCs w:val="30"/>
        </w:rPr>
        <w:t>概况</w:t>
      </w:r>
    </w:p>
    <w:p w14:paraId="15A22ED2">
      <w:pPr>
        <w:widowControl/>
        <w:spacing w:line="580" w:lineRule="exact"/>
        <w:jc w:val="left"/>
        <w:rPr>
          <w:rFonts w:asciiTheme="minorEastAsia" w:hAnsiTheme="minorEastAsia"/>
          <w:b/>
          <w:color w:val="auto"/>
          <w:sz w:val="36"/>
          <w:szCs w:val="36"/>
        </w:rPr>
      </w:pPr>
    </w:p>
    <w:p w14:paraId="30E02E61">
      <w:pPr>
        <w:widowControl/>
        <w:spacing w:line="580" w:lineRule="exact"/>
        <w:jc w:val="left"/>
        <w:rPr>
          <w:rFonts w:asciiTheme="minorEastAsia" w:hAnsiTheme="minorEastAsia"/>
          <w:b/>
          <w:color w:val="auto"/>
          <w:sz w:val="36"/>
          <w:szCs w:val="36"/>
        </w:rPr>
      </w:pPr>
      <w:r>
        <w:rPr>
          <w:rFonts w:hint="eastAsia" w:asciiTheme="minorEastAsia" w:hAnsiTheme="minorEastAsia"/>
          <w:b/>
          <w:color w:val="auto"/>
          <w:sz w:val="36"/>
          <w:szCs w:val="36"/>
        </w:rPr>
        <w:t>一、单位主要职责</w:t>
      </w:r>
    </w:p>
    <w:p w14:paraId="3CF6084F">
      <w:pPr>
        <w:keepNext w:val="0"/>
        <w:keepLines w:val="0"/>
        <w:pageBreakBefore w:val="0"/>
        <w:widowControl/>
        <w:kinsoku w:val="0"/>
        <w:wordWrap/>
        <w:overflowPunct/>
        <w:topLinePunct w:val="0"/>
        <w:autoSpaceDE w:val="0"/>
        <w:autoSpaceDN w:val="0"/>
        <w:bidi w:val="0"/>
        <w:adjustRightInd w:val="0"/>
        <w:snapToGrid w:val="0"/>
        <w:spacing w:before="32" w:line="336" w:lineRule="auto"/>
        <w:ind w:right="28" w:firstLine="612" w:firstLineChars="200"/>
        <w:jc w:val="both"/>
        <w:textAlignment w:val="baseline"/>
        <w:rPr>
          <w:rFonts w:ascii="仿宋" w:hAnsi="仿宋" w:eastAsia="仿宋" w:cs="仿宋"/>
          <w:snapToGrid w:val="0"/>
          <w:color w:val="000000"/>
          <w:spacing w:val="2"/>
          <w:kern w:val="0"/>
          <w:sz w:val="30"/>
          <w:szCs w:val="30"/>
          <w:lang w:val="en-US" w:eastAsia="en-US" w:bidi="ar-SA"/>
        </w:rPr>
      </w:pPr>
      <w:r>
        <w:rPr>
          <w:rFonts w:hint="eastAsia" w:ascii="仿宋" w:hAnsi="仿宋" w:eastAsia="仿宋" w:cs="仿宋"/>
          <w:snapToGrid w:val="0"/>
          <w:color w:val="000000"/>
          <w:spacing w:val="3"/>
          <w:kern w:val="0"/>
          <w:sz w:val="30"/>
          <w:szCs w:val="30"/>
          <w:lang w:val="en-US" w:eastAsia="zh-CN" w:bidi="ar-SA"/>
        </w:rPr>
        <w:t>1、</w:t>
      </w:r>
      <w:r>
        <w:rPr>
          <w:rFonts w:ascii="仿宋" w:hAnsi="仿宋" w:eastAsia="仿宋" w:cs="仿宋"/>
          <w:snapToGrid w:val="0"/>
          <w:color w:val="000000"/>
          <w:spacing w:val="3"/>
          <w:kern w:val="0"/>
          <w:sz w:val="30"/>
          <w:szCs w:val="30"/>
          <w:lang w:val="en-US" w:eastAsia="en-US" w:bidi="ar-SA"/>
        </w:rPr>
        <w:t>宣传党和国家的方针政策和法律法规</w:t>
      </w:r>
      <w:r>
        <w:rPr>
          <w:rFonts w:ascii="仿宋" w:hAnsi="仿宋" w:eastAsia="仿宋" w:cs="仿宋"/>
          <w:snapToGrid w:val="0"/>
          <w:color w:val="000000"/>
          <w:spacing w:val="2"/>
          <w:kern w:val="0"/>
          <w:sz w:val="30"/>
          <w:szCs w:val="30"/>
          <w:lang w:val="en-US" w:eastAsia="en-US" w:bidi="ar-SA"/>
        </w:rPr>
        <w:t>。</w:t>
      </w:r>
    </w:p>
    <w:p w14:paraId="18DD3FCE">
      <w:pPr>
        <w:keepNext w:val="0"/>
        <w:keepLines w:val="0"/>
        <w:pageBreakBefore w:val="0"/>
        <w:widowControl/>
        <w:kinsoku w:val="0"/>
        <w:wordWrap/>
        <w:overflowPunct/>
        <w:topLinePunct w:val="0"/>
        <w:autoSpaceDE w:val="0"/>
        <w:autoSpaceDN w:val="0"/>
        <w:bidi w:val="0"/>
        <w:adjustRightInd w:val="0"/>
        <w:snapToGrid w:val="0"/>
        <w:spacing w:before="32" w:line="336" w:lineRule="auto"/>
        <w:ind w:right="28" w:firstLine="608" w:firstLineChars="200"/>
        <w:jc w:val="both"/>
        <w:textAlignment w:val="baseline"/>
        <w:rPr>
          <w:rFonts w:ascii="仿宋" w:hAnsi="仿宋" w:eastAsia="仿宋" w:cs="仿宋"/>
          <w:snapToGrid w:val="0"/>
          <w:color w:val="000000"/>
          <w:spacing w:val="-4"/>
          <w:kern w:val="0"/>
          <w:sz w:val="30"/>
          <w:szCs w:val="30"/>
          <w:lang w:val="en-US" w:eastAsia="en-US" w:bidi="ar-SA"/>
        </w:rPr>
      </w:pPr>
      <w:r>
        <w:rPr>
          <w:rFonts w:hint="eastAsia" w:ascii="仿宋" w:hAnsi="仿宋" w:eastAsia="仿宋" w:cs="仿宋"/>
          <w:snapToGrid w:val="0"/>
          <w:color w:val="000000"/>
          <w:spacing w:val="2"/>
          <w:kern w:val="0"/>
          <w:sz w:val="30"/>
          <w:szCs w:val="30"/>
          <w:lang w:val="en-US" w:eastAsia="zh-CN" w:bidi="ar-SA"/>
        </w:rPr>
        <w:t>2、</w:t>
      </w:r>
      <w:r>
        <w:rPr>
          <w:rFonts w:ascii="仿宋" w:hAnsi="仿宋" w:eastAsia="仿宋" w:cs="仿宋"/>
          <w:snapToGrid w:val="0"/>
          <w:color w:val="000000"/>
          <w:spacing w:val="2"/>
          <w:kern w:val="0"/>
          <w:sz w:val="30"/>
          <w:szCs w:val="30"/>
          <w:lang w:val="en-US" w:eastAsia="en-US" w:bidi="ar-SA"/>
        </w:rPr>
        <w:t>承担群</w:t>
      </w:r>
      <w:r>
        <w:rPr>
          <w:rFonts w:ascii="仿宋" w:hAnsi="仿宋" w:eastAsia="仿宋" w:cs="仿宋"/>
          <w:snapToGrid w:val="0"/>
          <w:color w:val="000000"/>
          <w:spacing w:val="3"/>
          <w:kern w:val="0"/>
          <w:sz w:val="30"/>
          <w:szCs w:val="30"/>
          <w:lang w:val="en-US" w:eastAsia="en-US" w:bidi="ar-SA"/>
        </w:rPr>
        <w:t>众文艺创作、挖掘整理民族民间文化遗产、传播社会主义先</w:t>
      </w:r>
      <w:r>
        <w:rPr>
          <w:rFonts w:ascii="仿宋" w:hAnsi="仿宋" w:eastAsia="仿宋" w:cs="仿宋"/>
          <w:snapToGrid w:val="0"/>
          <w:color w:val="000000"/>
          <w:spacing w:val="2"/>
          <w:kern w:val="0"/>
          <w:sz w:val="30"/>
          <w:szCs w:val="30"/>
          <w:lang w:val="en-US" w:eastAsia="en-US" w:bidi="ar-SA"/>
        </w:rPr>
        <w:t>进文</w:t>
      </w:r>
      <w:r>
        <w:rPr>
          <w:rFonts w:ascii="仿宋" w:hAnsi="仿宋" w:eastAsia="仿宋" w:cs="仿宋"/>
          <w:snapToGrid w:val="0"/>
          <w:color w:val="000000"/>
          <w:spacing w:val="-4"/>
          <w:kern w:val="0"/>
          <w:sz w:val="30"/>
          <w:szCs w:val="30"/>
          <w:lang w:val="en-US" w:eastAsia="en-US" w:bidi="ar-SA"/>
        </w:rPr>
        <w:t>化等职责。</w:t>
      </w:r>
    </w:p>
    <w:p w14:paraId="21EBB23B">
      <w:pPr>
        <w:keepNext w:val="0"/>
        <w:keepLines w:val="0"/>
        <w:pageBreakBefore w:val="0"/>
        <w:widowControl/>
        <w:kinsoku w:val="0"/>
        <w:wordWrap/>
        <w:overflowPunct/>
        <w:topLinePunct w:val="0"/>
        <w:autoSpaceDE w:val="0"/>
        <w:autoSpaceDN w:val="0"/>
        <w:bidi w:val="0"/>
        <w:adjustRightInd w:val="0"/>
        <w:snapToGrid w:val="0"/>
        <w:spacing w:before="32" w:line="336" w:lineRule="auto"/>
        <w:ind w:right="28" w:firstLine="584" w:firstLineChars="200"/>
        <w:jc w:val="both"/>
        <w:textAlignment w:val="baseline"/>
        <w:rPr>
          <w:rFonts w:ascii="仿宋" w:hAnsi="仿宋" w:eastAsia="仿宋" w:cs="仿宋"/>
          <w:snapToGrid w:val="0"/>
          <w:color w:val="000000"/>
          <w:spacing w:val="3"/>
          <w:kern w:val="0"/>
          <w:sz w:val="30"/>
          <w:szCs w:val="30"/>
          <w:lang w:val="en-US" w:eastAsia="en-US" w:bidi="ar-SA"/>
        </w:rPr>
      </w:pPr>
      <w:r>
        <w:rPr>
          <w:rFonts w:hint="eastAsia" w:ascii="仿宋" w:hAnsi="仿宋" w:eastAsia="仿宋" w:cs="仿宋"/>
          <w:snapToGrid w:val="0"/>
          <w:color w:val="000000"/>
          <w:spacing w:val="-4"/>
          <w:kern w:val="0"/>
          <w:sz w:val="30"/>
          <w:szCs w:val="30"/>
          <w:lang w:val="en-US" w:eastAsia="zh-CN" w:bidi="ar-SA"/>
        </w:rPr>
        <w:t>3、</w:t>
      </w:r>
      <w:r>
        <w:rPr>
          <w:rFonts w:ascii="仿宋" w:hAnsi="仿宋" w:eastAsia="仿宋" w:cs="仿宋"/>
          <w:snapToGrid w:val="0"/>
          <w:color w:val="000000"/>
          <w:spacing w:val="-4"/>
          <w:kern w:val="0"/>
          <w:sz w:val="30"/>
          <w:szCs w:val="30"/>
          <w:lang w:val="en-US" w:eastAsia="en-US" w:bidi="ar-SA"/>
        </w:rPr>
        <w:t>负责组织文化艺术培训、辅导等活动，开展</w:t>
      </w:r>
      <w:r>
        <w:rPr>
          <w:rFonts w:ascii="仿宋" w:hAnsi="仿宋" w:eastAsia="仿宋" w:cs="仿宋"/>
          <w:snapToGrid w:val="0"/>
          <w:color w:val="000000"/>
          <w:spacing w:val="-5"/>
          <w:kern w:val="0"/>
          <w:sz w:val="30"/>
          <w:szCs w:val="30"/>
          <w:lang w:val="en-US" w:eastAsia="en-US" w:bidi="ar-SA"/>
        </w:rPr>
        <w:t>公众教育，</w:t>
      </w:r>
      <w:r>
        <w:rPr>
          <w:rFonts w:ascii="仿宋" w:hAnsi="仿宋" w:eastAsia="仿宋" w:cs="仿宋"/>
          <w:snapToGrid w:val="0"/>
          <w:color w:val="000000"/>
          <w:spacing w:val="3"/>
          <w:kern w:val="0"/>
          <w:sz w:val="30"/>
          <w:szCs w:val="30"/>
          <w:lang w:val="en-US" w:eastAsia="en-US" w:bidi="ar-SA"/>
        </w:rPr>
        <w:t>普及文化艺术，辅导基层文化骨干。</w:t>
      </w:r>
    </w:p>
    <w:p w14:paraId="349DCA73">
      <w:pPr>
        <w:keepNext w:val="0"/>
        <w:keepLines w:val="0"/>
        <w:pageBreakBefore w:val="0"/>
        <w:widowControl/>
        <w:kinsoku w:val="0"/>
        <w:wordWrap/>
        <w:overflowPunct/>
        <w:topLinePunct w:val="0"/>
        <w:autoSpaceDE w:val="0"/>
        <w:autoSpaceDN w:val="0"/>
        <w:bidi w:val="0"/>
        <w:adjustRightInd w:val="0"/>
        <w:snapToGrid w:val="0"/>
        <w:spacing w:before="32" w:line="336" w:lineRule="auto"/>
        <w:ind w:right="28" w:firstLine="612" w:firstLineChars="200"/>
        <w:jc w:val="both"/>
        <w:textAlignment w:val="baseline"/>
        <w:rPr>
          <w:rFonts w:ascii="仿宋" w:hAnsi="仿宋" w:eastAsia="仿宋" w:cs="仿宋"/>
          <w:snapToGrid w:val="0"/>
          <w:color w:val="000000"/>
          <w:spacing w:val="2"/>
          <w:kern w:val="0"/>
          <w:sz w:val="30"/>
          <w:szCs w:val="30"/>
          <w:lang w:val="en-US" w:eastAsia="en-US" w:bidi="ar-SA"/>
        </w:rPr>
      </w:pPr>
      <w:r>
        <w:rPr>
          <w:rFonts w:hint="eastAsia" w:ascii="仿宋" w:hAnsi="仿宋" w:eastAsia="仿宋" w:cs="仿宋"/>
          <w:snapToGrid w:val="0"/>
          <w:color w:val="000000"/>
          <w:spacing w:val="3"/>
          <w:kern w:val="0"/>
          <w:sz w:val="30"/>
          <w:szCs w:val="30"/>
          <w:lang w:val="en-US" w:eastAsia="zh-CN" w:bidi="ar-SA"/>
        </w:rPr>
        <w:t>4、</w:t>
      </w:r>
      <w:r>
        <w:rPr>
          <w:rFonts w:ascii="仿宋" w:hAnsi="仿宋" w:eastAsia="仿宋" w:cs="仿宋"/>
          <w:snapToGrid w:val="0"/>
          <w:color w:val="000000"/>
          <w:spacing w:val="3"/>
          <w:kern w:val="0"/>
          <w:sz w:val="30"/>
          <w:szCs w:val="30"/>
          <w:lang w:val="en-US" w:eastAsia="en-US" w:bidi="ar-SA"/>
        </w:rPr>
        <w:t>负责精品文艺创作与参赛参评工作、负责大型群文活动的组织策划工作、负责文艺团队统筹建设培训工作。参与各类社会公益活动和文化</w:t>
      </w:r>
      <w:r>
        <w:rPr>
          <w:rFonts w:ascii="仿宋" w:hAnsi="仿宋" w:eastAsia="仿宋" w:cs="仿宋"/>
          <w:snapToGrid w:val="0"/>
          <w:color w:val="000000"/>
          <w:spacing w:val="2"/>
          <w:kern w:val="0"/>
          <w:sz w:val="30"/>
          <w:szCs w:val="30"/>
          <w:lang w:val="en-US" w:eastAsia="en-US" w:bidi="ar-SA"/>
        </w:rPr>
        <w:t>惠民活动。</w:t>
      </w:r>
    </w:p>
    <w:p w14:paraId="5826AC93">
      <w:pPr>
        <w:keepNext w:val="0"/>
        <w:keepLines w:val="0"/>
        <w:pageBreakBefore w:val="0"/>
        <w:widowControl/>
        <w:kinsoku w:val="0"/>
        <w:wordWrap/>
        <w:overflowPunct/>
        <w:topLinePunct w:val="0"/>
        <w:autoSpaceDE w:val="0"/>
        <w:autoSpaceDN w:val="0"/>
        <w:bidi w:val="0"/>
        <w:adjustRightInd w:val="0"/>
        <w:snapToGrid w:val="0"/>
        <w:spacing w:before="32" w:line="336" w:lineRule="auto"/>
        <w:ind w:right="28" w:firstLine="608" w:firstLineChars="200"/>
        <w:jc w:val="both"/>
        <w:textAlignment w:val="baseline"/>
        <w:rPr>
          <w:rFonts w:ascii="仿宋" w:hAnsi="仿宋" w:eastAsia="仿宋" w:cs="仿宋"/>
          <w:snapToGrid w:val="0"/>
          <w:color w:val="000000"/>
          <w:spacing w:val="13"/>
          <w:kern w:val="0"/>
          <w:sz w:val="30"/>
          <w:szCs w:val="30"/>
          <w:lang w:val="en-US" w:eastAsia="en-US" w:bidi="ar-SA"/>
        </w:rPr>
      </w:pPr>
      <w:r>
        <w:rPr>
          <w:rFonts w:hint="eastAsia" w:ascii="仿宋" w:hAnsi="仿宋" w:eastAsia="仿宋" w:cs="仿宋"/>
          <w:snapToGrid w:val="0"/>
          <w:color w:val="000000"/>
          <w:spacing w:val="2"/>
          <w:kern w:val="0"/>
          <w:sz w:val="30"/>
          <w:szCs w:val="30"/>
          <w:lang w:val="en-US" w:eastAsia="zh-CN" w:bidi="ar-SA"/>
        </w:rPr>
        <w:t>5、</w:t>
      </w:r>
      <w:r>
        <w:rPr>
          <w:rFonts w:ascii="仿宋" w:hAnsi="仿宋" w:eastAsia="仿宋" w:cs="仿宋"/>
          <w:snapToGrid w:val="0"/>
          <w:color w:val="000000"/>
          <w:spacing w:val="2"/>
          <w:kern w:val="0"/>
          <w:sz w:val="30"/>
          <w:szCs w:val="30"/>
          <w:lang w:val="en-US" w:eastAsia="en-US" w:bidi="ar-SA"/>
        </w:rPr>
        <w:t>承担全</w:t>
      </w:r>
      <w:r>
        <w:rPr>
          <w:rFonts w:ascii="仿宋" w:hAnsi="仿宋" w:eastAsia="仿宋" w:cs="仿宋"/>
          <w:snapToGrid w:val="0"/>
          <w:color w:val="000000"/>
          <w:spacing w:val="6"/>
          <w:kern w:val="0"/>
          <w:sz w:val="30"/>
          <w:szCs w:val="30"/>
          <w:lang w:val="en-US" w:eastAsia="en-US" w:bidi="ar-SA"/>
        </w:rPr>
        <w:t>市(局)非物质文化遗产保护的理论研究、文化交流、宣传教育、</w:t>
      </w:r>
      <w:r>
        <w:rPr>
          <w:rFonts w:ascii="仿宋" w:hAnsi="仿宋" w:eastAsia="仿宋" w:cs="仿宋"/>
          <w:snapToGrid w:val="0"/>
          <w:color w:val="000000"/>
          <w:spacing w:val="13"/>
          <w:kern w:val="0"/>
          <w:sz w:val="30"/>
          <w:szCs w:val="30"/>
          <w:lang w:val="en-US" w:eastAsia="en-US" w:bidi="ar-SA"/>
        </w:rPr>
        <w:t>传承传播。</w:t>
      </w:r>
    </w:p>
    <w:p w14:paraId="25655186">
      <w:pPr>
        <w:keepNext w:val="0"/>
        <w:keepLines w:val="0"/>
        <w:pageBreakBefore w:val="0"/>
        <w:widowControl/>
        <w:kinsoku w:val="0"/>
        <w:wordWrap/>
        <w:overflowPunct/>
        <w:topLinePunct w:val="0"/>
        <w:autoSpaceDE w:val="0"/>
        <w:autoSpaceDN w:val="0"/>
        <w:bidi w:val="0"/>
        <w:adjustRightInd w:val="0"/>
        <w:snapToGrid w:val="0"/>
        <w:spacing w:before="32" w:line="336" w:lineRule="auto"/>
        <w:ind w:right="28" w:firstLine="652" w:firstLineChars="200"/>
        <w:jc w:val="both"/>
        <w:textAlignment w:val="baseline"/>
        <w:rPr>
          <w:rFonts w:ascii="仿宋" w:hAnsi="仿宋" w:eastAsia="仿宋" w:cs="仿宋"/>
          <w:snapToGrid w:val="0"/>
          <w:color w:val="000000"/>
          <w:spacing w:val="13"/>
          <w:kern w:val="0"/>
          <w:sz w:val="30"/>
          <w:szCs w:val="30"/>
          <w:lang w:val="en-US" w:eastAsia="en-US" w:bidi="ar-SA"/>
        </w:rPr>
      </w:pPr>
      <w:r>
        <w:rPr>
          <w:rFonts w:hint="eastAsia" w:ascii="仿宋" w:hAnsi="仿宋" w:eastAsia="仿宋" w:cs="仿宋"/>
          <w:snapToGrid w:val="0"/>
          <w:color w:val="000000"/>
          <w:spacing w:val="13"/>
          <w:kern w:val="0"/>
          <w:sz w:val="30"/>
          <w:szCs w:val="30"/>
          <w:lang w:val="en-US" w:eastAsia="zh-CN" w:bidi="ar-SA"/>
        </w:rPr>
        <w:t>6、</w:t>
      </w:r>
      <w:r>
        <w:rPr>
          <w:rFonts w:ascii="仿宋" w:hAnsi="仿宋" w:eastAsia="仿宋" w:cs="仿宋"/>
          <w:snapToGrid w:val="0"/>
          <w:color w:val="000000"/>
          <w:spacing w:val="13"/>
          <w:kern w:val="0"/>
          <w:sz w:val="30"/>
          <w:szCs w:val="30"/>
          <w:lang w:val="en-US" w:eastAsia="en-US" w:bidi="ar-SA"/>
        </w:rPr>
        <w:t>负责对全市(局)非物质文化遗产从业人员进行指导和业务培训。</w:t>
      </w:r>
    </w:p>
    <w:p w14:paraId="1F137599">
      <w:pPr>
        <w:keepNext w:val="0"/>
        <w:keepLines w:val="0"/>
        <w:pageBreakBefore w:val="0"/>
        <w:widowControl/>
        <w:kinsoku w:val="0"/>
        <w:wordWrap/>
        <w:overflowPunct/>
        <w:topLinePunct w:val="0"/>
        <w:autoSpaceDE w:val="0"/>
        <w:autoSpaceDN w:val="0"/>
        <w:bidi w:val="0"/>
        <w:adjustRightInd w:val="0"/>
        <w:snapToGrid w:val="0"/>
        <w:spacing w:before="32" w:line="336" w:lineRule="auto"/>
        <w:ind w:right="28" w:firstLine="652" w:firstLineChars="200"/>
        <w:jc w:val="both"/>
        <w:textAlignment w:val="baseline"/>
        <w:rPr>
          <w:rFonts w:ascii="仿宋" w:hAnsi="仿宋" w:eastAsia="仿宋" w:cs="仿宋"/>
          <w:snapToGrid w:val="0"/>
          <w:color w:val="000000"/>
          <w:spacing w:val="2"/>
          <w:kern w:val="0"/>
          <w:sz w:val="30"/>
          <w:szCs w:val="30"/>
          <w:lang w:val="en-US" w:eastAsia="en-US" w:bidi="ar-SA"/>
        </w:rPr>
      </w:pPr>
      <w:r>
        <w:rPr>
          <w:rFonts w:hint="eastAsia" w:ascii="仿宋" w:hAnsi="仿宋" w:eastAsia="仿宋" w:cs="仿宋"/>
          <w:snapToGrid w:val="0"/>
          <w:color w:val="000000"/>
          <w:spacing w:val="13"/>
          <w:kern w:val="0"/>
          <w:sz w:val="30"/>
          <w:szCs w:val="30"/>
          <w:lang w:val="en-US" w:eastAsia="zh-CN" w:bidi="ar-SA"/>
        </w:rPr>
        <w:t>7、</w:t>
      </w:r>
      <w:r>
        <w:rPr>
          <w:rFonts w:ascii="仿宋" w:hAnsi="仿宋" w:eastAsia="仿宋" w:cs="仿宋"/>
          <w:snapToGrid w:val="0"/>
          <w:color w:val="000000"/>
          <w:spacing w:val="13"/>
          <w:kern w:val="0"/>
          <w:sz w:val="30"/>
          <w:szCs w:val="30"/>
          <w:lang w:val="en-US" w:eastAsia="en-US" w:bidi="ar-SA"/>
        </w:rPr>
        <w:t>负责建立和管理市(局)非物质文化遗产档案、数</w:t>
      </w:r>
      <w:r>
        <w:rPr>
          <w:rFonts w:ascii="仿宋" w:hAnsi="仿宋" w:eastAsia="仿宋" w:cs="仿宋"/>
          <w:snapToGrid w:val="0"/>
          <w:color w:val="000000"/>
          <w:spacing w:val="2"/>
          <w:kern w:val="0"/>
          <w:sz w:val="30"/>
          <w:szCs w:val="30"/>
          <w:lang w:val="en-US" w:eastAsia="en-US" w:bidi="ar-SA"/>
        </w:rPr>
        <w:t>字化等工作。</w:t>
      </w:r>
    </w:p>
    <w:p w14:paraId="7B10B81B">
      <w:pPr>
        <w:keepNext w:val="0"/>
        <w:keepLines w:val="0"/>
        <w:pageBreakBefore w:val="0"/>
        <w:widowControl/>
        <w:kinsoku w:val="0"/>
        <w:wordWrap/>
        <w:overflowPunct/>
        <w:topLinePunct w:val="0"/>
        <w:autoSpaceDE w:val="0"/>
        <w:autoSpaceDN w:val="0"/>
        <w:bidi w:val="0"/>
        <w:adjustRightInd w:val="0"/>
        <w:snapToGrid w:val="0"/>
        <w:spacing w:before="32" w:line="336" w:lineRule="auto"/>
        <w:ind w:right="28" w:firstLine="608" w:firstLineChars="200"/>
        <w:jc w:val="both"/>
        <w:textAlignment w:val="baseline"/>
        <w:rPr>
          <w:rFonts w:ascii="仿宋" w:hAnsi="仿宋" w:eastAsia="仿宋" w:cs="仿宋"/>
          <w:snapToGrid w:val="0"/>
          <w:color w:val="000000"/>
          <w:spacing w:val="14"/>
          <w:kern w:val="0"/>
          <w:sz w:val="30"/>
          <w:szCs w:val="30"/>
          <w:lang w:val="en-US" w:eastAsia="en-US" w:bidi="ar-SA"/>
        </w:rPr>
      </w:pPr>
      <w:r>
        <w:rPr>
          <w:rFonts w:hint="eastAsia" w:ascii="仿宋" w:hAnsi="仿宋" w:eastAsia="仿宋" w:cs="仿宋"/>
          <w:snapToGrid w:val="0"/>
          <w:color w:val="000000"/>
          <w:spacing w:val="2"/>
          <w:kern w:val="0"/>
          <w:sz w:val="30"/>
          <w:szCs w:val="30"/>
          <w:lang w:val="en-US" w:eastAsia="zh-CN" w:bidi="ar-SA"/>
        </w:rPr>
        <w:t>8、</w:t>
      </w:r>
      <w:r>
        <w:rPr>
          <w:rFonts w:ascii="仿宋" w:hAnsi="仿宋" w:eastAsia="仿宋" w:cs="仿宋"/>
          <w:snapToGrid w:val="0"/>
          <w:color w:val="000000"/>
          <w:spacing w:val="2"/>
          <w:kern w:val="0"/>
          <w:sz w:val="30"/>
          <w:szCs w:val="30"/>
          <w:lang w:val="en-US" w:eastAsia="en-US" w:bidi="ar-SA"/>
        </w:rPr>
        <w:t>负责地方剧种和特色民间艺术保护传承</w:t>
      </w:r>
      <w:r>
        <w:rPr>
          <w:rFonts w:ascii="仿宋" w:hAnsi="仿宋" w:eastAsia="仿宋" w:cs="仿宋"/>
          <w:snapToGrid w:val="0"/>
          <w:color w:val="000000"/>
          <w:spacing w:val="1"/>
          <w:kern w:val="0"/>
          <w:sz w:val="30"/>
          <w:szCs w:val="30"/>
          <w:lang w:val="en-US" w:eastAsia="en-US" w:bidi="ar-SA"/>
        </w:rPr>
        <w:t>弘扬、发展</w:t>
      </w:r>
      <w:r>
        <w:rPr>
          <w:rFonts w:ascii="仿宋" w:hAnsi="仿宋" w:eastAsia="仿宋" w:cs="仿宋"/>
          <w:snapToGrid w:val="0"/>
          <w:color w:val="000000"/>
          <w:spacing w:val="3"/>
          <w:kern w:val="0"/>
          <w:sz w:val="30"/>
          <w:szCs w:val="30"/>
          <w:lang w:val="en-US" w:eastAsia="en-US" w:bidi="ar-SA"/>
        </w:rPr>
        <w:t>文化产业等工作。承担当地重大主题性创作、交流演出任务</w:t>
      </w:r>
      <w:r>
        <w:rPr>
          <w:rFonts w:ascii="仿宋" w:hAnsi="仿宋" w:eastAsia="仿宋" w:cs="仿宋"/>
          <w:snapToGrid w:val="0"/>
          <w:color w:val="000000"/>
          <w:spacing w:val="2"/>
          <w:kern w:val="0"/>
          <w:sz w:val="30"/>
          <w:szCs w:val="30"/>
          <w:lang w:val="en-US" w:eastAsia="en-US" w:bidi="ar-SA"/>
        </w:rPr>
        <w:t>，参</w:t>
      </w:r>
      <w:r>
        <w:rPr>
          <w:rFonts w:ascii="仿宋" w:hAnsi="仿宋" w:eastAsia="仿宋" w:cs="仿宋"/>
          <w:snapToGrid w:val="0"/>
          <w:color w:val="000000"/>
          <w:spacing w:val="14"/>
          <w:kern w:val="0"/>
          <w:sz w:val="30"/>
          <w:szCs w:val="30"/>
          <w:lang w:val="en-US" w:eastAsia="en-US" w:bidi="ar-SA"/>
        </w:rPr>
        <w:t>加国内外各种专业赛事。</w:t>
      </w:r>
    </w:p>
    <w:p w14:paraId="3454FAE1">
      <w:pPr>
        <w:keepNext w:val="0"/>
        <w:keepLines w:val="0"/>
        <w:pageBreakBefore w:val="0"/>
        <w:widowControl/>
        <w:kinsoku w:val="0"/>
        <w:wordWrap/>
        <w:overflowPunct/>
        <w:topLinePunct w:val="0"/>
        <w:autoSpaceDE w:val="0"/>
        <w:autoSpaceDN w:val="0"/>
        <w:bidi w:val="0"/>
        <w:adjustRightInd w:val="0"/>
        <w:snapToGrid w:val="0"/>
        <w:spacing w:before="32" w:line="336" w:lineRule="auto"/>
        <w:ind w:right="28" w:firstLine="656" w:firstLineChars="200"/>
        <w:jc w:val="both"/>
        <w:textAlignment w:val="baseline"/>
        <w:rPr>
          <w:rFonts w:ascii="仿宋" w:hAnsi="仿宋" w:eastAsia="仿宋" w:cs="仿宋"/>
          <w:snapToGrid w:val="0"/>
          <w:color w:val="000000"/>
          <w:spacing w:val="2"/>
          <w:kern w:val="0"/>
          <w:sz w:val="30"/>
          <w:szCs w:val="30"/>
          <w:lang w:val="en-US" w:eastAsia="en-US" w:bidi="ar-SA"/>
        </w:rPr>
      </w:pPr>
      <w:r>
        <w:rPr>
          <w:rFonts w:hint="eastAsia" w:ascii="仿宋" w:hAnsi="仿宋" w:eastAsia="仿宋" w:cs="仿宋"/>
          <w:snapToGrid w:val="0"/>
          <w:color w:val="000000"/>
          <w:spacing w:val="14"/>
          <w:kern w:val="0"/>
          <w:sz w:val="30"/>
          <w:szCs w:val="30"/>
          <w:lang w:val="en-US" w:eastAsia="zh-CN" w:bidi="ar-SA"/>
        </w:rPr>
        <w:t>9、</w:t>
      </w:r>
      <w:r>
        <w:rPr>
          <w:rFonts w:ascii="仿宋" w:hAnsi="仿宋" w:eastAsia="仿宋" w:cs="仿宋"/>
          <w:snapToGrid w:val="0"/>
          <w:color w:val="000000"/>
          <w:spacing w:val="14"/>
          <w:kern w:val="0"/>
          <w:sz w:val="30"/>
          <w:szCs w:val="30"/>
          <w:lang w:val="en-US" w:eastAsia="en-US" w:bidi="ar-SA"/>
        </w:rPr>
        <w:t>承担全市(局)戏剧、音乐</w:t>
      </w:r>
      <w:r>
        <w:rPr>
          <w:rFonts w:ascii="仿宋" w:hAnsi="仿宋" w:eastAsia="仿宋" w:cs="仿宋"/>
          <w:snapToGrid w:val="0"/>
          <w:color w:val="000000"/>
          <w:spacing w:val="13"/>
          <w:kern w:val="0"/>
          <w:sz w:val="30"/>
          <w:szCs w:val="30"/>
          <w:lang w:val="en-US" w:eastAsia="en-US" w:bidi="ar-SA"/>
        </w:rPr>
        <w:t>、影视等艺</w:t>
      </w:r>
      <w:r>
        <w:rPr>
          <w:rFonts w:ascii="仿宋" w:hAnsi="仿宋" w:eastAsia="仿宋" w:cs="仿宋"/>
          <w:snapToGrid w:val="0"/>
          <w:color w:val="000000"/>
          <w:spacing w:val="2"/>
          <w:kern w:val="0"/>
          <w:sz w:val="30"/>
          <w:szCs w:val="30"/>
          <w:lang w:val="en-US" w:eastAsia="en-US" w:bidi="ar-SA"/>
        </w:rPr>
        <w:t>术门类理论研究、评论及创作和艺术基金项目申报等职责。</w:t>
      </w:r>
    </w:p>
    <w:p w14:paraId="46180167">
      <w:pPr>
        <w:keepNext w:val="0"/>
        <w:keepLines w:val="0"/>
        <w:pageBreakBefore w:val="0"/>
        <w:widowControl/>
        <w:kinsoku w:val="0"/>
        <w:wordWrap/>
        <w:overflowPunct/>
        <w:topLinePunct w:val="0"/>
        <w:autoSpaceDE w:val="0"/>
        <w:autoSpaceDN w:val="0"/>
        <w:bidi w:val="0"/>
        <w:adjustRightInd w:val="0"/>
        <w:snapToGrid w:val="0"/>
        <w:spacing w:before="32" w:line="336" w:lineRule="auto"/>
        <w:ind w:right="28" w:firstLine="608" w:firstLineChars="200"/>
        <w:jc w:val="both"/>
        <w:textAlignment w:val="baseline"/>
        <w:rPr>
          <w:rFonts w:ascii="仿宋" w:hAnsi="仿宋" w:eastAsia="仿宋" w:cs="仿宋"/>
          <w:snapToGrid w:val="0"/>
          <w:color w:val="000000"/>
          <w:spacing w:val="2"/>
          <w:kern w:val="0"/>
          <w:sz w:val="30"/>
          <w:szCs w:val="30"/>
          <w:lang w:val="en-US" w:eastAsia="en-US" w:bidi="ar-SA"/>
        </w:rPr>
      </w:pPr>
    </w:p>
    <w:p w14:paraId="0794F830">
      <w:pPr>
        <w:keepNext w:val="0"/>
        <w:keepLines w:val="0"/>
        <w:pageBreakBefore w:val="0"/>
        <w:widowControl/>
        <w:kinsoku w:val="0"/>
        <w:wordWrap/>
        <w:overflowPunct/>
        <w:topLinePunct w:val="0"/>
        <w:autoSpaceDE w:val="0"/>
        <w:autoSpaceDN w:val="0"/>
        <w:bidi w:val="0"/>
        <w:adjustRightInd w:val="0"/>
        <w:snapToGrid w:val="0"/>
        <w:spacing w:before="32" w:line="336" w:lineRule="auto"/>
        <w:ind w:right="28" w:firstLine="608" w:firstLineChars="200"/>
        <w:jc w:val="both"/>
        <w:textAlignment w:val="baseline"/>
        <w:rPr>
          <w:rFonts w:ascii="仿宋" w:hAnsi="仿宋" w:eastAsia="仿宋" w:cs="仿宋"/>
          <w:snapToGrid w:val="0"/>
          <w:color w:val="000000"/>
          <w:spacing w:val="2"/>
          <w:kern w:val="0"/>
          <w:sz w:val="30"/>
          <w:szCs w:val="30"/>
          <w:lang w:val="en-US" w:eastAsia="en-US" w:bidi="ar-SA"/>
        </w:rPr>
      </w:pPr>
    </w:p>
    <w:p w14:paraId="6A2A716D">
      <w:pPr>
        <w:rPr>
          <w:b/>
          <w:color w:val="auto"/>
          <w:sz w:val="36"/>
          <w:szCs w:val="36"/>
        </w:rPr>
      </w:pPr>
      <w:r>
        <w:rPr>
          <w:rFonts w:hint="eastAsia"/>
          <w:b/>
          <w:color w:val="auto"/>
          <w:sz w:val="36"/>
          <w:szCs w:val="36"/>
        </w:rPr>
        <w:t>二、机构设置及人员情况</w:t>
      </w:r>
    </w:p>
    <w:p w14:paraId="642125CA">
      <w:pPr>
        <w:ind w:firstLine="640" w:firstLineChars="200"/>
        <w:rPr>
          <w:rFonts w:hint="eastAsia" w:ascii="Adobe 仿宋 Std R" w:hAnsi="Adobe 仿宋 Std R" w:eastAsia="Adobe 仿宋 Std R" w:cstheme="minorBidi"/>
          <w:color w:val="auto"/>
          <w:kern w:val="2"/>
          <w:sz w:val="32"/>
          <w:szCs w:val="30"/>
          <w:lang w:val="en-US" w:eastAsia="zh-CN"/>
        </w:rPr>
      </w:pP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 w:hAnsi="仿宋" w:eastAsia="仿宋"/>
          <w:color w:val="auto"/>
          <w:sz w:val="32"/>
          <w:szCs w:val="32"/>
        </w:rPr>
        <w:t>年</w:t>
      </w:r>
      <w:r>
        <w:rPr>
          <w:rFonts w:ascii="仿宋" w:hAnsi="仿宋" w:eastAsia="仿宋"/>
          <w:color w:val="auto"/>
          <w:sz w:val="32"/>
          <w:szCs w:val="32"/>
        </w:rPr>
        <w:fldChar w:fldCharType="begin"/>
      </w:r>
      <w:r>
        <w:rPr>
          <w:rFonts w:ascii="仿宋" w:hAnsi="仿宋" w:eastAsia="仿宋"/>
          <w:color w:val="auto"/>
          <w:sz w:val="32"/>
          <w:szCs w:val="32"/>
        </w:rPr>
        <w:instrText xml:space="preserve">MERGEFIELD ${page540426799.ds254512694_REP_JXJC_AGENCY_WZR_NAME}</w:instrText>
      </w:r>
      <w:r>
        <w:rPr>
          <w:rFonts w:ascii="仿宋" w:hAnsi="仿宋" w:eastAsia="仿宋"/>
          <w:color w:val="auto"/>
          <w:sz w:val="32"/>
          <w:szCs w:val="32"/>
        </w:rPr>
        <w:fldChar w:fldCharType="separate"/>
      </w:r>
      <w:r>
        <w:rPr>
          <w:rFonts w:hint="eastAsia" w:ascii="仿宋" w:hAnsi="仿宋" w:eastAsia="仿宋"/>
          <w:color w:val="auto"/>
          <w:sz w:val="32"/>
          <w:szCs w:val="32"/>
          <w:lang w:eastAsia="zh-CN"/>
        </w:rPr>
        <w:t>庐山文化馆</w:t>
      </w:r>
      <w:r>
        <w:rPr>
          <w:color w:val="auto"/>
        </w:rPr>
        <w:fldChar w:fldCharType="end"/>
      </w:r>
      <w:r>
        <w:rPr>
          <w:rFonts w:hint="eastAsia" w:ascii="仿宋" w:hAnsi="仿宋" w:eastAsia="仿宋"/>
          <w:color w:val="auto"/>
          <w:sz w:val="32"/>
          <w:szCs w:val="32"/>
        </w:rPr>
        <w:t>内设处室</w:t>
      </w:r>
      <w:r>
        <w:rPr>
          <w:rFonts w:hint="eastAsia" w:ascii="Adobe 仿宋 Std R" w:hAnsi="Adobe 仿宋 Std R" w:eastAsia="Adobe 仿宋 Std R" w:cstheme="minorBidi"/>
          <w:color w:val="auto"/>
          <w:kern w:val="2"/>
          <w:sz w:val="32"/>
          <w:szCs w:val="30"/>
          <w:lang w:val="en-US" w:eastAsia="zh-CN"/>
        </w:rPr>
        <w:t>2</w:t>
      </w:r>
      <w:r>
        <w:rPr>
          <w:rFonts w:hint="eastAsia" w:ascii="Adobe 仿宋 Std R" w:hAnsi="Adobe 仿宋 Std R" w:eastAsia="Adobe 仿宋 Std R" w:cstheme="minorBidi"/>
          <w:color w:val="auto"/>
          <w:kern w:val="2"/>
          <w:sz w:val="32"/>
          <w:szCs w:val="30"/>
        </w:rPr>
        <w:t>个，包括：</w:t>
      </w:r>
      <w:r>
        <w:rPr>
          <w:rFonts w:hint="eastAsia" w:ascii="Adobe 仿宋 Std R" w:hAnsi="Adobe 仿宋 Std R" w:eastAsia="Adobe 仿宋 Std R" w:cstheme="minorBidi"/>
          <w:color w:val="auto"/>
          <w:kern w:val="2"/>
          <w:sz w:val="32"/>
          <w:szCs w:val="30"/>
          <w:lang w:val="en-US" w:eastAsia="zh-CN"/>
        </w:rPr>
        <w:t>综合股、文化文艺股。</w:t>
      </w:r>
    </w:p>
    <w:p w14:paraId="54B8DF78">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15</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hint="eastAsia" w:ascii="仿宋" w:hAnsi="仿宋" w:eastAsia="仿宋"/>
          <w:sz w:val="32"/>
          <w:szCs w:val="32"/>
          <w:lang w:eastAsia="zh-CN"/>
        </w:rPr>
        <w:t>全额补助事业</w:t>
      </w:r>
      <w:r>
        <w:rPr>
          <w:rFonts w:ascii="仿宋" w:hAnsi="仿宋" w:eastAsia="仿宋"/>
          <w:sz w:val="32"/>
          <w:szCs w:val="32"/>
        </w:rPr>
        <w:t>编制人数</w:t>
      </w:r>
      <w:r>
        <w:rPr>
          <w:rFonts w:hint="eastAsia" w:ascii="仿宋" w:hAnsi="仿宋" w:eastAsia="仿宋"/>
          <w:sz w:val="32"/>
          <w:szCs w:val="32"/>
          <w:lang w:val="en-US" w:eastAsia="zh-CN"/>
        </w:rPr>
        <w:t>15</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15</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15</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hint="eastAsia" w:ascii="仿宋" w:hAnsi="仿宋" w:eastAsia="仿宋"/>
          <w:sz w:val="32"/>
          <w:szCs w:val="32"/>
          <w:lang w:eastAsia="zh-CN"/>
        </w:rPr>
        <w:t>事业编制</w:t>
      </w:r>
      <w:r>
        <w:rPr>
          <w:rFonts w:ascii="仿宋" w:hAnsi="仿宋" w:eastAsia="仿宋"/>
          <w:sz w:val="32"/>
          <w:szCs w:val="32"/>
        </w:rPr>
        <w:t>在职人数</w:t>
      </w:r>
      <w:r>
        <w:rPr>
          <w:rFonts w:hint="eastAsia" w:ascii="仿宋" w:hAnsi="仿宋" w:eastAsia="仿宋"/>
          <w:sz w:val="32"/>
          <w:szCs w:val="32"/>
          <w:lang w:val="en-US" w:eastAsia="zh-CN"/>
        </w:rPr>
        <w:t>15</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22</w:t>
      </w:r>
      <w:r>
        <w:rPr>
          <w:rFonts w:ascii="仿宋" w:hAnsi="仿宋" w:eastAsia="仿宋"/>
          <w:sz w:val="32"/>
          <w:szCs w:val="32"/>
        </w:rPr>
        <w:t>人,遗属人数</w:t>
      </w:r>
      <w:r>
        <w:rPr>
          <w:rFonts w:hint="eastAsia" w:ascii="仿宋" w:hAnsi="仿宋" w:eastAsia="仿宋"/>
          <w:sz w:val="32"/>
          <w:szCs w:val="32"/>
          <w:lang w:val="en-US" w:eastAsia="zh-CN"/>
        </w:rPr>
        <w:t>1</w:t>
      </w:r>
      <w:r>
        <w:rPr>
          <w:rFonts w:ascii="仿宋" w:hAnsi="仿宋" w:eastAsia="仿宋"/>
          <w:sz w:val="32"/>
          <w:szCs w:val="32"/>
        </w:rPr>
        <w:t>人。</w:t>
      </w:r>
      <w:r>
        <w:fldChar w:fldCharType="end"/>
      </w:r>
    </w:p>
    <w:p w14:paraId="16F2BEB3">
      <w:pPr>
        <w:widowControl/>
        <w:spacing w:line="580" w:lineRule="exact"/>
        <w:jc w:val="center"/>
        <w:rPr>
          <w:rFonts w:ascii="仿宋_GB2312" w:eastAsia="仿宋_GB2312"/>
          <w:b/>
          <w:color w:val="auto"/>
          <w:szCs w:val="30"/>
        </w:rPr>
      </w:pPr>
    </w:p>
    <w:p w14:paraId="71936C0D">
      <w:pPr>
        <w:widowControl/>
        <w:spacing w:line="580" w:lineRule="exact"/>
        <w:jc w:val="center"/>
        <w:rPr>
          <w:rFonts w:ascii="仿宋_GB2312" w:eastAsia="仿宋_GB2312"/>
          <w:b/>
          <w:color w:val="auto"/>
          <w:sz w:val="32"/>
          <w:szCs w:val="30"/>
        </w:rPr>
      </w:pPr>
      <w:r>
        <w:rPr>
          <w:rFonts w:hint="eastAsia" w:ascii="仿宋_GB2312" w:eastAsia="仿宋_GB2312"/>
          <w:b/>
          <w:color w:val="auto"/>
          <w:sz w:val="32"/>
          <w:szCs w:val="30"/>
        </w:rPr>
        <w:t xml:space="preserve">第二部分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庐山文化馆</w:t>
      </w:r>
      <w:r>
        <w:rPr>
          <w:color w:val="auto"/>
        </w:rPr>
        <w:fldChar w:fldCharType="end"/>
      </w:r>
      <w:r>
        <w:rPr>
          <w:rFonts w:hint="eastAsia" w:ascii="仿宋_GB2312" w:eastAsia="仿宋_GB2312"/>
          <w:b/>
          <w:color w:val="auto"/>
          <w:sz w:val="32"/>
          <w:szCs w:val="30"/>
        </w:rPr>
        <w:t>202</w:t>
      </w:r>
      <w:r>
        <w:rPr>
          <w:rFonts w:hint="eastAsia" w:ascii="仿宋_GB2312" w:eastAsia="仿宋_GB2312"/>
          <w:b/>
          <w:color w:val="auto"/>
          <w:sz w:val="32"/>
          <w:szCs w:val="30"/>
          <w:lang w:val="en-US" w:eastAsia="zh-CN"/>
        </w:rPr>
        <w:t>5</w:t>
      </w:r>
      <w:r>
        <w:rPr>
          <w:rFonts w:hint="eastAsia" w:ascii="仿宋_GB2312" w:eastAsia="仿宋_GB2312"/>
          <w:b/>
          <w:color w:val="auto"/>
          <w:sz w:val="32"/>
          <w:szCs w:val="30"/>
        </w:rPr>
        <w:t>年单位预算表</w:t>
      </w:r>
    </w:p>
    <w:p w14:paraId="4C58407A">
      <w:pPr>
        <w:ind w:firstLine="640" w:firstLineChars="200"/>
        <w:jc w:val="left"/>
        <w:rPr>
          <w:rFonts w:ascii="仿宋" w:hAnsi="仿宋" w:eastAsia="仿宋"/>
          <w:bCs/>
          <w:color w:val="auto"/>
          <w:sz w:val="32"/>
          <w:szCs w:val="32"/>
        </w:rPr>
      </w:pPr>
      <w:r>
        <w:rPr>
          <w:rFonts w:hint="eastAsia" w:ascii="仿宋" w:hAnsi="仿宋" w:eastAsia="仿宋"/>
          <w:bCs/>
          <w:color w:val="auto"/>
          <w:sz w:val="32"/>
          <w:szCs w:val="32"/>
        </w:rPr>
        <w:t>（详见附表）</w:t>
      </w:r>
    </w:p>
    <w:p w14:paraId="4CDA4259">
      <w:pPr>
        <w:ind w:firstLine="640" w:firstLineChars="200"/>
        <w:jc w:val="left"/>
        <w:rPr>
          <w:rStyle w:val="12"/>
          <w:rFonts w:ascii="仿宋" w:hAnsi="仿宋" w:eastAsia="仿宋"/>
          <w:bCs/>
          <w:color w:val="auto"/>
          <w:sz w:val="32"/>
          <w:szCs w:val="32"/>
        </w:rPr>
      </w:pPr>
    </w:p>
    <w:p w14:paraId="18783953">
      <w:pPr>
        <w:ind w:firstLine="640" w:firstLineChars="200"/>
        <w:jc w:val="left"/>
        <w:rPr>
          <w:rStyle w:val="12"/>
          <w:rFonts w:ascii="仿宋" w:hAnsi="仿宋" w:eastAsia="仿宋"/>
          <w:bCs/>
          <w:color w:val="auto"/>
          <w:sz w:val="32"/>
          <w:szCs w:val="32"/>
        </w:rPr>
      </w:pPr>
    </w:p>
    <w:p w14:paraId="59E77F81">
      <w:pPr>
        <w:jc w:val="left"/>
        <w:rPr>
          <w:rStyle w:val="12"/>
          <w:rFonts w:ascii="仿宋" w:hAnsi="仿宋" w:eastAsia="仿宋"/>
          <w:bCs/>
          <w:color w:val="auto"/>
          <w:sz w:val="32"/>
          <w:szCs w:val="32"/>
        </w:rPr>
      </w:pPr>
    </w:p>
    <w:p w14:paraId="519144F3">
      <w:pPr>
        <w:widowControl/>
        <w:spacing w:line="580" w:lineRule="exact"/>
        <w:jc w:val="center"/>
        <w:rPr>
          <w:rFonts w:ascii="仿宋_GB2312" w:eastAsia="仿宋_GB2312"/>
          <w:b/>
          <w:color w:val="auto"/>
          <w:sz w:val="32"/>
          <w:szCs w:val="30"/>
        </w:rPr>
      </w:pPr>
      <w:r>
        <w:rPr>
          <w:rFonts w:hint="eastAsia" w:ascii="仿宋_GB2312" w:hAnsi="Calibri" w:eastAsia="仿宋_GB2312" w:cs="宋体"/>
          <w:b/>
          <w:color w:val="auto"/>
          <w:kern w:val="0"/>
          <w:sz w:val="32"/>
          <w:szCs w:val="32"/>
        </w:rPr>
        <w:t xml:space="preserve">第三部分 </w:t>
      </w:r>
      <w:r>
        <w:rPr>
          <w:rFonts w:hint="eastAsia" w:ascii="仿宋_GB2312" w:eastAsia="仿宋_GB2312"/>
          <w:b/>
          <w:color w:val="auto"/>
          <w:sz w:val="32"/>
          <w:szCs w:val="30"/>
        </w:rPr>
        <w:t xml:space="preserve"> </w:t>
      </w:r>
      <w:r>
        <w:rPr>
          <w:rFonts w:ascii="仿宋_GB2312" w:eastAsia="仿宋_GB2312"/>
          <w:b/>
          <w:color w:val="auto"/>
          <w:sz w:val="32"/>
          <w:szCs w:val="30"/>
        </w:rPr>
        <w:fldChar w:fldCharType="begin"/>
      </w:r>
      <w:r>
        <w:rPr>
          <w:rFonts w:ascii="仿宋_GB2312" w:eastAsia="仿宋_GB2312"/>
          <w:b/>
          <w:color w:val="auto"/>
          <w:sz w:val="32"/>
          <w:szCs w:val="30"/>
        </w:rPr>
        <w:instrText xml:space="preserve">MERGEFIELD ${page540426799.ds254512694_REP_JXJC_AGENCY_WZR_NAME}</w:instrText>
      </w:r>
      <w:r>
        <w:rPr>
          <w:rFonts w:ascii="仿宋_GB2312" w:eastAsia="仿宋_GB2312"/>
          <w:b/>
          <w:color w:val="auto"/>
          <w:sz w:val="32"/>
          <w:szCs w:val="30"/>
        </w:rPr>
        <w:fldChar w:fldCharType="separate"/>
      </w:r>
      <w:r>
        <w:rPr>
          <w:rFonts w:hint="eastAsia" w:ascii="仿宋_GB2312" w:eastAsia="仿宋_GB2312"/>
          <w:b/>
          <w:color w:val="auto"/>
          <w:sz w:val="32"/>
          <w:szCs w:val="30"/>
          <w:lang w:eastAsia="zh-CN"/>
        </w:rPr>
        <w:t>庐山文化馆</w:t>
      </w:r>
      <w:r>
        <w:rPr>
          <w:color w:val="auto"/>
        </w:rPr>
        <w:fldChar w:fldCharType="end"/>
      </w:r>
      <w:r>
        <w:rPr>
          <w:rFonts w:hint="eastAsia" w:ascii="仿宋_GB2312" w:eastAsia="仿宋_GB2312"/>
          <w:b/>
          <w:color w:val="auto"/>
          <w:sz w:val="32"/>
          <w:szCs w:val="30"/>
        </w:rPr>
        <w:t>202</w:t>
      </w:r>
      <w:r>
        <w:rPr>
          <w:rFonts w:hint="eastAsia" w:ascii="仿宋_GB2312" w:eastAsia="仿宋_GB2312"/>
          <w:b/>
          <w:color w:val="auto"/>
          <w:sz w:val="32"/>
          <w:szCs w:val="30"/>
          <w:lang w:val="en-US" w:eastAsia="zh-CN"/>
        </w:rPr>
        <w:t>5</w:t>
      </w:r>
      <w:r>
        <w:rPr>
          <w:rFonts w:hint="eastAsia" w:ascii="仿宋_GB2312" w:eastAsia="仿宋_GB2312"/>
          <w:b/>
          <w:color w:val="auto"/>
          <w:sz w:val="32"/>
          <w:szCs w:val="30"/>
        </w:rPr>
        <w:t>年单位预算情况说明</w:t>
      </w:r>
    </w:p>
    <w:p w14:paraId="55541937">
      <w:pPr>
        <w:widowControl/>
        <w:spacing w:line="580" w:lineRule="exact"/>
        <w:jc w:val="center"/>
        <w:rPr>
          <w:rFonts w:ascii="仿宋_GB2312" w:eastAsia="仿宋_GB2312"/>
          <w:b/>
          <w:color w:val="auto"/>
          <w:sz w:val="32"/>
          <w:szCs w:val="30"/>
        </w:rPr>
      </w:pPr>
    </w:p>
    <w:p w14:paraId="5C41EEFF">
      <w:pPr>
        <w:widowControl/>
        <w:spacing w:line="580" w:lineRule="exact"/>
        <w:jc w:val="left"/>
        <w:rPr>
          <w:rFonts w:ascii="楷体_GB2312" w:eastAsia="楷体_GB2312"/>
          <w:b/>
          <w:color w:val="auto"/>
          <w:sz w:val="32"/>
          <w:szCs w:val="30"/>
        </w:rPr>
      </w:pPr>
      <w:r>
        <w:rPr>
          <w:rFonts w:hint="eastAsia" w:ascii="楷体_GB2312" w:eastAsia="楷体_GB2312"/>
          <w:b/>
          <w:color w:val="auto"/>
          <w:sz w:val="32"/>
          <w:szCs w:val="30"/>
        </w:rPr>
        <w:t>一、202</w:t>
      </w:r>
      <w:r>
        <w:rPr>
          <w:rFonts w:hint="eastAsia" w:ascii="楷体_GB2312" w:eastAsia="楷体_GB2312"/>
          <w:b/>
          <w:color w:val="auto"/>
          <w:sz w:val="32"/>
          <w:szCs w:val="30"/>
          <w:lang w:val="en-US" w:eastAsia="zh-CN"/>
        </w:rPr>
        <w:t>5</w:t>
      </w:r>
      <w:r>
        <w:rPr>
          <w:rFonts w:hint="eastAsia" w:ascii="楷体_GB2312" w:eastAsia="楷体_GB2312"/>
          <w:b/>
          <w:color w:val="auto"/>
          <w:sz w:val="32"/>
          <w:szCs w:val="30"/>
        </w:rPr>
        <w:t>年单位预算收支情况说明</w:t>
      </w:r>
    </w:p>
    <w:p w14:paraId="2697FCC0">
      <w:pPr>
        <w:rPr>
          <w:rStyle w:val="12"/>
          <w:rFonts w:ascii="Adobe 仿宋 Std R" w:hAnsi="Adobe 仿宋 Std R" w:eastAsia="Adobe 仿宋 Std R"/>
          <w:b/>
          <w:color w:val="auto"/>
          <w:sz w:val="32"/>
          <w:szCs w:val="32"/>
        </w:rPr>
      </w:pPr>
      <w:r>
        <w:rPr>
          <w:rStyle w:val="12"/>
          <w:rFonts w:hint="eastAsia" w:ascii="Adobe 仿宋 Std R" w:hAnsi="Adobe 仿宋 Std R" w:eastAsia="Adobe 仿宋 Std R"/>
          <w:b/>
          <w:color w:val="auto"/>
          <w:sz w:val="32"/>
          <w:szCs w:val="32"/>
        </w:rPr>
        <w:t xml:space="preserve"> (一)收入预算情况</w:t>
      </w:r>
    </w:p>
    <w:p w14:paraId="53245BA8">
      <w:pPr>
        <w:widowControl/>
        <w:ind w:firstLine="640" w:firstLineChars="200"/>
        <w:rPr>
          <w:rFonts w:hint="default" w:ascii="仿宋" w:hAnsi="仿宋" w:cs="Times New Roman" w:eastAsiaTheme="minorEastAsia"/>
          <w:color w:val="FF0000"/>
          <w:kern w:val="0"/>
          <w:sz w:val="32"/>
          <w:szCs w:val="32"/>
          <w:lang w:val="en-US" w:eastAsia="zh-CN"/>
        </w:rPr>
      </w:pPr>
      <w:r>
        <w:rPr>
          <w:rFonts w:ascii="仿宋" w:hAnsi="仿宋" w:eastAsia="仿宋" w:cs="Times New Roman"/>
          <w:color w:val="auto"/>
          <w:kern w:val="0"/>
          <w:sz w:val="32"/>
          <w:szCs w:val="32"/>
        </w:rPr>
        <w:t>202</w:t>
      </w:r>
      <w:r>
        <w:rPr>
          <w:rFonts w:hint="eastAsia" w:ascii="仿宋" w:hAnsi="仿宋" w:eastAsia="仿宋" w:cs="Times New Roman"/>
          <w:color w:val="auto"/>
          <w:kern w:val="0"/>
          <w:sz w:val="32"/>
          <w:szCs w:val="32"/>
          <w:lang w:val="en-US" w:eastAsia="zh-CN"/>
        </w:rPr>
        <w:t>5</w:t>
      </w:r>
      <w:r>
        <w:rPr>
          <w:rFonts w:hint="eastAsia" w:ascii="仿宋" w:hAnsi="仿宋" w:eastAsia="仿宋" w:cs="Times New Roman"/>
          <w:color w:val="auto"/>
          <w:kern w:val="0"/>
          <w:sz w:val="32"/>
          <w:szCs w:val="32"/>
        </w:rPr>
        <w:t>年</w:t>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${page540426799.ds254512694_REP_JXJC_AGENCY_WZR_NAME}</w:instrText>
      </w:r>
      <w:r>
        <w:rPr>
          <w:rFonts w:ascii="仿宋" w:hAnsi="仿宋" w:eastAsia="仿宋" w:cs="Times New Roman"/>
          <w:color w:val="auto"/>
          <w:kern w:val="0"/>
          <w:sz w:val="32"/>
          <w:szCs w:val="32"/>
        </w:rPr>
        <w:fldChar w:fldCharType="separate"/>
      </w:r>
      <w:r>
        <w:rPr>
          <w:rFonts w:hint="eastAsia" w:ascii="仿宋" w:hAnsi="仿宋" w:eastAsia="仿宋" w:cs="Times New Roman"/>
          <w:color w:val="auto"/>
          <w:kern w:val="0"/>
          <w:sz w:val="32"/>
          <w:szCs w:val="32"/>
          <w:lang w:eastAsia="zh-CN"/>
        </w:rPr>
        <w:t>庐山文化馆</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${page540426799.ds254512694_V_BGT_DEP_INCOME_DXQDW01_ZJ}</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收入预算总额为</w:t>
      </w:r>
      <w:r>
        <w:rPr>
          <w:rFonts w:hint="eastAsia" w:ascii="仿宋" w:hAnsi="仿宋" w:eastAsia="仿宋" w:cs="Times New Roman"/>
          <w:color w:val="auto"/>
          <w:kern w:val="0"/>
          <w:sz w:val="32"/>
          <w:szCs w:val="32"/>
          <w:lang w:val="en-US" w:eastAsia="zh-CN"/>
        </w:rPr>
        <w:t>329.79</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329.79</w:t>
      </w:r>
      <w:r>
        <w:rPr>
          <w:rFonts w:ascii="仿宋" w:hAnsi="仿宋" w:eastAsia="仿宋" w:cs="Times New Roman"/>
          <w:color w:val="auto"/>
          <w:kern w:val="0"/>
          <w:sz w:val="32"/>
          <w:szCs w:val="32"/>
        </w:rPr>
        <w:t>万元;</w:t>
      </w:r>
      <w:r>
        <w:rPr>
          <w:color w:val="auto"/>
        </w:rPr>
        <w:fldChar w:fldCharType="end"/>
      </w:r>
      <w:r>
        <w:rPr>
          <w:rFonts w:ascii="仿宋" w:hAnsi="仿宋" w:eastAsia="仿宋" w:cs="Times New Roman"/>
          <w:color w:val="auto"/>
          <w:kern w:val="0"/>
          <w:sz w:val="32"/>
          <w:szCs w:val="32"/>
        </w:rPr>
        <w:fldChar w:fldCharType="begin"/>
      </w:r>
      <w:r>
        <w:rPr>
          <w:rFonts w:ascii="仿宋" w:hAnsi="仿宋" w:eastAsia="仿宋" w:cs="Times New Roman"/>
          <w:color w:val="auto"/>
          <w:kern w:val="0"/>
          <w:sz w:val="32"/>
          <w:szCs w:val="32"/>
        </w:rPr>
        <w:instrText xml:space="preserve">MERGEFIELD ${page540426799.ds254512694_V_BGT_DEP_INCOME_DXQDW01_SRXMMX}</w:instrText>
      </w:r>
      <w:r>
        <w:rPr>
          <w:rFonts w:ascii="仿宋" w:hAnsi="仿宋" w:eastAsia="仿宋" w:cs="Times New Roman"/>
          <w:color w:val="auto"/>
          <w:kern w:val="0"/>
          <w:sz w:val="32"/>
          <w:szCs w:val="32"/>
        </w:rPr>
        <w:fldChar w:fldCharType="separate"/>
      </w:r>
      <w:r>
        <w:rPr>
          <w:rFonts w:ascii="仿宋" w:hAnsi="仿宋" w:eastAsia="仿宋" w:cs="Times New Roman"/>
          <w:color w:val="auto"/>
          <w:kern w:val="0"/>
          <w:sz w:val="32"/>
          <w:szCs w:val="32"/>
        </w:rPr>
        <w:t>财政拨款收入</w:t>
      </w:r>
      <w:r>
        <w:rPr>
          <w:rFonts w:hint="eastAsia" w:ascii="仿宋" w:hAnsi="仿宋" w:eastAsia="仿宋" w:cs="Times New Roman"/>
          <w:color w:val="auto"/>
          <w:kern w:val="0"/>
          <w:sz w:val="32"/>
          <w:szCs w:val="32"/>
          <w:lang w:val="en-US" w:eastAsia="zh-CN"/>
        </w:rPr>
        <w:t>329.79</w:t>
      </w:r>
      <w:r>
        <w:rPr>
          <w:rFonts w:ascii="仿宋" w:hAnsi="仿宋" w:eastAsia="仿宋" w:cs="Times New Roman"/>
          <w:color w:val="auto"/>
          <w:kern w:val="0"/>
          <w:sz w:val="32"/>
          <w:szCs w:val="32"/>
        </w:rPr>
        <w:t>万元,较上年预算安排增加</w:t>
      </w:r>
      <w:r>
        <w:rPr>
          <w:rFonts w:hint="eastAsia" w:ascii="仿宋" w:hAnsi="仿宋" w:eastAsia="仿宋" w:cs="Times New Roman"/>
          <w:color w:val="auto"/>
          <w:kern w:val="0"/>
          <w:sz w:val="32"/>
          <w:szCs w:val="32"/>
          <w:lang w:val="en-US" w:eastAsia="zh-CN"/>
        </w:rPr>
        <w:t>329.79</w:t>
      </w:r>
      <w:r>
        <w:rPr>
          <w:rFonts w:ascii="仿宋" w:hAnsi="仿宋" w:eastAsia="仿宋" w:cs="Times New Roman"/>
          <w:color w:val="auto"/>
          <w:kern w:val="0"/>
          <w:sz w:val="32"/>
          <w:szCs w:val="32"/>
        </w:rPr>
        <w:t>万元。</w:t>
      </w:r>
      <w:r>
        <w:rPr>
          <w:color w:val="auto"/>
        </w:rPr>
        <w:fldChar w:fldCharType="end"/>
      </w:r>
      <w:r>
        <w:rPr>
          <w:rFonts w:hint="eastAsia" w:ascii="仿宋" w:hAnsi="仿宋" w:eastAsia="仿宋" w:cs="Times New Roman"/>
          <w:kern w:val="0"/>
          <w:sz w:val="32"/>
          <w:szCs w:val="32"/>
          <w:lang w:val="en-US" w:eastAsia="zh-CN"/>
        </w:rPr>
        <w:t>增加变化原因为</w:t>
      </w:r>
      <w:bookmarkStart w:id="2" w:name="OLE_LINK3"/>
      <w:bookmarkStart w:id="3" w:name="OLE_LINK5"/>
      <w:r>
        <w:rPr>
          <w:rFonts w:hint="eastAsia" w:ascii="仿宋" w:hAnsi="仿宋" w:eastAsia="仿宋" w:cs="Times New Roman"/>
          <w:kern w:val="0"/>
          <w:sz w:val="32"/>
          <w:szCs w:val="32"/>
          <w:lang w:val="en-US" w:eastAsia="zh-CN"/>
        </w:rPr>
        <w:t>机构体制改革，成立了新单位庐山文化馆。</w:t>
      </w:r>
      <w:bookmarkEnd w:id="2"/>
    </w:p>
    <w:bookmarkEnd w:id="3"/>
    <w:p w14:paraId="45D45D83">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(二)支出预算情况</w:t>
      </w:r>
    </w:p>
    <w:p w14:paraId="61F69255">
      <w:pPr>
        <w:widowControl/>
        <w:ind w:firstLine="640" w:firstLineChars="200"/>
        <w:rPr>
          <w:rFonts w:hint="default" w:ascii="仿宋" w:hAnsi="仿宋" w:cs="Times New Roman" w:eastAsiaTheme="minorEastAsia"/>
          <w:color w:val="auto"/>
          <w:kern w:val="0"/>
          <w:sz w:val="32"/>
          <w:szCs w:val="32"/>
          <w:lang w:val="en-US" w:eastAsia="zh-CN"/>
        </w:rPr>
      </w:pPr>
      <w:r>
        <w:rPr>
          <w:rStyle w:val="12"/>
          <w:rFonts w:hint="eastAsia" w:ascii="仿宋" w:hAnsi="仿宋" w:eastAsia="仿宋"/>
          <w:sz w:val="32"/>
          <w:szCs w:val="32"/>
        </w:rPr>
        <w:t>2</w:t>
      </w:r>
      <w:r>
        <w:rPr>
          <w:rStyle w:val="12"/>
          <w:rFonts w:ascii="仿宋" w:hAnsi="仿宋" w:eastAsia="仿宋"/>
          <w:sz w:val="32"/>
          <w:szCs w:val="32"/>
        </w:rPr>
        <w:t>0</w:t>
      </w:r>
      <w:r>
        <w:rPr>
          <w:rStyle w:val="12"/>
          <w:rFonts w:ascii="仿宋" w:hAnsi="仿宋" w:eastAsia="仿宋"/>
          <w:color w:val="auto"/>
          <w:sz w:val="32"/>
          <w:szCs w:val="32"/>
        </w:rPr>
        <w:t>2</w:t>
      </w:r>
      <w:r>
        <w:rPr>
          <w:rStyle w:val="12"/>
          <w:rFonts w:hint="eastAsia" w:ascii="仿宋" w:hAnsi="仿宋" w:eastAsia="仿宋"/>
          <w:color w:val="auto"/>
          <w:sz w:val="32"/>
          <w:szCs w:val="32"/>
          <w:lang w:val="en-US" w:eastAsia="zh-CN"/>
        </w:rPr>
        <w:t>5</w:t>
      </w:r>
      <w:r>
        <w:rPr>
          <w:rStyle w:val="12"/>
          <w:rFonts w:hint="eastAsia" w:ascii="仿宋" w:hAnsi="仿宋" w:eastAsia="仿宋"/>
          <w:color w:val="auto"/>
          <w:sz w:val="32"/>
          <w:szCs w:val="32"/>
        </w:rPr>
        <w:t>年</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${page540426799.ds254512694_REP_JXJC_AGENCY_WZR_NAME}</w:instrText>
      </w:r>
      <w:r>
        <w:rPr>
          <w:rStyle w:val="12"/>
          <w:rFonts w:ascii="仿宋" w:hAnsi="仿宋" w:eastAsia="仿宋"/>
          <w:color w:val="auto"/>
          <w:sz w:val="32"/>
          <w:szCs w:val="32"/>
        </w:rPr>
        <w:fldChar w:fldCharType="separate"/>
      </w:r>
      <w:r>
        <w:rPr>
          <w:rStyle w:val="12"/>
          <w:rFonts w:hint="eastAsia" w:ascii="仿宋" w:hAnsi="仿宋" w:eastAsia="仿宋"/>
          <w:color w:val="auto"/>
          <w:sz w:val="32"/>
          <w:szCs w:val="32"/>
          <w:lang w:eastAsia="zh-CN"/>
        </w:rPr>
        <w:t>庐山文化馆</w:t>
      </w:r>
      <w:r>
        <w:rPr>
          <w:color w:val="auto"/>
        </w:rPr>
        <w:fldChar w:fldCharType="end"/>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${page540426799.ds357974894_REP_BGT_T_HC1100002019_DXQ02DW_S_ZJ}</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支出预算总额为</w:t>
      </w:r>
      <w:r>
        <w:rPr>
          <w:rStyle w:val="12"/>
          <w:rFonts w:hint="eastAsia" w:ascii="仿宋" w:hAnsi="仿宋" w:eastAsia="仿宋"/>
          <w:color w:val="auto"/>
          <w:sz w:val="32"/>
          <w:szCs w:val="32"/>
          <w:lang w:val="en-US" w:eastAsia="zh-CN"/>
        </w:rPr>
        <w:t>329.79</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329.79</w:t>
      </w:r>
      <w:r>
        <w:rPr>
          <w:rStyle w:val="12"/>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增加变化原因为机构体制改革，成立了新单位庐山文化馆。</w:t>
      </w:r>
    </w:p>
    <w:p w14:paraId="347A5A02">
      <w:pPr>
        <w:widowControl/>
        <w:ind w:firstLine="640" w:firstLineChars="200"/>
        <w:rPr>
          <w:rStyle w:val="12"/>
          <w:rFonts w:ascii="仿宋" w:hAnsi="仿宋" w:eastAsia="仿宋"/>
          <w:sz w:val="32"/>
          <w:szCs w:val="32"/>
        </w:rPr>
      </w:pPr>
      <w:r>
        <w:rPr>
          <w:rStyle w:val="12"/>
          <w:rFonts w:hint="eastAsia" w:ascii="仿宋" w:hAnsi="仿宋" w:eastAsia="仿宋"/>
          <w:color w:val="auto"/>
          <w:sz w:val="32"/>
          <w:szCs w:val="32"/>
        </w:rPr>
        <w:t>其中：按支出项目类别划</w:t>
      </w:r>
      <w:r>
        <w:rPr>
          <w:rStyle w:val="12"/>
          <w:rFonts w:hint="eastAsia" w:ascii="仿宋" w:hAnsi="仿宋" w:eastAsia="仿宋"/>
          <w:sz w:val="32"/>
          <w:szCs w:val="32"/>
        </w:rPr>
        <w:t>分：</w:t>
      </w:r>
      <w:r>
        <w:rPr>
          <w:rStyle w:val="12"/>
          <w:rFonts w:ascii="仿宋" w:hAnsi="仿宋" w:eastAsia="仿宋"/>
          <w:sz w:val="32"/>
          <w:szCs w:val="32"/>
        </w:rPr>
        <w:t xml:space="preserve"> </w:t>
      </w:r>
      <w:bookmarkStart w:id="4" w:name="OLE_LINK7"/>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${page540426799.ds357974894_REP_BGT_T_HC1100002019_DXQ02DW_JBZCQK}</w:instrText>
      </w:r>
      <w:r>
        <w:rPr>
          <w:rStyle w:val="12"/>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lang w:val="en-US" w:eastAsia="zh-CN"/>
        </w:rPr>
        <w:t>313.12</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313.12</w:t>
      </w:r>
      <w:r>
        <w:rPr>
          <w:rStyle w:val="12"/>
          <w:rFonts w:ascii="仿宋" w:hAnsi="仿宋" w:eastAsia="仿宋"/>
          <w:sz w:val="32"/>
          <w:szCs w:val="32"/>
        </w:rPr>
        <w:t>万元;其中：工资福利支出</w:t>
      </w:r>
      <w:r>
        <w:rPr>
          <w:rStyle w:val="12"/>
          <w:rFonts w:hint="eastAsia" w:ascii="仿宋" w:hAnsi="仿宋" w:eastAsia="仿宋"/>
          <w:sz w:val="32"/>
          <w:szCs w:val="32"/>
          <w:lang w:val="en-US" w:eastAsia="zh-CN"/>
        </w:rPr>
        <w:t>238.14</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22.68</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52.3</w:t>
      </w:r>
      <w:r>
        <w:rPr>
          <w:rStyle w:val="12"/>
          <w:rFonts w:ascii="仿宋" w:hAnsi="仿宋" w:eastAsia="仿宋"/>
          <w:sz w:val="32"/>
          <w:szCs w:val="32"/>
        </w:rPr>
        <w:t>万元。</w:t>
      </w:r>
      <w: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${page540426799.ds357974894_REP_BGT_T_HC1100002019_DXQ02DW_XMZCQK}</w:instrText>
      </w:r>
      <w:r>
        <w:rPr>
          <w:rStyle w:val="12"/>
          <w:rFonts w:ascii="仿宋" w:hAnsi="仿宋" w:eastAsia="仿宋"/>
          <w:sz w:val="32"/>
          <w:szCs w:val="32"/>
        </w:rPr>
        <w:fldChar w:fldCharType="separate"/>
      </w:r>
      <w:r>
        <w:rPr>
          <w:rStyle w:val="12"/>
          <w:rFonts w:ascii="仿宋" w:hAnsi="仿宋" w:eastAsia="仿宋"/>
          <w:sz w:val="32"/>
          <w:szCs w:val="32"/>
        </w:rPr>
        <w:t>项目支出</w:t>
      </w:r>
      <w:r>
        <w:rPr>
          <w:rStyle w:val="12"/>
          <w:rFonts w:hint="eastAsia" w:ascii="仿宋" w:hAnsi="仿宋" w:eastAsia="仿宋"/>
          <w:sz w:val="32"/>
          <w:szCs w:val="32"/>
          <w:lang w:val="en-US" w:eastAsia="zh-CN"/>
        </w:rPr>
        <w:t>16.67</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16.67</w:t>
      </w:r>
      <w:r>
        <w:rPr>
          <w:rStyle w:val="12"/>
          <w:rFonts w:ascii="仿宋" w:hAnsi="仿宋" w:eastAsia="仿宋"/>
          <w:sz w:val="32"/>
          <w:szCs w:val="32"/>
        </w:rPr>
        <w:t>万元;其中：商品和服务支出</w:t>
      </w:r>
      <w:r>
        <w:rPr>
          <w:rStyle w:val="12"/>
          <w:rFonts w:hint="eastAsia" w:ascii="仿宋" w:hAnsi="仿宋" w:eastAsia="仿宋"/>
          <w:sz w:val="32"/>
          <w:szCs w:val="32"/>
          <w:lang w:val="en-US" w:eastAsia="zh-CN"/>
        </w:rPr>
        <w:t>10.15</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0</w:t>
      </w:r>
      <w:r>
        <w:rPr>
          <w:rStyle w:val="12"/>
          <w:rFonts w:ascii="仿宋" w:hAnsi="仿宋" w:eastAsia="仿宋"/>
          <w:sz w:val="32"/>
          <w:szCs w:val="32"/>
        </w:rPr>
        <w:t>万元。</w:t>
      </w:r>
      <w:r>
        <w:fldChar w:fldCharType="end"/>
      </w:r>
      <w:bookmarkEnd w:id="4"/>
    </w:p>
    <w:p w14:paraId="1A4A6018">
      <w:pPr>
        <w:ind w:firstLine="640" w:firstLineChars="200"/>
        <w:rPr>
          <w:rStyle w:val="12"/>
          <w:rFonts w:ascii="仿宋" w:hAnsi="仿宋" w:eastAsia="仿宋"/>
          <w:color w:val="auto"/>
          <w:sz w:val="32"/>
          <w:szCs w:val="32"/>
        </w:rPr>
      </w:pPr>
      <w:r>
        <w:rPr>
          <w:rStyle w:val="12"/>
          <w:rFonts w:hint="eastAsia" w:ascii="仿宋" w:hAnsi="仿宋" w:eastAsia="仿宋"/>
          <w:color w:val="auto"/>
          <w:sz w:val="32"/>
          <w:szCs w:val="32"/>
        </w:rPr>
        <w:t>按支出功能科目划</w:t>
      </w:r>
      <w:r>
        <w:rPr>
          <w:rStyle w:val="12"/>
          <w:rFonts w:hint="eastAsia" w:ascii="仿宋" w:hAnsi="仿宋" w:eastAsia="仿宋"/>
          <w:sz w:val="32"/>
          <w:szCs w:val="32"/>
        </w:rPr>
        <w:t>分：</w:t>
      </w:r>
      <w:r>
        <w:rPr>
          <w:rStyle w:val="12"/>
          <w:rFonts w:ascii="仿宋" w:hAnsi="仿宋" w:eastAsia="仿宋"/>
          <w:color w:val="auto"/>
          <w:sz w:val="32"/>
          <w:szCs w:val="32"/>
        </w:rPr>
        <w:t xml:space="preserve"> </w:t>
      </w:r>
      <w:bookmarkStart w:id="5" w:name="OLE_LINK6"/>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${page540426799.ds197859873_REP_BGT_T_HC1100002019DXQ01DW_GNZJMX}</w:instrText>
      </w:r>
      <w:r>
        <w:rPr>
          <w:rStyle w:val="12"/>
          <w:rFonts w:ascii="仿宋" w:hAnsi="仿宋" w:eastAsia="仿宋"/>
          <w:color w:val="auto"/>
          <w:sz w:val="32"/>
          <w:szCs w:val="32"/>
        </w:rPr>
        <w:fldChar w:fldCharType="separate"/>
      </w:r>
      <w:r>
        <w:rPr>
          <w:rStyle w:val="12"/>
          <w:rFonts w:hint="eastAsia" w:ascii="仿宋" w:hAnsi="仿宋" w:eastAsia="仿宋"/>
          <w:color w:val="auto"/>
          <w:sz w:val="32"/>
          <w:szCs w:val="32"/>
          <w:lang w:eastAsia="zh-CN"/>
        </w:rPr>
        <w:t>文化旅游体育与传媒支出</w:t>
      </w:r>
      <w:r>
        <w:rPr>
          <w:rStyle w:val="12"/>
          <w:rFonts w:hint="eastAsia" w:ascii="仿宋" w:hAnsi="仿宋" w:eastAsia="仿宋"/>
          <w:color w:val="auto"/>
          <w:sz w:val="32"/>
          <w:szCs w:val="32"/>
          <w:lang w:val="en-US" w:eastAsia="zh-CN"/>
        </w:rPr>
        <w:t>257.66</w:t>
      </w:r>
      <w:r>
        <w:rPr>
          <w:rStyle w:val="12"/>
          <w:rFonts w:ascii="仿宋" w:hAnsi="仿宋" w:eastAsia="仿宋"/>
          <w:color w:val="auto"/>
          <w:sz w:val="32"/>
          <w:szCs w:val="32"/>
        </w:rPr>
        <w:t>万元,较上年预算安排</w:t>
      </w:r>
      <w:r>
        <w:rPr>
          <w:rStyle w:val="12"/>
          <w:rFonts w:hint="eastAsia" w:ascii="仿宋" w:hAnsi="仿宋" w:eastAsia="仿宋"/>
          <w:color w:val="auto"/>
          <w:sz w:val="32"/>
          <w:szCs w:val="32"/>
          <w:lang w:eastAsia="zh-CN"/>
        </w:rPr>
        <w:t>增加</w:t>
      </w:r>
      <w:r>
        <w:rPr>
          <w:rStyle w:val="12"/>
          <w:rFonts w:hint="eastAsia" w:ascii="仿宋" w:hAnsi="仿宋" w:eastAsia="仿宋"/>
          <w:color w:val="auto"/>
          <w:sz w:val="32"/>
          <w:szCs w:val="32"/>
          <w:lang w:val="en-US" w:eastAsia="zh-CN"/>
        </w:rPr>
        <w:t>257.66</w:t>
      </w:r>
      <w:r>
        <w:rPr>
          <w:rStyle w:val="12"/>
          <w:rFonts w:ascii="仿宋" w:hAnsi="仿宋" w:eastAsia="仿宋"/>
          <w:color w:val="auto"/>
          <w:sz w:val="32"/>
          <w:szCs w:val="32"/>
        </w:rPr>
        <w:t>万元;社会保障和就业支出</w:t>
      </w:r>
      <w:r>
        <w:rPr>
          <w:rStyle w:val="12"/>
          <w:rFonts w:hint="eastAsia" w:ascii="仿宋" w:hAnsi="仿宋" w:eastAsia="仿宋"/>
          <w:color w:val="auto"/>
          <w:sz w:val="32"/>
          <w:szCs w:val="32"/>
          <w:lang w:val="en-US" w:eastAsia="zh-CN"/>
        </w:rPr>
        <w:t>36.29</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36.29</w:t>
      </w:r>
      <w:r>
        <w:rPr>
          <w:rStyle w:val="12"/>
          <w:rFonts w:ascii="仿宋" w:hAnsi="仿宋" w:eastAsia="仿宋"/>
          <w:color w:val="auto"/>
          <w:sz w:val="32"/>
          <w:szCs w:val="32"/>
        </w:rPr>
        <w:t>万元;卫生健康支出</w:t>
      </w:r>
      <w:r>
        <w:rPr>
          <w:rStyle w:val="12"/>
          <w:rFonts w:hint="eastAsia" w:ascii="仿宋" w:hAnsi="仿宋" w:eastAsia="仿宋"/>
          <w:color w:val="auto"/>
          <w:sz w:val="32"/>
          <w:szCs w:val="32"/>
          <w:lang w:val="en-US" w:eastAsia="zh-CN"/>
        </w:rPr>
        <w:t>16.03</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16.03</w:t>
      </w:r>
      <w:r>
        <w:rPr>
          <w:rStyle w:val="12"/>
          <w:rFonts w:ascii="仿宋" w:hAnsi="仿宋" w:eastAsia="仿宋"/>
          <w:color w:val="auto"/>
          <w:sz w:val="32"/>
          <w:szCs w:val="32"/>
        </w:rPr>
        <w:t>万元;住房保障支出</w:t>
      </w:r>
      <w:r>
        <w:rPr>
          <w:rStyle w:val="12"/>
          <w:rFonts w:hint="eastAsia" w:ascii="仿宋" w:hAnsi="仿宋" w:eastAsia="仿宋"/>
          <w:color w:val="auto"/>
          <w:sz w:val="32"/>
          <w:szCs w:val="32"/>
          <w:lang w:val="en-US" w:eastAsia="zh-CN"/>
        </w:rPr>
        <w:t>19.81</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19.81</w:t>
      </w:r>
      <w:r>
        <w:rPr>
          <w:rStyle w:val="12"/>
          <w:rFonts w:ascii="仿宋" w:hAnsi="仿宋" w:eastAsia="仿宋"/>
          <w:color w:val="auto"/>
          <w:sz w:val="32"/>
          <w:szCs w:val="32"/>
        </w:rPr>
        <w:t>万元。</w:t>
      </w:r>
      <w:r>
        <w:rPr>
          <w:color w:val="auto"/>
        </w:rPr>
        <w:fldChar w:fldCharType="end"/>
      </w:r>
      <w:bookmarkEnd w:id="5"/>
      <w:r>
        <w:rPr>
          <w:rStyle w:val="12"/>
          <w:rFonts w:ascii="仿宋" w:hAnsi="仿宋" w:eastAsia="仿宋"/>
          <w:color w:val="auto"/>
          <w:sz w:val="32"/>
          <w:szCs w:val="32"/>
        </w:rPr>
        <w:t xml:space="preserve"> </w:t>
      </w:r>
    </w:p>
    <w:p w14:paraId="7D9DBDCE">
      <w:pPr>
        <w:ind w:firstLine="640" w:firstLineChars="200"/>
        <w:rPr>
          <w:color w:val="auto"/>
        </w:rPr>
      </w:pPr>
      <w:r>
        <w:rPr>
          <w:rStyle w:val="12"/>
          <w:rFonts w:hint="eastAsia" w:ascii="仿宋" w:hAnsi="仿宋" w:eastAsia="仿宋"/>
          <w:color w:val="auto"/>
          <w:sz w:val="32"/>
          <w:szCs w:val="32"/>
        </w:rPr>
        <w:t>按支出经济分类划分：</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${page540426799.ds197859873_REP_BGT_T_HC1100002019DXQ01DW_JJMX}</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工资福利支出</w:t>
      </w:r>
      <w:r>
        <w:rPr>
          <w:rStyle w:val="12"/>
          <w:rFonts w:hint="eastAsia" w:ascii="仿宋" w:hAnsi="仿宋" w:eastAsia="仿宋"/>
          <w:color w:val="auto"/>
          <w:sz w:val="32"/>
          <w:szCs w:val="32"/>
          <w:lang w:val="en-US" w:eastAsia="zh-CN"/>
        </w:rPr>
        <w:t>239.98</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239.98</w:t>
      </w:r>
      <w:r>
        <w:rPr>
          <w:rStyle w:val="12"/>
          <w:rFonts w:ascii="仿宋" w:hAnsi="仿宋" w:eastAsia="仿宋"/>
          <w:color w:val="auto"/>
          <w:sz w:val="32"/>
          <w:szCs w:val="32"/>
        </w:rPr>
        <w:t>万元;商品和服务支出</w:t>
      </w:r>
      <w:r>
        <w:rPr>
          <w:rStyle w:val="12"/>
          <w:rFonts w:hint="eastAsia" w:ascii="仿宋" w:hAnsi="仿宋" w:eastAsia="仿宋"/>
          <w:color w:val="auto"/>
          <w:sz w:val="32"/>
          <w:szCs w:val="32"/>
          <w:lang w:val="en-US" w:eastAsia="zh-CN"/>
        </w:rPr>
        <w:t>32.83</w:t>
      </w:r>
      <w:r>
        <w:rPr>
          <w:rStyle w:val="12"/>
          <w:rFonts w:ascii="仿宋" w:hAnsi="仿宋" w:eastAsia="仿宋"/>
          <w:color w:val="auto"/>
          <w:sz w:val="32"/>
          <w:szCs w:val="32"/>
        </w:rPr>
        <w:t>万元,较上年预算安排</w:t>
      </w:r>
      <w:r>
        <w:rPr>
          <w:rStyle w:val="12"/>
          <w:rFonts w:hint="eastAsia" w:ascii="仿宋" w:hAnsi="仿宋" w:eastAsia="仿宋"/>
          <w:color w:val="auto"/>
          <w:sz w:val="32"/>
          <w:szCs w:val="32"/>
          <w:lang w:eastAsia="zh-CN"/>
        </w:rPr>
        <w:t>增加</w:t>
      </w:r>
      <w:r>
        <w:rPr>
          <w:rStyle w:val="12"/>
          <w:rFonts w:hint="eastAsia" w:ascii="仿宋" w:hAnsi="仿宋" w:eastAsia="仿宋"/>
          <w:color w:val="auto"/>
          <w:sz w:val="32"/>
          <w:szCs w:val="32"/>
          <w:lang w:val="en-US" w:eastAsia="zh-CN"/>
        </w:rPr>
        <w:t>32.83</w:t>
      </w:r>
      <w:r>
        <w:rPr>
          <w:rStyle w:val="12"/>
          <w:rFonts w:ascii="仿宋" w:hAnsi="仿宋" w:eastAsia="仿宋"/>
          <w:color w:val="auto"/>
          <w:sz w:val="32"/>
          <w:szCs w:val="32"/>
        </w:rPr>
        <w:t>万元;对个人和家庭的补助</w:t>
      </w:r>
      <w:r>
        <w:rPr>
          <w:rStyle w:val="12"/>
          <w:rFonts w:hint="eastAsia" w:ascii="仿宋" w:hAnsi="仿宋" w:eastAsia="仿宋"/>
          <w:color w:val="auto"/>
          <w:sz w:val="32"/>
          <w:szCs w:val="32"/>
          <w:lang w:val="en-US" w:eastAsia="zh-CN"/>
        </w:rPr>
        <w:t>56.98</w:t>
      </w:r>
      <w:r>
        <w:rPr>
          <w:rStyle w:val="12"/>
          <w:rFonts w:ascii="仿宋" w:hAnsi="仿宋" w:eastAsia="仿宋"/>
          <w:color w:val="auto"/>
          <w:sz w:val="32"/>
          <w:szCs w:val="32"/>
        </w:rPr>
        <w:t>万元,</w:t>
      </w:r>
      <w:bookmarkStart w:id="6" w:name="OLE_LINK4"/>
      <w:r>
        <w:rPr>
          <w:rStyle w:val="12"/>
          <w:rFonts w:ascii="仿宋" w:hAnsi="仿宋" w:eastAsia="仿宋"/>
          <w:color w:val="auto"/>
          <w:sz w:val="32"/>
          <w:szCs w:val="32"/>
        </w:rPr>
        <w:t>较上年预算安排</w:t>
      </w:r>
      <w:r>
        <w:rPr>
          <w:rStyle w:val="12"/>
          <w:rFonts w:hint="eastAsia" w:ascii="仿宋" w:hAnsi="仿宋" w:eastAsia="仿宋"/>
          <w:color w:val="auto"/>
          <w:sz w:val="32"/>
          <w:szCs w:val="32"/>
          <w:lang w:eastAsia="zh-CN"/>
        </w:rPr>
        <w:t>增加</w:t>
      </w:r>
      <w:r>
        <w:rPr>
          <w:rStyle w:val="12"/>
          <w:rFonts w:hint="eastAsia" w:ascii="仿宋" w:hAnsi="仿宋" w:eastAsia="仿宋"/>
          <w:color w:val="auto"/>
          <w:sz w:val="32"/>
          <w:szCs w:val="32"/>
          <w:lang w:val="en-US" w:eastAsia="zh-CN"/>
        </w:rPr>
        <w:t>56.98</w:t>
      </w:r>
      <w:r>
        <w:rPr>
          <w:rStyle w:val="12"/>
          <w:rFonts w:ascii="仿宋" w:hAnsi="仿宋" w:eastAsia="仿宋"/>
          <w:color w:val="auto"/>
          <w:sz w:val="32"/>
          <w:szCs w:val="32"/>
        </w:rPr>
        <w:t>万元</w:t>
      </w:r>
      <w:bookmarkEnd w:id="6"/>
      <w:r>
        <w:rPr>
          <w:rStyle w:val="12"/>
          <w:rFonts w:ascii="仿宋" w:hAnsi="仿宋" w:eastAsia="仿宋"/>
          <w:color w:val="auto"/>
          <w:sz w:val="32"/>
          <w:szCs w:val="32"/>
        </w:rPr>
        <w:t>;资本性支出</w:t>
      </w:r>
      <w:r>
        <w:rPr>
          <w:rStyle w:val="12"/>
          <w:rFonts w:hint="eastAsia" w:ascii="仿宋" w:hAnsi="仿宋" w:eastAsia="仿宋"/>
          <w:color w:val="auto"/>
          <w:sz w:val="32"/>
          <w:szCs w:val="32"/>
          <w:lang w:val="en-US" w:eastAsia="zh-CN"/>
        </w:rPr>
        <w:t>0</w:t>
      </w:r>
      <w:r>
        <w:rPr>
          <w:rStyle w:val="12"/>
          <w:rFonts w:ascii="仿宋" w:hAnsi="仿宋" w:eastAsia="仿宋"/>
          <w:color w:val="auto"/>
          <w:sz w:val="32"/>
          <w:szCs w:val="32"/>
        </w:rPr>
        <w:t>万元</w:t>
      </w:r>
      <w:r>
        <w:rPr>
          <w:rStyle w:val="12"/>
          <w:rFonts w:hint="eastAsia" w:ascii="仿宋" w:hAnsi="仿宋" w:eastAsia="仿宋"/>
          <w:color w:val="auto"/>
          <w:sz w:val="32"/>
          <w:szCs w:val="32"/>
          <w:lang w:eastAsia="zh-CN"/>
        </w:rPr>
        <w:t>，</w:t>
      </w:r>
      <w:r>
        <w:rPr>
          <w:rStyle w:val="12"/>
          <w:rFonts w:ascii="仿宋" w:hAnsi="仿宋" w:eastAsia="仿宋"/>
          <w:color w:val="auto"/>
          <w:sz w:val="32"/>
          <w:szCs w:val="32"/>
        </w:rPr>
        <w:t>较上年预算安排</w:t>
      </w:r>
      <w:r>
        <w:rPr>
          <w:rStyle w:val="12"/>
          <w:rFonts w:hint="eastAsia" w:ascii="仿宋" w:hAnsi="仿宋" w:eastAsia="仿宋"/>
          <w:color w:val="auto"/>
          <w:sz w:val="32"/>
          <w:szCs w:val="32"/>
          <w:lang w:eastAsia="zh-CN"/>
        </w:rPr>
        <w:t>增加</w:t>
      </w:r>
      <w:r>
        <w:rPr>
          <w:rStyle w:val="12"/>
          <w:rFonts w:hint="eastAsia" w:ascii="仿宋" w:hAnsi="仿宋" w:eastAsia="仿宋"/>
          <w:color w:val="auto"/>
          <w:sz w:val="32"/>
          <w:szCs w:val="32"/>
          <w:lang w:val="en-US" w:eastAsia="zh-CN"/>
        </w:rPr>
        <w:t>0</w:t>
      </w:r>
      <w:r>
        <w:rPr>
          <w:rStyle w:val="12"/>
          <w:rFonts w:ascii="仿宋" w:hAnsi="仿宋" w:eastAsia="仿宋"/>
          <w:color w:val="auto"/>
          <w:sz w:val="32"/>
          <w:szCs w:val="32"/>
        </w:rPr>
        <w:t>万元</w:t>
      </w:r>
      <w:r>
        <w:rPr>
          <w:rStyle w:val="12"/>
          <w:rFonts w:hint="eastAsia" w:ascii="仿宋" w:hAnsi="仿宋" w:eastAsia="仿宋"/>
          <w:color w:val="auto"/>
          <w:sz w:val="32"/>
          <w:szCs w:val="32"/>
          <w:lang w:eastAsia="zh-CN"/>
        </w:rPr>
        <w:t>。</w:t>
      </w:r>
      <w:r>
        <w:rPr>
          <w:color w:val="auto"/>
        </w:rPr>
        <w:fldChar w:fldCharType="end"/>
      </w:r>
    </w:p>
    <w:p w14:paraId="5641EA39">
      <w:pPr>
        <w:ind w:firstLine="321" w:firstLineChars="100"/>
        <w:rPr>
          <w:rStyle w:val="12"/>
          <w:rFonts w:hint="eastAsia" w:ascii="Adobe 仿宋 Std R" w:hAnsi="Adobe 仿宋 Std R" w:eastAsia="Adobe 仿宋 Std R"/>
          <w:b/>
          <w:sz w:val="32"/>
          <w:szCs w:val="32"/>
        </w:rPr>
      </w:pPr>
    </w:p>
    <w:p w14:paraId="4E9FD4DC">
      <w:pPr>
        <w:ind w:firstLine="321" w:firstLineChars="100"/>
        <w:rPr>
          <w:rStyle w:val="12"/>
          <w:rFonts w:hint="eastAsia" w:ascii="Adobe 仿宋 Std R" w:hAnsi="Adobe 仿宋 Std R" w:eastAsia="Adobe 仿宋 Std R"/>
          <w:b/>
          <w:sz w:val="32"/>
          <w:szCs w:val="32"/>
        </w:rPr>
      </w:pPr>
    </w:p>
    <w:p w14:paraId="7304AF36">
      <w:pPr>
        <w:ind w:firstLine="321" w:firstLineChars="100"/>
        <w:rPr>
          <w:rStyle w:val="12"/>
          <w:rFonts w:hint="eastAsia" w:ascii="Adobe 仿宋 Std R" w:hAnsi="Adobe 仿宋 Std R" w:eastAsia="Adobe 仿宋 Std R"/>
          <w:b/>
          <w:sz w:val="32"/>
          <w:szCs w:val="32"/>
        </w:rPr>
      </w:pPr>
    </w:p>
    <w:p w14:paraId="1F9283F6">
      <w:pPr>
        <w:ind w:firstLine="321" w:firstLineChars="100"/>
        <w:rPr>
          <w:rStyle w:val="12"/>
          <w:rFonts w:hint="eastAsia" w:ascii="Adobe 仿宋 Std R" w:hAnsi="Adobe 仿宋 Std R" w:eastAsia="Adobe 仿宋 Std R"/>
          <w:b/>
          <w:sz w:val="32"/>
          <w:szCs w:val="32"/>
          <w:lang w:eastAsia="zh-CN"/>
        </w:rPr>
      </w:pPr>
      <w:r>
        <w:rPr>
          <w:rStyle w:val="12"/>
          <w:rFonts w:hint="eastAsia" w:ascii="Adobe 仿宋 Std R" w:hAnsi="Adobe 仿宋 Std R" w:eastAsia="Adobe 仿宋 Std R"/>
          <w:b/>
          <w:sz w:val="32"/>
          <w:szCs w:val="32"/>
        </w:rPr>
        <w:t xml:space="preserve"> (三)财政拨款支出情况</w:t>
      </w:r>
    </w:p>
    <w:p w14:paraId="087C15FB">
      <w:pPr>
        <w:widowControl/>
        <w:ind w:firstLine="640" w:firstLineChars="200"/>
        <w:rPr>
          <w:rFonts w:hint="default" w:ascii="仿宋" w:hAnsi="仿宋" w:cs="Times New Roman" w:eastAsiaTheme="minorEastAsia"/>
          <w:color w:val="auto"/>
          <w:kern w:val="0"/>
          <w:sz w:val="32"/>
          <w:szCs w:val="32"/>
          <w:lang w:val="en-US" w:eastAsia="zh-CN"/>
        </w:rPr>
      </w:pPr>
      <w:r>
        <w:rPr>
          <w:rStyle w:val="12"/>
          <w:rFonts w:hint="eastAsia" w:ascii="仿宋" w:hAnsi="仿宋" w:eastAsia="仿宋"/>
          <w:sz w:val="32"/>
          <w:szCs w:val="32"/>
        </w:rPr>
        <w:t>2</w:t>
      </w:r>
      <w:r>
        <w:rPr>
          <w:rStyle w:val="12"/>
          <w:rFonts w:ascii="仿宋" w:hAnsi="仿宋" w:eastAsia="仿宋"/>
          <w:color w:val="auto"/>
          <w:sz w:val="32"/>
          <w:szCs w:val="32"/>
        </w:rPr>
        <w:t>02</w:t>
      </w:r>
      <w:r>
        <w:rPr>
          <w:rStyle w:val="12"/>
          <w:rFonts w:hint="eastAsia" w:ascii="仿宋" w:hAnsi="仿宋" w:eastAsia="仿宋"/>
          <w:color w:val="auto"/>
          <w:sz w:val="32"/>
          <w:szCs w:val="32"/>
          <w:lang w:val="en-US" w:eastAsia="zh-CN"/>
        </w:rPr>
        <w:t>5</w:t>
      </w:r>
      <w:r>
        <w:rPr>
          <w:rStyle w:val="12"/>
          <w:rFonts w:hint="eastAsia" w:ascii="仿宋" w:hAnsi="仿宋" w:eastAsia="仿宋"/>
          <w:color w:val="auto"/>
          <w:sz w:val="32"/>
          <w:szCs w:val="32"/>
        </w:rPr>
        <w:t>年</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${page540426799.ds254512694_REP_JXJC_AGENCY_WZR_NAME}</w:instrText>
      </w:r>
      <w:r>
        <w:rPr>
          <w:rStyle w:val="12"/>
          <w:rFonts w:ascii="仿宋" w:hAnsi="仿宋" w:eastAsia="仿宋"/>
          <w:color w:val="auto"/>
          <w:sz w:val="32"/>
          <w:szCs w:val="32"/>
        </w:rPr>
        <w:fldChar w:fldCharType="separate"/>
      </w:r>
      <w:r>
        <w:rPr>
          <w:rStyle w:val="12"/>
          <w:rFonts w:hint="eastAsia" w:ascii="仿宋" w:hAnsi="仿宋" w:eastAsia="仿宋"/>
          <w:color w:val="auto"/>
          <w:sz w:val="32"/>
          <w:szCs w:val="32"/>
          <w:lang w:eastAsia="zh-CN"/>
        </w:rPr>
        <w:t>庐山文化馆</w:t>
      </w:r>
      <w:r>
        <w:rPr>
          <w:color w:val="auto"/>
        </w:rPr>
        <w:fldChar w:fldCharType="end"/>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${page540426799.ds357974894_REP_BGT_T_HC1100002019_DXQ02DW_S_CBXJ}</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财政拨款支出预算总额</w:t>
      </w:r>
      <w:r>
        <w:rPr>
          <w:rStyle w:val="12"/>
          <w:rFonts w:hint="eastAsia" w:ascii="仿宋" w:hAnsi="仿宋" w:eastAsia="仿宋"/>
          <w:color w:val="auto"/>
          <w:sz w:val="32"/>
          <w:szCs w:val="32"/>
          <w:lang w:val="en-US" w:eastAsia="zh-CN"/>
        </w:rPr>
        <w:t>329.79</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329.79</w:t>
      </w:r>
      <w:r>
        <w:rPr>
          <w:rStyle w:val="12"/>
          <w:rFonts w:ascii="仿宋" w:hAnsi="仿宋" w:eastAsia="仿宋"/>
          <w:color w:val="auto"/>
          <w:sz w:val="32"/>
          <w:szCs w:val="32"/>
        </w:rPr>
        <w:t>万元;</w:t>
      </w:r>
      <w:r>
        <w:rPr>
          <w:color w:val="auto"/>
        </w:rPr>
        <w:fldChar w:fldCharType="end"/>
      </w:r>
      <w:r>
        <w:rPr>
          <w:rFonts w:hint="eastAsia" w:ascii="仿宋" w:hAnsi="仿宋" w:eastAsia="仿宋" w:cs="Times New Roman"/>
          <w:color w:val="auto"/>
          <w:kern w:val="0"/>
          <w:sz w:val="32"/>
          <w:szCs w:val="32"/>
          <w:lang w:val="en-US" w:eastAsia="zh-CN"/>
        </w:rPr>
        <w:t>增加变化原因为机构体制改革，成立了新单位庐山文化馆。</w:t>
      </w:r>
    </w:p>
    <w:p w14:paraId="53F56414">
      <w:pPr>
        <w:ind w:firstLine="640" w:firstLineChars="200"/>
        <w:rPr>
          <w:rStyle w:val="12"/>
          <w:rFonts w:ascii="仿宋" w:hAnsi="仿宋" w:eastAsia="仿宋"/>
          <w:color w:val="auto"/>
          <w:sz w:val="32"/>
          <w:szCs w:val="32"/>
        </w:rPr>
      </w:pPr>
      <w:r>
        <w:rPr>
          <w:rStyle w:val="12"/>
          <w:rFonts w:hint="eastAsia" w:ascii="仿宋" w:hAnsi="仿宋" w:eastAsia="仿宋"/>
          <w:color w:val="auto"/>
          <w:sz w:val="32"/>
          <w:szCs w:val="32"/>
        </w:rPr>
        <w:t>按支出功能科目划分：</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${page540426799.ds197859873_REP_BGT_T_HC1100002019DXQ01DW_GNZJMX}</w:instrText>
      </w:r>
      <w:r>
        <w:rPr>
          <w:rStyle w:val="12"/>
          <w:rFonts w:ascii="仿宋" w:hAnsi="仿宋" w:eastAsia="仿宋"/>
          <w:color w:val="auto"/>
          <w:sz w:val="32"/>
          <w:szCs w:val="32"/>
        </w:rPr>
        <w:fldChar w:fldCharType="separate"/>
      </w:r>
      <w:r>
        <w:rPr>
          <w:rStyle w:val="12"/>
          <w:rFonts w:hint="eastAsia" w:ascii="仿宋" w:hAnsi="仿宋" w:eastAsia="仿宋"/>
          <w:color w:val="auto"/>
          <w:sz w:val="32"/>
          <w:szCs w:val="32"/>
          <w:lang w:eastAsia="zh-CN"/>
        </w:rPr>
        <w:t>文化旅游体育与传媒支出</w:t>
      </w:r>
      <w:r>
        <w:rPr>
          <w:rStyle w:val="12"/>
          <w:rFonts w:hint="eastAsia" w:ascii="仿宋" w:hAnsi="仿宋" w:eastAsia="仿宋"/>
          <w:color w:val="auto"/>
          <w:sz w:val="32"/>
          <w:szCs w:val="32"/>
          <w:lang w:val="en-US" w:eastAsia="zh-CN"/>
        </w:rPr>
        <w:t>257.66</w:t>
      </w:r>
      <w:r>
        <w:rPr>
          <w:rStyle w:val="12"/>
          <w:rFonts w:ascii="仿宋" w:hAnsi="仿宋" w:eastAsia="仿宋"/>
          <w:color w:val="auto"/>
          <w:sz w:val="32"/>
          <w:szCs w:val="32"/>
        </w:rPr>
        <w:t>万元,较上年预算安排</w:t>
      </w:r>
      <w:r>
        <w:rPr>
          <w:rStyle w:val="12"/>
          <w:rFonts w:hint="eastAsia" w:ascii="仿宋" w:hAnsi="仿宋" w:eastAsia="仿宋"/>
          <w:color w:val="auto"/>
          <w:sz w:val="32"/>
          <w:szCs w:val="32"/>
          <w:lang w:eastAsia="zh-CN"/>
        </w:rPr>
        <w:t>增加</w:t>
      </w:r>
      <w:r>
        <w:rPr>
          <w:rStyle w:val="12"/>
          <w:rFonts w:hint="eastAsia" w:ascii="仿宋" w:hAnsi="仿宋" w:eastAsia="仿宋"/>
          <w:color w:val="auto"/>
          <w:sz w:val="32"/>
          <w:szCs w:val="32"/>
          <w:lang w:val="en-US" w:eastAsia="zh-CN"/>
        </w:rPr>
        <w:t>257.66</w:t>
      </w:r>
      <w:r>
        <w:rPr>
          <w:rStyle w:val="12"/>
          <w:rFonts w:ascii="仿宋" w:hAnsi="仿宋" w:eastAsia="仿宋"/>
          <w:color w:val="auto"/>
          <w:sz w:val="32"/>
          <w:szCs w:val="32"/>
        </w:rPr>
        <w:t>万元;社会保障和就业支出</w:t>
      </w:r>
      <w:r>
        <w:rPr>
          <w:rStyle w:val="12"/>
          <w:rFonts w:hint="eastAsia" w:ascii="仿宋" w:hAnsi="仿宋" w:eastAsia="仿宋"/>
          <w:color w:val="auto"/>
          <w:sz w:val="32"/>
          <w:szCs w:val="32"/>
          <w:lang w:val="en-US" w:eastAsia="zh-CN"/>
        </w:rPr>
        <w:t>36.29</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36.29</w:t>
      </w:r>
      <w:r>
        <w:rPr>
          <w:rStyle w:val="12"/>
          <w:rFonts w:ascii="仿宋" w:hAnsi="仿宋" w:eastAsia="仿宋"/>
          <w:color w:val="auto"/>
          <w:sz w:val="32"/>
          <w:szCs w:val="32"/>
        </w:rPr>
        <w:t>万元;卫生健康支出</w:t>
      </w:r>
      <w:r>
        <w:rPr>
          <w:rStyle w:val="12"/>
          <w:rFonts w:hint="eastAsia" w:ascii="仿宋" w:hAnsi="仿宋" w:eastAsia="仿宋"/>
          <w:color w:val="auto"/>
          <w:sz w:val="32"/>
          <w:szCs w:val="32"/>
          <w:lang w:val="en-US" w:eastAsia="zh-CN"/>
        </w:rPr>
        <w:t>16.03</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16.03</w:t>
      </w:r>
      <w:r>
        <w:rPr>
          <w:rStyle w:val="12"/>
          <w:rFonts w:ascii="仿宋" w:hAnsi="仿宋" w:eastAsia="仿宋"/>
          <w:color w:val="auto"/>
          <w:sz w:val="32"/>
          <w:szCs w:val="32"/>
        </w:rPr>
        <w:t>万元;住房保障支出</w:t>
      </w:r>
      <w:r>
        <w:rPr>
          <w:rStyle w:val="12"/>
          <w:rFonts w:hint="eastAsia" w:ascii="仿宋" w:hAnsi="仿宋" w:eastAsia="仿宋"/>
          <w:color w:val="auto"/>
          <w:sz w:val="32"/>
          <w:szCs w:val="32"/>
          <w:lang w:val="en-US" w:eastAsia="zh-CN"/>
        </w:rPr>
        <w:t>19.81</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19.81</w:t>
      </w:r>
      <w:r>
        <w:rPr>
          <w:rStyle w:val="12"/>
          <w:rFonts w:ascii="仿宋" w:hAnsi="仿宋" w:eastAsia="仿宋"/>
          <w:color w:val="auto"/>
          <w:sz w:val="32"/>
          <w:szCs w:val="32"/>
        </w:rPr>
        <w:t>万元。</w:t>
      </w:r>
      <w:r>
        <w:rPr>
          <w:color w:val="auto"/>
        </w:rPr>
        <w:fldChar w:fldCharType="end"/>
      </w:r>
    </w:p>
    <w:p w14:paraId="30CBFFCB">
      <w:pPr>
        <w:ind w:firstLine="640" w:firstLineChars="200"/>
      </w:pPr>
      <w:r>
        <w:rPr>
          <w:rStyle w:val="12"/>
          <w:rFonts w:hint="eastAsia" w:ascii="仿宋" w:hAnsi="仿宋" w:eastAsia="仿宋"/>
          <w:color w:val="auto"/>
          <w:sz w:val="32"/>
          <w:szCs w:val="32"/>
        </w:rPr>
        <w:t>按支出项目类别划分：</w:t>
      </w:r>
      <w:r>
        <w:rPr>
          <w:rStyle w:val="12"/>
          <w:rFonts w:ascii="仿宋" w:hAnsi="仿宋" w:eastAsia="仿宋"/>
          <w:color w:val="auto"/>
          <w:sz w:val="32"/>
          <w:szCs w:val="32"/>
        </w:rPr>
        <w:fldChar w:fldCharType="begin"/>
      </w:r>
      <w:r>
        <w:rPr>
          <w:rStyle w:val="12"/>
          <w:rFonts w:ascii="仿宋" w:hAnsi="仿宋" w:eastAsia="仿宋"/>
          <w:color w:val="auto"/>
          <w:sz w:val="32"/>
          <w:szCs w:val="32"/>
        </w:rPr>
        <w:instrText xml:space="preserve">MERGEFIELD ${page540426799.ds357974894_REP_BGT_T_HC1100002019_DXQ02DW_JBZCQK}</w:instrText>
      </w:r>
      <w:r>
        <w:rPr>
          <w:rStyle w:val="12"/>
          <w:rFonts w:ascii="仿宋" w:hAnsi="仿宋" w:eastAsia="仿宋"/>
          <w:color w:val="auto"/>
          <w:sz w:val="32"/>
          <w:szCs w:val="32"/>
        </w:rPr>
        <w:fldChar w:fldCharType="separate"/>
      </w:r>
      <w:r>
        <w:rPr>
          <w:rStyle w:val="12"/>
          <w:rFonts w:ascii="仿宋" w:hAnsi="仿宋" w:eastAsia="仿宋"/>
          <w:color w:val="auto"/>
          <w:sz w:val="32"/>
          <w:szCs w:val="32"/>
        </w:rPr>
        <w:t>基本支出</w:t>
      </w:r>
      <w:r>
        <w:rPr>
          <w:rStyle w:val="12"/>
          <w:rFonts w:hint="eastAsia" w:ascii="仿宋" w:hAnsi="仿宋" w:eastAsia="仿宋"/>
          <w:color w:val="auto"/>
          <w:sz w:val="32"/>
          <w:szCs w:val="32"/>
          <w:lang w:val="en-US" w:eastAsia="zh-CN"/>
        </w:rPr>
        <w:t>313.12</w:t>
      </w:r>
      <w:r>
        <w:rPr>
          <w:rStyle w:val="12"/>
          <w:rFonts w:ascii="仿宋" w:hAnsi="仿宋" w:eastAsia="仿宋"/>
          <w:color w:val="auto"/>
          <w:sz w:val="32"/>
          <w:szCs w:val="32"/>
        </w:rPr>
        <w:t>万元,较上年预算安排增加</w:t>
      </w:r>
      <w:r>
        <w:rPr>
          <w:rStyle w:val="12"/>
          <w:rFonts w:hint="eastAsia" w:ascii="仿宋" w:hAnsi="仿宋" w:eastAsia="仿宋"/>
          <w:color w:val="auto"/>
          <w:sz w:val="32"/>
          <w:szCs w:val="32"/>
          <w:lang w:val="en-US" w:eastAsia="zh-CN"/>
        </w:rPr>
        <w:t>313.12</w:t>
      </w:r>
      <w:r>
        <w:rPr>
          <w:rStyle w:val="12"/>
          <w:rFonts w:ascii="仿宋" w:hAnsi="仿宋" w:eastAsia="仿宋"/>
          <w:color w:val="auto"/>
          <w:sz w:val="32"/>
          <w:szCs w:val="32"/>
        </w:rPr>
        <w:t>万元;其中：工资福利支出</w:t>
      </w:r>
      <w:r>
        <w:rPr>
          <w:rStyle w:val="12"/>
          <w:rFonts w:hint="eastAsia" w:ascii="仿宋" w:hAnsi="仿宋" w:eastAsia="仿宋"/>
          <w:color w:val="auto"/>
          <w:sz w:val="32"/>
          <w:szCs w:val="32"/>
          <w:lang w:val="en-US" w:eastAsia="zh-CN"/>
        </w:rPr>
        <w:t>238.14</w:t>
      </w:r>
      <w:r>
        <w:rPr>
          <w:rStyle w:val="12"/>
          <w:rFonts w:ascii="仿宋" w:hAnsi="仿宋" w:eastAsia="仿宋"/>
          <w:color w:val="auto"/>
          <w:sz w:val="32"/>
          <w:szCs w:val="32"/>
        </w:rPr>
        <w:t>万元,商品和服务支出</w:t>
      </w:r>
      <w:r>
        <w:rPr>
          <w:rStyle w:val="12"/>
          <w:rFonts w:hint="eastAsia" w:ascii="仿宋" w:hAnsi="仿宋" w:eastAsia="仿宋"/>
          <w:color w:val="auto"/>
          <w:sz w:val="32"/>
          <w:szCs w:val="32"/>
          <w:lang w:val="en-US" w:eastAsia="zh-CN"/>
        </w:rPr>
        <w:t>22.68</w:t>
      </w:r>
      <w:r>
        <w:rPr>
          <w:rStyle w:val="12"/>
          <w:rFonts w:ascii="仿宋" w:hAnsi="仿宋" w:eastAsia="仿宋"/>
          <w:color w:val="auto"/>
          <w:sz w:val="32"/>
          <w:szCs w:val="32"/>
        </w:rPr>
        <w:t>万元,对个人和家庭的补助</w:t>
      </w:r>
      <w:r>
        <w:rPr>
          <w:rStyle w:val="12"/>
          <w:rFonts w:hint="eastAsia" w:ascii="仿宋" w:hAnsi="仿宋" w:eastAsia="仿宋"/>
          <w:color w:val="auto"/>
          <w:sz w:val="32"/>
          <w:szCs w:val="32"/>
          <w:lang w:val="en-US" w:eastAsia="zh-CN"/>
        </w:rPr>
        <w:t>52.3</w:t>
      </w:r>
      <w:r>
        <w:rPr>
          <w:rStyle w:val="12"/>
          <w:rFonts w:ascii="仿宋" w:hAnsi="仿宋" w:eastAsia="仿宋"/>
          <w:color w:val="auto"/>
          <w:sz w:val="32"/>
          <w:szCs w:val="32"/>
        </w:rPr>
        <w:t>万元。</w:t>
      </w:r>
      <w:r>
        <w:rPr>
          <w:color w:val="auto"/>
        </w:rP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${page540426799.ds357974894_REP_BGT_T_HC1100002019_DXQ02DW_XMZCQK}</w:instrText>
      </w:r>
      <w:r>
        <w:rPr>
          <w:rStyle w:val="12"/>
          <w:rFonts w:ascii="仿宋" w:hAnsi="仿宋" w:eastAsia="仿宋"/>
          <w:sz w:val="32"/>
          <w:szCs w:val="32"/>
        </w:rPr>
        <w:fldChar w:fldCharType="separate"/>
      </w:r>
      <w:r>
        <w:rPr>
          <w:rStyle w:val="12"/>
          <w:rFonts w:ascii="仿宋" w:hAnsi="仿宋" w:eastAsia="仿宋"/>
          <w:sz w:val="32"/>
          <w:szCs w:val="32"/>
        </w:rPr>
        <w:t>项目支出</w:t>
      </w:r>
      <w:r>
        <w:rPr>
          <w:rStyle w:val="12"/>
          <w:rFonts w:hint="eastAsia" w:ascii="仿宋" w:hAnsi="仿宋" w:eastAsia="仿宋"/>
          <w:sz w:val="32"/>
          <w:szCs w:val="32"/>
          <w:lang w:val="en-US" w:eastAsia="zh-CN"/>
        </w:rPr>
        <w:t>16.67</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16.67</w:t>
      </w:r>
      <w:r>
        <w:rPr>
          <w:rStyle w:val="12"/>
          <w:rFonts w:ascii="仿宋" w:hAnsi="仿宋" w:eastAsia="仿宋"/>
          <w:sz w:val="32"/>
          <w:szCs w:val="32"/>
        </w:rPr>
        <w:t>万元;其中：商品和服务支出</w:t>
      </w:r>
      <w:r>
        <w:rPr>
          <w:rStyle w:val="12"/>
          <w:rFonts w:hint="eastAsia" w:ascii="仿宋" w:hAnsi="仿宋" w:eastAsia="仿宋"/>
          <w:sz w:val="32"/>
          <w:szCs w:val="32"/>
          <w:lang w:val="en-US" w:eastAsia="zh-CN"/>
        </w:rPr>
        <w:t>10.15</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0</w:t>
      </w:r>
      <w:r>
        <w:rPr>
          <w:rStyle w:val="12"/>
          <w:rFonts w:ascii="仿宋" w:hAnsi="仿宋" w:eastAsia="仿宋"/>
          <w:sz w:val="32"/>
          <w:szCs w:val="32"/>
        </w:rPr>
        <w:t>万元。</w:t>
      </w:r>
      <w:r>
        <w:fldChar w:fldCharType="end"/>
      </w:r>
    </w:p>
    <w:p w14:paraId="0B4F38DD">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(四)政府性基金情况</w:t>
      </w:r>
    </w:p>
    <w:p w14:paraId="026059DE">
      <w:pPr>
        <w:ind w:firstLine="640" w:firstLineChars="200"/>
        <w:rPr>
          <w:rStyle w:val="12"/>
          <w:rFonts w:ascii="仿宋" w:hAnsi="仿宋" w:eastAsia="仿宋" w:cs="Times New Roman"/>
          <w:sz w:val="32"/>
          <w:szCs w:val="32"/>
        </w:rPr>
      </w:pPr>
      <w:bookmarkStart w:id="7" w:name="OLE_LINK9"/>
      <w:r>
        <w:rPr>
          <w:rStyle w:val="12"/>
          <w:rFonts w:hint="eastAsia" w:ascii="仿宋" w:hAnsi="仿宋" w:eastAsia="仿宋"/>
          <w:sz w:val="32"/>
          <w:szCs w:val="32"/>
        </w:rPr>
        <w:t>2</w:t>
      </w:r>
      <w:r>
        <w:rPr>
          <w:rStyle w:val="12"/>
          <w:rFonts w:ascii="仿宋" w:hAnsi="仿宋" w:eastAsia="仿宋"/>
          <w:sz w:val="32"/>
          <w:szCs w:val="32"/>
        </w:rPr>
        <w:t>02</w:t>
      </w:r>
      <w:r>
        <w:rPr>
          <w:rStyle w:val="12"/>
          <w:rFonts w:hint="eastAsia" w:ascii="仿宋" w:hAnsi="仿宋" w:eastAsia="仿宋"/>
          <w:sz w:val="32"/>
          <w:szCs w:val="32"/>
          <w:lang w:val="en-US" w:eastAsia="zh-CN"/>
        </w:rPr>
        <w:t>5</w:t>
      </w:r>
      <w:r>
        <w:rPr>
          <w:rStyle w:val="12"/>
          <w:rFonts w:hint="eastAsia" w:ascii="仿宋" w:hAnsi="仿宋" w:eastAsia="仿宋"/>
          <w:sz w:val="32"/>
          <w:szCs w:val="32"/>
        </w:rPr>
        <w:t>年</w:t>
      </w:r>
      <w:bookmarkEnd w:id="7"/>
      <w:r>
        <w:rPr>
          <w:rStyle w:val="12"/>
          <w:rFonts w:hint="eastAsia" w:ascii="仿宋" w:hAnsi="仿宋" w:eastAsia="仿宋" w:cs="Times New Roman"/>
          <w:sz w:val="32"/>
          <w:szCs w:val="32"/>
        </w:rPr>
        <w:t>本单位没有使用政府性基金预算拨款安排的支出</w:t>
      </w:r>
      <w:r>
        <w:rPr>
          <w:rStyle w:val="12"/>
          <w:rFonts w:hint="eastAsia" w:ascii="仿宋" w:hAnsi="仿宋" w:eastAsia="仿宋" w:cs="Times New Roman"/>
          <w:sz w:val="32"/>
          <w:szCs w:val="32"/>
          <w:lang w:eastAsia="zh-CN"/>
        </w:rPr>
        <w:t>。</w:t>
      </w:r>
      <w:r>
        <w:rPr>
          <w:rStyle w:val="12"/>
          <w:rFonts w:ascii="仿宋" w:hAnsi="仿宋" w:eastAsia="仿宋" w:cs="Times New Roman"/>
          <w:sz w:val="32"/>
          <w:szCs w:val="32"/>
        </w:rPr>
        <w:fldChar w:fldCharType="begin"/>
      </w:r>
      <w:r>
        <w:rPr>
          <w:rStyle w:val="12"/>
          <w:rFonts w:ascii="仿宋" w:hAnsi="仿宋" w:eastAsia="仿宋" w:cs="Times New Roman"/>
          <w:sz w:val="32"/>
          <w:szCs w:val="32"/>
        </w:rPr>
        <w:instrText xml:space="preserve">MERGEFIELD ${page540426799.ds357974894_REP_BGT_T_HC1100002019_DXQ02DW_S_ZFXJJ}</w:instrText>
      </w:r>
      <w:r>
        <w:rPr>
          <w:rStyle w:val="12"/>
          <w:rFonts w:ascii="仿宋" w:hAnsi="仿宋" w:eastAsia="仿宋" w:cs="Times New Roman"/>
          <w:sz w:val="32"/>
          <w:szCs w:val="32"/>
        </w:rPr>
        <w:fldChar w:fldCharType="end"/>
      </w:r>
      <w:r>
        <w:rPr>
          <w:rStyle w:val="12"/>
          <w:rFonts w:ascii="仿宋" w:hAnsi="仿宋" w:eastAsia="仿宋" w:cs="Times New Roman"/>
          <w:sz w:val="32"/>
          <w:szCs w:val="32"/>
        </w:rPr>
        <w:fldChar w:fldCharType="begin"/>
      </w:r>
      <w:r>
        <w:rPr>
          <w:rStyle w:val="12"/>
          <w:rFonts w:ascii="仿宋" w:hAnsi="仿宋" w:eastAsia="仿宋" w:cs="Times New Roman"/>
          <w:sz w:val="32"/>
          <w:szCs w:val="32"/>
        </w:rPr>
        <w:instrText xml:space="preserve">MERGEFIELD ${page400644146.ds215660413_REP_BGT_T_HC1100002019_DXQ02_S_ZFXJJ}</w:instrText>
      </w:r>
      <w:r>
        <w:rPr>
          <w:rStyle w:val="12"/>
          <w:rFonts w:ascii="仿宋" w:hAnsi="仿宋" w:eastAsia="仿宋" w:cs="Times New Roman"/>
          <w:sz w:val="32"/>
          <w:szCs w:val="32"/>
        </w:rPr>
        <w:fldChar w:fldCharType="end"/>
      </w:r>
    </w:p>
    <w:p w14:paraId="6EE05F82">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（五）国有资本经营情况</w:t>
      </w:r>
    </w:p>
    <w:p w14:paraId="0A93763D">
      <w:pPr>
        <w:widowControl/>
        <w:ind w:firstLine="640" w:firstLineChars="200"/>
        <w:rPr>
          <w:rStyle w:val="12"/>
          <w:rFonts w:hint="eastAsia" w:ascii="Adobe 仿宋 Std R" w:hAnsi="Adobe 仿宋 Std R" w:eastAsia="Adobe 仿宋 Std R"/>
          <w:sz w:val="32"/>
          <w:szCs w:val="32"/>
          <w:lang w:val="en-US" w:eastAsia="zh-CN"/>
        </w:rPr>
      </w:pPr>
      <w:r>
        <w:rPr>
          <w:rStyle w:val="12"/>
          <w:rFonts w:hint="eastAsia" w:ascii="仿宋" w:hAnsi="仿宋" w:eastAsia="仿宋"/>
          <w:sz w:val="32"/>
          <w:szCs w:val="32"/>
        </w:rPr>
        <w:t>2</w:t>
      </w:r>
      <w:r>
        <w:rPr>
          <w:rStyle w:val="12"/>
          <w:rFonts w:ascii="仿宋" w:hAnsi="仿宋" w:eastAsia="仿宋"/>
          <w:sz w:val="32"/>
          <w:szCs w:val="32"/>
        </w:rPr>
        <w:t>02</w:t>
      </w:r>
      <w:r>
        <w:rPr>
          <w:rStyle w:val="12"/>
          <w:rFonts w:hint="eastAsia" w:ascii="仿宋" w:hAnsi="仿宋" w:eastAsia="仿宋"/>
          <w:sz w:val="32"/>
          <w:szCs w:val="32"/>
          <w:lang w:val="en-US" w:eastAsia="zh-CN"/>
        </w:rPr>
        <w:t>5</w:t>
      </w:r>
      <w:r>
        <w:rPr>
          <w:rStyle w:val="12"/>
          <w:rFonts w:hint="eastAsia" w:ascii="仿宋" w:hAnsi="仿宋" w:eastAsia="仿宋" w:cs="Times New Roman"/>
          <w:sz w:val="32"/>
          <w:szCs w:val="32"/>
        </w:rPr>
        <w:t>年本</w:t>
      </w:r>
      <w:r>
        <w:rPr>
          <w:rStyle w:val="12"/>
          <w:rFonts w:hint="eastAsia" w:ascii="仿宋" w:hAnsi="仿宋" w:eastAsia="仿宋" w:cs="Times New Roman"/>
          <w:sz w:val="32"/>
          <w:szCs w:val="32"/>
          <w:lang w:val="en-US" w:eastAsia="zh-CN"/>
        </w:rPr>
        <w:t>单位</w:t>
      </w:r>
      <w:r>
        <w:rPr>
          <w:rStyle w:val="12"/>
          <w:rFonts w:hint="eastAsia" w:ascii="仿宋" w:hAnsi="仿宋" w:eastAsia="仿宋" w:cs="Times New Roman"/>
          <w:sz w:val="32"/>
          <w:szCs w:val="32"/>
        </w:rPr>
        <w:t>没有使用国有资本经营预算拨款安排的支出</w:t>
      </w:r>
      <w:r>
        <w:rPr>
          <w:rStyle w:val="12"/>
          <w:rFonts w:hint="eastAsia" w:ascii="仿宋" w:hAnsi="仿宋" w:eastAsia="仿宋" w:cs="Times New Roman"/>
          <w:sz w:val="32"/>
          <w:szCs w:val="32"/>
          <w:lang w:eastAsia="zh-CN"/>
        </w:rPr>
        <w:t>。</w:t>
      </w:r>
    </w:p>
    <w:p w14:paraId="76E34934">
      <w:pPr>
        <w:ind w:firstLine="321" w:firstLineChars="100"/>
        <w:rPr>
          <w:rStyle w:val="12"/>
          <w:rFonts w:ascii="Adobe 仿宋 Std R" w:hAnsi="Adobe 仿宋 Std R" w:eastAsia="Adobe 仿宋 Std R"/>
          <w:b/>
          <w:sz w:val="32"/>
          <w:szCs w:val="32"/>
        </w:rPr>
      </w:pPr>
      <w:r>
        <w:rPr>
          <w:rStyle w:val="12"/>
          <w:rFonts w:hint="eastAsia" w:asciiTheme="majorEastAsia" w:hAnsiTheme="majorEastAsia" w:eastAsiaTheme="majorEastAsia"/>
          <w:b/>
          <w:sz w:val="32"/>
          <w:szCs w:val="32"/>
        </w:rPr>
        <w:t xml:space="preserve"> </w:t>
      </w:r>
      <w:r>
        <w:rPr>
          <w:rStyle w:val="12"/>
          <w:rFonts w:hint="eastAsia" w:ascii="Adobe 仿宋 Std R" w:hAnsi="Adobe 仿宋 Std R" w:eastAsia="Adobe 仿宋 Std R"/>
          <w:b/>
          <w:sz w:val="32"/>
          <w:szCs w:val="32"/>
        </w:rPr>
        <w:t>(六)机关运行经费等重要事项的说明</w:t>
      </w:r>
    </w:p>
    <w:p w14:paraId="2058FC9E">
      <w:pPr>
        <w:widowControl/>
        <w:spacing w:line="58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color w:val="000000" w:themeColor="text1"/>
          <w:sz w:val="32"/>
          <w:szCs w:val="32"/>
          <w14:textFill>
            <w14:solidFill>
              <w14:schemeClr w14:val="tx1"/>
            </w14:solidFill>
          </w14:textFill>
        </w:rPr>
        <w:t>本单位非行政参公单位，无机关运行经费</w:t>
      </w:r>
      <w:r>
        <w:rPr>
          <w:rFonts w:hint="eastAsia" w:ascii="Adobe 仿宋 Std R" w:hAnsi="Adobe 仿宋 Std R" w:eastAsia="Adobe 仿宋 Std R"/>
          <w:color w:val="000000" w:themeColor="text1"/>
          <w:sz w:val="32"/>
          <w:szCs w:val="32"/>
          <w:lang w:eastAsia="zh-CN"/>
          <w14:textFill>
            <w14:solidFill>
              <w14:schemeClr w14:val="tx1"/>
            </w14:solidFill>
          </w14:textFill>
        </w:rPr>
        <w:t>。</w:t>
      </w:r>
    </w:p>
    <w:p w14:paraId="13492D42">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2"/>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8B2EF70">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(八)国有资产占有使用情况</w:t>
      </w:r>
    </w:p>
    <w:p w14:paraId="2F803AA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4400133E">
      <w:pPr>
        <w:ind w:firstLine="642"/>
        <w:rPr>
          <w:rStyle w:val="12"/>
          <w:rFonts w:ascii="Adobe 仿宋 Std R" w:hAnsi="Adobe 仿宋 Std R" w:eastAsia="Adobe 仿宋 Std R"/>
          <w:b/>
          <w:sz w:val="32"/>
          <w:szCs w:val="32"/>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年单位预算安排购置车辆</w:t>
      </w:r>
      <w:r>
        <w:rPr>
          <w:rFonts w:hint="eastAsia" w:ascii="仿宋_GB2312" w:eastAsia="仿宋_GB2312"/>
          <w:sz w:val="32"/>
          <w:szCs w:val="30"/>
          <w:u w:val="singl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lang w:eastAsia="zh-CN"/>
        </w:rPr>
        <w:t>无</w:t>
      </w:r>
      <w:r>
        <w:rPr>
          <w:rFonts w:hint="eastAsia" w:ascii="仿宋_GB2312" w:eastAsia="仿宋_GB2312"/>
          <w:sz w:val="32"/>
          <w:szCs w:val="30"/>
        </w:rPr>
        <w:t>。</w:t>
      </w:r>
    </w:p>
    <w:p w14:paraId="310667B9">
      <w:pPr>
        <w:ind w:firstLine="321" w:firstLineChars="100"/>
        <w:rPr>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（九）</w:t>
      </w:r>
      <w:r>
        <w:rPr>
          <w:rStyle w:val="12"/>
          <w:rFonts w:hint="eastAsia" w:ascii="Adobe 仿宋 Std R" w:hAnsi="Adobe 仿宋 Std R" w:eastAsia="Adobe 仿宋 Std R"/>
          <w:b/>
          <w:sz w:val="32"/>
          <w:szCs w:val="32"/>
          <w:lang w:val="en-US" w:eastAsia="zh-CN"/>
        </w:rPr>
        <w:t>1、</w:t>
      </w:r>
      <w:r>
        <w:rPr>
          <w:rStyle w:val="12"/>
          <w:rFonts w:hint="eastAsia" w:ascii="Adobe 仿宋 Std R" w:hAnsi="Adobe 仿宋 Std R" w:eastAsia="Adobe 仿宋 Std R"/>
          <w:b/>
          <w:sz w:val="32"/>
          <w:szCs w:val="32"/>
        </w:rPr>
        <w:t>博物馆、纪念馆免费开发补助和公共美术馆、图书馆、文化馆站免费开放补助_2025年文化和旅游公共服务</w:t>
      </w:r>
      <w:bookmarkStart w:id="8" w:name="OLE_LINK10"/>
      <w:r>
        <w:rPr>
          <w:rStyle w:val="12"/>
          <w:rFonts w:hint="eastAsia" w:ascii="Adobe 仿宋 Std R" w:hAnsi="Adobe 仿宋 Std R" w:eastAsia="Adobe 仿宋 Std R"/>
          <w:b/>
          <w:sz w:val="32"/>
          <w:szCs w:val="32"/>
        </w:rPr>
        <w:t>项目情况说明</w:t>
      </w:r>
    </w:p>
    <w:bookmarkEnd w:id="8"/>
    <w:p w14:paraId="2DAE5645">
      <w:pPr>
        <w:ind w:firstLine="642"/>
        <w:rPr>
          <w:rFonts w:hint="eastAsia" w:ascii="Adobe 仿宋 Std R" w:hAnsi="Adobe 仿宋 Std R" w:eastAsia="Adobe 仿宋 Std R"/>
          <w:sz w:val="32"/>
          <w:szCs w:val="32"/>
        </w:rPr>
      </w:pPr>
      <w:bookmarkStart w:id="9" w:name="OLE_LINK11"/>
      <w:r>
        <w:rPr>
          <w:rFonts w:hint="eastAsia" w:ascii="Adobe 仿宋 Std R" w:hAnsi="Adobe 仿宋 Std R" w:eastAsia="Adobe 仿宋 Std R"/>
          <w:sz w:val="32"/>
          <w:szCs w:val="32"/>
        </w:rPr>
        <w:t xml:space="preserve">   1）项目概述</w:t>
      </w:r>
    </w:p>
    <w:p w14:paraId="112DD9E3">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经费保障文化馆</w:t>
      </w:r>
      <w:r>
        <w:rPr>
          <w:rFonts w:hint="default" w:ascii="Adobe 仿宋 Std R" w:hAnsi="Adobe 仿宋 Std R" w:eastAsia="Adobe 仿宋 Std R"/>
          <w:sz w:val="32"/>
          <w:szCs w:val="32"/>
          <w:lang w:val="en-US" w:eastAsia="zh-CN"/>
        </w:rPr>
        <w:t>开展基本公共文化服务</w:t>
      </w:r>
      <w:r>
        <w:rPr>
          <w:rFonts w:hint="eastAsia" w:ascii="Adobe 仿宋 Std R" w:hAnsi="Adobe 仿宋 Std R" w:eastAsia="Adobe 仿宋 Std R"/>
          <w:sz w:val="32"/>
          <w:szCs w:val="32"/>
        </w:rPr>
        <w:t>。</w:t>
      </w:r>
    </w:p>
    <w:p w14:paraId="4A13D933">
      <w:pPr>
        <w:numPr>
          <w:ilvl w:val="0"/>
          <w:numId w:val="1"/>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60B9DE02">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eastAsia="zh-CN"/>
        </w:rPr>
        <w:t>文化馆免费开放资金属于</w:t>
      </w:r>
      <w:r>
        <w:rPr>
          <w:rFonts w:hint="eastAsia" w:ascii="Adobe 仿宋 Std R" w:hAnsi="Adobe 仿宋 Std R" w:eastAsia="Adobe 仿宋 Std R"/>
          <w:sz w:val="32"/>
          <w:szCs w:val="32"/>
          <w:lang w:val="en-US" w:eastAsia="zh-CN"/>
        </w:rPr>
        <w:t>2025年庐山市基本民生需求。</w:t>
      </w:r>
    </w:p>
    <w:p w14:paraId="0C790ED6">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：庐山文化馆</w:t>
      </w:r>
    </w:p>
    <w:p w14:paraId="21A01620">
      <w:pPr>
        <w:ind w:firstLine="640" w:firstLineChars="200"/>
        <w:jc w:val="left"/>
        <w:rPr>
          <w:rFonts w:hint="eastAsia" w:ascii="仿宋_GB2312" w:hAnsi="仿宋" w:eastAsia="仿宋_GB2312" w:cs="仿宋"/>
          <w:sz w:val="32"/>
          <w:szCs w:val="32"/>
        </w:rPr>
      </w:pPr>
      <w:r>
        <w:rPr>
          <w:rFonts w:hint="eastAsia" w:ascii="Adobe 仿宋 Std R" w:hAnsi="Adobe 仿宋 Std R" w:eastAsia="Adobe 仿宋 Std R"/>
          <w:sz w:val="32"/>
          <w:szCs w:val="32"/>
        </w:rPr>
        <w:t xml:space="preserve">  </w:t>
      </w:r>
      <w:bookmarkStart w:id="10" w:name="OLE_LINK8"/>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w:t>
      </w:r>
      <w:r>
        <w:rPr>
          <w:rFonts w:hint="eastAsia" w:ascii="仿宋_GB2312" w:hAnsi="仿宋" w:eastAsia="仿宋_GB2312" w:cs="仿宋"/>
          <w:sz w:val="32"/>
          <w:szCs w:val="32"/>
          <w:lang w:eastAsia="zh-CN"/>
        </w:rPr>
        <w:t>严格按照</w:t>
      </w:r>
      <w:r>
        <w:rPr>
          <w:rFonts w:hint="eastAsia" w:ascii="仿宋_GB2312" w:hAnsi="仿宋" w:eastAsia="仿宋_GB2312" w:cs="仿宋"/>
          <w:sz w:val="32"/>
          <w:szCs w:val="32"/>
          <w:lang w:val="en-US" w:eastAsia="zh-CN"/>
        </w:rPr>
        <w:t>相关</w:t>
      </w:r>
      <w:r>
        <w:rPr>
          <w:rFonts w:hint="eastAsia" w:ascii="仿宋_GB2312" w:hAnsi="仿宋" w:eastAsia="仿宋_GB2312" w:cs="仿宋"/>
          <w:sz w:val="32"/>
          <w:szCs w:val="32"/>
          <w:lang w:eastAsia="zh-CN"/>
        </w:rPr>
        <w:t>规定，</w:t>
      </w:r>
      <w:r>
        <w:rPr>
          <w:rFonts w:hint="eastAsia" w:ascii="仿宋_GB2312" w:hAnsi="仿宋" w:eastAsia="仿宋_GB2312" w:cs="仿宋"/>
          <w:sz w:val="32"/>
          <w:szCs w:val="32"/>
          <w:lang w:val="en-US" w:eastAsia="zh-CN"/>
        </w:rPr>
        <w:t>切实加强资金使用管理，对照绩效目标表，做好预算绩效管理工作，加强预算执行中绩效运行监控，确保绩效目标如期实现。</w:t>
      </w:r>
    </w:p>
    <w:bookmarkEnd w:id="10"/>
    <w:p w14:paraId="60A7DC50">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0D1FF598">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val="en-US" w:eastAsia="zh-CN"/>
        </w:rPr>
        <w:t>:12万</w:t>
      </w:r>
    </w:p>
    <w:bookmarkEnd w:id="9"/>
    <w:p w14:paraId="44DCE878">
      <w:pPr>
        <w:ind w:firstLine="321" w:firstLineChars="100"/>
        <w:rPr>
          <w:rStyle w:val="12"/>
          <w:rFonts w:hint="eastAsia" w:ascii="Adobe 仿宋 Std R" w:hAnsi="Adobe 仿宋 Std R" w:eastAsia="Adobe 仿宋 Std R" w:cs="Times New Roman"/>
          <w:b/>
          <w:sz w:val="32"/>
          <w:szCs w:val="32"/>
          <w:lang w:val="en-US" w:eastAsia="zh-CN"/>
        </w:rPr>
      </w:pPr>
    </w:p>
    <w:p w14:paraId="24E05E7B">
      <w:pPr>
        <w:ind w:firstLine="321" w:firstLineChars="100"/>
        <w:rPr>
          <w:rStyle w:val="12"/>
          <w:rFonts w:hint="eastAsia" w:ascii="Adobe 仿宋 Std R" w:hAnsi="Adobe 仿宋 Std R" w:eastAsia="Adobe 仿宋 Std R"/>
          <w:b/>
          <w:sz w:val="32"/>
          <w:szCs w:val="32"/>
        </w:rPr>
      </w:pPr>
      <w:r>
        <w:rPr>
          <w:rStyle w:val="12"/>
          <w:rFonts w:hint="eastAsia" w:ascii="Adobe 仿宋 Std R" w:hAnsi="Adobe 仿宋 Std R" w:eastAsia="Adobe 仿宋 Std R" w:cs="Times New Roman"/>
          <w:b/>
          <w:sz w:val="32"/>
          <w:szCs w:val="32"/>
          <w:lang w:val="en-US" w:eastAsia="zh-CN"/>
        </w:rPr>
        <w:t>2、一般非税支出</w:t>
      </w:r>
      <w:r>
        <w:rPr>
          <w:rStyle w:val="12"/>
          <w:rFonts w:hint="eastAsia" w:ascii="Adobe 仿宋 Std R" w:hAnsi="Adobe 仿宋 Std R" w:eastAsia="Adobe 仿宋 Std R" w:cs="Times New Roman"/>
          <w:b/>
          <w:sz w:val="32"/>
          <w:szCs w:val="32"/>
        </w:rPr>
        <w:t>项</w:t>
      </w:r>
      <w:r>
        <w:rPr>
          <w:rStyle w:val="12"/>
          <w:rFonts w:hint="eastAsia" w:ascii="Adobe 仿宋 Std R" w:hAnsi="Adobe 仿宋 Std R" w:eastAsia="Adobe 仿宋 Std R"/>
          <w:b/>
          <w:sz w:val="32"/>
          <w:szCs w:val="32"/>
        </w:rPr>
        <w:t>目情况说明</w:t>
      </w:r>
    </w:p>
    <w:p w14:paraId="67FFF515">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47399A7E">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持续维护公共文化设施免费开放，提升社会基本公共文化服务效能，举办展览、公益讲座、文化活动，保障广大群众读书看报、开展文化体育活动等基本文化权益。</w:t>
      </w:r>
    </w:p>
    <w:p w14:paraId="67C8821E">
      <w:pPr>
        <w:numPr>
          <w:ilvl w:val="0"/>
          <w:numId w:val="1"/>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154CF01A">
      <w:pPr>
        <w:numPr>
          <w:ilvl w:val="0"/>
          <w:numId w:val="0"/>
        </w:numPr>
        <w:tabs>
          <w:tab w:val="left" w:pos="1251"/>
        </w:tabs>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体制改革划入本单位的资金，用于保障文化馆业务活动正常开展。</w:t>
      </w:r>
    </w:p>
    <w:p w14:paraId="32DBA32A">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：庐山文化馆</w:t>
      </w:r>
    </w:p>
    <w:p w14:paraId="5A7333D3">
      <w:pPr>
        <w:numPr>
          <w:ilvl w:val="0"/>
          <w:numId w:val="0"/>
        </w:numPr>
        <w:ind w:firstLine="640" w:firstLineChars="200"/>
        <w:rPr>
          <w:rFonts w:hint="eastAsia" w:ascii="Adobe 仿宋 Std R" w:hAnsi="Adobe 仿宋 Std R" w:eastAsia="Adobe 仿宋 Std R" w:cs="仿宋"/>
          <w:sz w:val="32"/>
          <w:szCs w:val="32"/>
          <w:lang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：保障工作正常运转、提升公共服务能力、举办展览、公益讲座等文化活动。</w:t>
      </w:r>
    </w:p>
    <w:p w14:paraId="133F9FD5">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w:t>
      </w:r>
    </w:p>
    <w:p w14:paraId="41AB6182">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val="en-US" w:eastAsia="zh-CN"/>
        </w:rPr>
        <w:t>:4.67万</w:t>
      </w: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color w:val="auto"/>
          <w:sz w:val="32"/>
          <w:szCs w:val="32"/>
          <w:lang w:val="en-US" w:eastAsia="zh-CN"/>
        </w:rPr>
        <w:t>5</w:t>
      </w:r>
      <w:r>
        <w:rPr>
          <w:rFonts w:hint="eastAsia" w:ascii="仿宋" w:hAnsi="仿宋" w:eastAsia="仿宋"/>
          <w:bCs/>
          <w:color w:val="auto"/>
          <w:sz w:val="32"/>
          <w:szCs w:val="32"/>
        </w:rPr>
        <w:t>年</w:t>
      </w:r>
      <w:r>
        <w:rPr>
          <w:rFonts w:ascii="仿宋" w:hAnsi="仿宋" w:eastAsia="仿宋"/>
          <w:bCs/>
          <w:color w:val="auto"/>
          <w:sz w:val="32"/>
          <w:szCs w:val="32"/>
        </w:rPr>
        <w:fldChar w:fldCharType="begin"/>
      </w:r>
      <w:r>
        <w:rPr>
          <w:rFonts w:ascii="仿宋" w:hAnsi="仿宋" w:eastAsia="仿宋"/>
          <w:bCs/>
          <w:color w:val="auto"/>
          <w:sz w:val="32"/>
          <w:szCs w:val="32"/>
        </w:rPr>
        <w:instrText xml:space="preserve">MERGEFIELD ${page540426799.ds254512694_REP_JXJC_AGENCY_WZR_NAME}</w:instrText>
      </w:r>
      <w:r>
        <w:rPr>
          <w:rFonts w:ascii="仿宋" w:hAnsi="仿宋" w:eastAsia="仿宋"/>
          <w:bCs/>
          <w:color w:val="auto"/>
          <w:sz w:val="32"/>
          <w:szCs w:val="32"/>
        </w:rPr>
        <w:fldChar w:fldCharType="separate"/>
      </w:r>
      <w:r>
        <w:rPr>
          <w:rFonts w:hint="eastAsia" w:ascii="仿宋" w:hAnsi="仿宋" w:eastAsia="仿宋"/>
          <w:bCs/>
          <w:color w:val="auto"/>
          <w:sz w:val="32"/>
          <w:szCs w:val="32"/>
          <w:lang w:eastAsia="zh-CN"/>
        </w:rPr>
        <w:t>庐山文化馆</w:t>
      </w:r>
      <w:r>
        <w:rPr>
          <w:color w:val="auto"/>
        </w:rPr>
        <w:fldChar w:fldCharType="end"/>
      </w:r>
      <w:r>
        <w:rPr>
          <w:rFonts w:ascii="仿宋" w:hAnsi="仿宋" w:eastAsia="仿宋"/>
          <w:bCs/>
          <w:color w:val="auto"/>
          <w:sz w:val="32"/>
          <w:szCs w:val="32"/>
        </w:rPr>
        <w:t>"</w:t>
      </w:r>
      <w:r>
        <w:rPr>
          <w:rFonts w:hint="eastAsia" w:ascii="仿宋" w:hAnsi="仿宋" w:eastAsia="仿宋"/>
          <w:bCs/>
          <w:color w:val="auto"/>
          <w:sz w:val="32"/>
          <w:szCs w:val="32"/>
        </w:rPr>
        <w:t>三</w:t>
      </w:r>
      <w:r>
        <w:rPr>
          <w:rFonts w:hint="eastAsia" w:ascii="仿宋" w:hAnsi="仿宋" w:eastAsia="仿宋"/>
          <w:bCs/>
          <w:sz w:val="32"/>
          <w:szCs w:val="32"/>
        </w:rPr>
        <w:t>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0</w:t>
      </w:r>
      <w:r>
        <w:rPr>
          <w:rFonts w:hint="eastAsia" w:ascii="仿宋" w:hAnsi="仿宋" w:eastAsia="仿宋"/>
          <w:bCs/>
          <w:sz w:val="32"/>
          <w:szCs w:val="32"/>
        </w:rPr>
        <w:t>万元，其中：</w:t>
      </w:r>
    </w:p>
    <w:p w14:paraId="3D4E5CE3">
      <w:pPr>
        <w:ind w:firstLine="640" w:firstLineChars="200"/>
        <w:jc w:val="left"/>
        <w:rPr>
          <w:rFonts w:ascii="仿宋" w:hAnsi="仿宋" w:eastAsia="仿宋"/>
          <w:bCs/>
          <w:sz w:val="32"/>
          <w:szCs w:val="32"/>
        </w:rPr>
      </w:pPr>
      <w:bookmarkStart w:id="11" w:name="OLE_LINK12"/>
      <w:r>
        <w:rPr>
          <w:rFonts w:ascii="仿宋" w:hAnsi="仿宋" w:eastAsia="仿宋"/>
          <w:bCs/>
          <w:sz w:val="32"/>
          <w:szCs w:val="32"/>
        </w:rPr>
        <w:t>因公出国</w:t>
      </w:r>
      <w:bookmarkEnd w:id="11"/>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rPr>
        <w:t>与上年安排保持一致。</w:t>
      </w:r>
    </w:p>
    <w:p w14:paraId="4427CC64">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ascii="仿宋" w:hAnsi="仿宋" w:eastAsia="仿宋"/>
          <w:bCs/>
          <w:sz w:val="32"/>
          <w:szCs w:val="32"/>
        </w:rPr>
        <w:t>。</w:t>
      </w:r>
    </w:p>
    <w:p w14:paraId="72B96DEC">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rPr>
        <w:t>与上年安排保持一致</w:t>
      </w:r>
      <w:r>
        <w:rPr>
          <w:rFonts w:ascii="仿宋" w:hAnsi="仿宋" w:eastAsia="仿宋"/>
          <w:bCs/>
          <w:sz w:val="32"/>
          <w:szCs w:val="32"/>
        </w:rPr>
        <w:t>。</w:t>
      </w:r>
    </w:p>
    <w:p w14:paraId="40EBFB4B">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bookmarkStart w:id="12" w:name="OLE_LINK14"/>
      <w:r>
        <w:rPr>
          <w:rFonts w:hint="eastAsia" w:ascii="仿宋" w:hAnsi="仿宋" w:eastAsia="仿宋"/>
          <w:bCs/>
          <w:sz w:val="32"/>
          <w:szCs w:val="32"/>
        </w:rPr>
        <w:t>与上年安排保持一致</w:t>
      </w:r>
      <w:bookmarkEnd w:id="12"/>
      <w:r>
        <w:rPr>
          <w:rFonts w:ascii="仿宋" w:hAnsi="仿宋" w:eastAsia="仿宋"/>
          <w:bCs/>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1B007772">
      <w:pPr>
        <w:widowControl/>
        <w:shd w:val="clear" w:color="auto" w:fill="FFFFFF"/>
        <w:spacing w:line="640" w:lineRule="atLeast"/>
        <w:jc w:val="both"/>
        <w:rPr>
          <w:rFonts w:ascii="仿宋_GB2312" w:eastAsia="仿宋_GB2312"/>
          <w:b/>
          <w:sz w:val="32"/>
          <w:szCs w:val="30"/>
        </w:rPr>
      </w:pP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2"/>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5E849E46">
      <w:pPr>
        <w:spacing w:line="600" w:lineRule="exact"/>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523461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FF0000"/>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dobe 仿宋 Std R">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abstractNum w:abstractNumId="1">
    <w:nsid w:val="7228E155"/>
    <w:multiLevelType w:val="singleLevel"/>
    <w:tmpl w:val="7228E155"/>
    <w:lvl w:ilvl="0" w:tentative="0">
      <w:start w:val="2"/>
      <w:numFmt w:val="decimal"/>
      <w:suff w:val="nothing"/>
      <w:lvlText w:val="%1）"/>
      <w:lvlJc w:val="left"/>
      <w:pPr>
        <w:ind w:left="1122" w:leftChars="0" w:firstLine="0" w:firstLineChars="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NTQ0MmM5M2NkNjUzMDdmM2E0OTVlN2FhYjlkZjY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8EC3843"/>
    <w:rsid w:val="0A0925FF"/>
    <w:rsid w:val="0C97247A"/>
    <w:rsid w:val="0D1A7920"/>
    <w:rsid w:val="0D2269B3"/>
    <w:rsid w:val="0DB3098E"/>
    <w:rsid w:val="10CC559A"/>
    <w:rsid w:val="12220323"/>
    <w:rsid w:val="132F1868"/>
    <w:rsid w:val="13FB007C"/>
    <w:rsid w:val="16B036C0"/>
    <w:rsid w:val="191A276A"/>
    <w:rsid w:val="1A705E7F"/>
    <w:rsid w:val="1ABF2D84"/>
    <w:rsid w:val="1E172FD7"/>
    <w:rsid w:val="1E491A3B"/>
    <w:rsid w:val="1EA10FE9"/>
    <w:rsid w:val="1F1F7406"/>
    <w:rsid w:val="206D0602"/>
    <w:rsid w:val="22430342"/>
    <w:rsid w:val="22D66EA9"/>
    <w:rsid w:val="23977FB1"/>
    <w:rsid w:val="245C3447"/>
    <w:rsid w:val="25B931E9"/>
    <w:rsid w:val="28263441"/>
    <w:rsid w:val="2828673B"/>
    <w:rsid w:val="2838132E"/>
    <w:rsid w:val="290B705B"/>
    <w:rsid w:val="29981D60"/>
    <w:rsid w:val="2A726D79"/>
    <w:rsid w:val="2B2339AC"/>
    <w:rsid w:val="2C57797E"/>
    <w:rsid w:val="304075B1"/>
    <w:rsid w:val="311C29BA"/>
    <w:rsid w:val="318814ED"/>
    <w:rsid w:val="31931AC3"/>
    <w:rsid w:val="3328400E"/>
    <w:rsid w:val="351512FA"/>
    <w:rsid w:val="360311CD"/>
    <w:rsid w:val="374647FA"/>
    <w:rsid w:val="38767A34"/>
    <w:rsid w:val="39A3581F"/>
    <w:rsid w:val="39CE49D8"/>
    <w:rsid w:val="3A841EE9"/>
    <w:rsid w:val="3A9F1A72"/>
    <w:rsid w:val="3ACF1B11"/>
    <w:rsid w:val="3B7D1841"/>
    <w:rsid w:val="3BA35A87"/>
    <w:rsid w:val="3BA6547C"/>
    <w:rsid w:val="3DD2151D"/>
    <w:rsid w:val="3F383632"/>
    <w:rsid w:val="3FA910A9"/>
    <w:rsid w:val="3FF84E58"/>
    <w:rsid w:val="4052753A"/>
    <w:rsid w:val="41737C65"/>
    <w:rsid w:val="42816B91"/>
    <w:rsid w:val="42DC038C"/>
    <w:rsid w:val="43BF53DB"/>
    <w:rsid w:val="45D833CA"/>
    <w:rsid w:val="464E5AFF"/>
    <w:rsid w:val="472817DC"/>
    <w:rsid w:val="4DB628F2"/>
    <w:rsid w:val="4E0D4F31"/>
    <w:rsid w:val="4EFF051F"/>
    <w:rsid w:val="528E6F80"/>
    <w:rsid w:val="533777E5"/>
    <w:rsid w:val="53516268"/>
    <w:rsid w:val="55924F68"/>
    <w:rsid w:val="55EE43AE"/>
    <w:rsid w:val="56C47F55"/>
    <w:rsid w:val="573A53AA"/>
    <w:rsid w:val="578A6E9D"/>
    <w:rsid w:val="5AB93E8B"/>
    <w:rsid w:val="5EA31F07"/>
    <w:rsid w:val="5EDA0640"/>
    <w:rsid w:val="5F193B70"/>
    <w:rsid w:val="61D17BB5"/>
    <w:rsid w:val="61E31A71"/>
    <w:rsid w:val="62283DE4"/>
    <w:rsid w:val="63E33020"/>
    <w:rsid w:val="656229B9"/>
    <w:rsid w:val="658856FB"/>
    <w:rsid w:val="679137FE"/>
    <w:rsid w:val="67B10C38"/>
    <w:rsid w:val="67D27C62"/>
    <w:rsid w:val="67DC7D34"/>
    <w:rsid w:val="68E97589"/>
    <w:rsid w:val="6BE248E5"/>
    <w:rsid w:val="6C617282"/>
    <w:rsid w:val="6CCB135B"/>
    <w:rsid w:val="6EAF555B"/>
    <w:rsid w:val="6EDB6140"/>
    <w:rsid w:val="6F2C7111"/>
    <w:rsid w:val="714A36AC"/>
    <w:rsid w:val="71AF11DD"/>
    <w:rsid w:val="72746F20"/>
    <w:rsid w:val="73543105"/>
    <w:rsid w:val="73A85115"/>
    <w:rsid w:val="759E1500"/>
    <w:rsid w:val="7C1C38B8"/>
    <w:rsid w:val="7D1C2D3E"/>
    <w:rsid w:val="7EAD5634"/>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qFormat/>
    <w:uiPriority w:val="0"/>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autoRedefine/>
    <w:qFormat/>
    <w:uiPriority w:val="99"/>
    <w:rPr>
      <w:sz w:val="18"/>
      <w:szCs w:val="18"/>
    </w:rPr>
  </w:style>
  <w:style w:type="character" w:customStyle="1" w:styleId="11">
    <w:name w:val="row_tree_level_3"/>
    <w:basedOn w:val="7"/>
    <w:autoRedefine/>
    <w:qFormat/>
    <w:uiPriority w:val="0"/>
  </w:style>
  <w:style w:type="character" w:customStyle="1" w:styleId="12">
    <w:name w:val="row_tree_level_4"/>
    <w:basedOn w:val="7"/>
    <w:qFormat/>
    <w:uiPriority w:val="0"/>
  </w:style>
  <w:style w:type="paragraph" w:customStyle="1" w:styleId="13">
    <w:name w:val="p0"/>
    <w:basedOn w:val="1"/>
    <w:autoRedefine/>
    <w:qFormat/>
    <w:uiPriority w:val="0"/>
    <w:pPr>
      <w:widowControl/>
    </w:pPr>
    <w:rPr>
      <w:rFonts w:ascii="Times New Roman" w:hAnsi="Times New Roman" w:eastAsia="宋体" w:cs="Times New Roman"/>
      <w:kern w:val="0"/>
      <w:szCs w:val="21"/>
    </w:rPr>
  </w:style>
  <w:style w:type="character" w:customStyle="1" w:styleId="14">
    <w:name w:val="15"/>
    <w:basedOn w:val="7"/>
    <w:autoRedefine/>
    <w:qFormat/>
    <w:uiPriority w:val="0"/>
    <w:rPr>
      <w:rFonts w:hint="default" w:ascii="Times New Roman" w:hAnsi="Times New Roman" w:cs="Times New Roman"/>
      <w:sz w:val="20"/>
      <w:szCs w:val="20"/>
    </w:rPr>
  </w:style>
  <w:style w:type="character" w:customStyle="1" w:styleId="1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3531</Words>
  <Characters>3852</Characters>
  <Lines>53</Lines>
  <Paragraphs>15</Paragraphs>
  <TotalTime>3</TotalTime>
  <ScaleCrop>false</ScaleCrop>
  <LinksUpToDate>false</LinksUpToDate>
  <CharactersWithSpaces>3906</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捉捉</cp:lastModifiedBy>
  <dcterms:modified xsi:type="dcterms:W3CDTF">2025-01-08T01:41:41Z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EA79D9BDCE6A4D12860AEFB2F847F66E_13</vt:lpwstr>
  </property>
  <property fmtid="{D5CDD505-2E9C-101B-9397-08002B2CF9AE}" pid="4" name="KSOTemplateDocerSaveRecord">
    <vt:lpwstr>eyJoZGlkIjoiMGE0ZDBjZGY3YWNhNWM3MDYwYmM5MGNjYTM4NWY3YjAiLCJ1c2VySWQiOiI0Njg1NDA0NjQifQ==</vt:lpwstr>
  </property>
</Properties>
</file>