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ascii="黑体" w:hAnsi="黑体" w:eastAsia="黑体" w:cs="Times New Roman"/>
          <w:b/>
          <w:bCs/>
          <w:color w:val="auto"/>
          <w:kern w:val="0"/>
          <w:sz w:val="44"/>
          <w:szCs w:val="44"/>
        </w:rPr>
        <w:t>中共</w:t>
      </w:r>
      <w:r>
        <w:rPr>
          <w:rFonts w:hint="eastAsia" w:ascii="黑体" w:hAnsi="黑体" w:eastAsia="黑体" w:cs="Times New Roman"/>
          <w:b/>
          <w:bCs/>
          <w:color w:val="auto"/>
          <w:kern w:val="0"/>
          <w:sz w:val="44"/>
          <w:szCs w:val="44"/>
          <w:lang w:eastAsia="zh-CN"/>
        </w:rPr>
        <w:t>庐山市</w:t>
      </w:r>
      <w:r>
        <w:rPr>
          <w:rFonts w:ascii="黑体" w:hAnsi="黑体" w:eastAsia="黑体" w:cs="Times New Roman"/>
          <w:b/>
          <w:bCs/>
          <w:color w:val="auto"/>
          <w:kern w:val="0"/>
          <w:sz w:val="44"/>
          <w:szCs w:val="44"/>
        </w:rPr>
        <w:t>委办公</w:t>
      </w:r>
      <w:r>
        <w:rPr>
          <w:rFonts w:hint="eastAsia" w:ascii="黑体" w:hAnsi="黑体" w:eastAsia="黑体" w:cs="Times New Roman"/>
          <w:b/>
          <w:bCs/>
          <w:color w:val="auto"/>
          <w:kern w:val="0"/>
          <w:sz w:val="44"/>
          <w:szCs w:val="44"/>
          <w:lang w:eastAsia="zh-CN"/>
        </w:rPr>
        <w:t>室</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年单位预算</w:t>
      </w:r>
    </w:p>
    <w:p w14:paraId="498C7EDA">
      <w:pPr>
        <w:pStyle w:val="13"/>
        <w:spacing w:line="600" w:lineRule="atLeast"/>
        <w:jc w:val="center"/>
        <w:rPr>
          <w:rFonts w:ascii="黑体" w:hAnsi="黑体" w:eastAsia="黑体"/>
          <w:color w:val="auto"/>
          <w:sz w:val="32"/>
          <w:szCs w:val="32"/>
        </w:rPr>
      </w:pPr>
    </w:p>
    <w:p w14:paraId="69E2A7D1">
      <w:pPr>
        <w:pStyle w:val="13"/>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3"/>
        <w:rPr>
          <w:rFonts w:ascii="宋体" w:hAnsi="宋体"/>
          <w:color w:val="auto"/>
        </w:rPr>
      </w:pPr>
    </w:p>
    <w:p w14:paraId="76C06260">
      <w:pPr>
        <w:pStyle w:val="13"/>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中共庐山市委办公室</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3"/>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中共庐山市委办公室</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年单位预算表</w:t>
      </w:r>
    </w:p>
    <w:p w14:paraId="738F6C4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中共庐山市委办公室</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p>
    <w:p w14:paraId="508696F3">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43A519E3">
      <w:pPr>
        <w:widowControl/>
        <w:spacing w:line="580" w:lineRule="exact"/>
        <w:jc w:val="center"/>
        <w:rPr>
          <w:rFonts w:ascii="仿宋_GB2312" w:eastAsia="仿宋_GB2312"/>
          <w:b/>
          <w:color w:val="auto"/>
          <w:sz w:val="32"/>
          <w:szCs w:val="30"/>
        </w:rPr>
      </w:pPr>
    </w:p>
    <w:p w14:paraId="4FDF4162">
      <w:pPr>
        <w:widowControl/>
        <w:spacing w:line="580" w:lineRule="exact"/>
        <w:jc w:val="center"/>
        <w:rPr>
          <w:rFonts w:ascii="仿宋_GB2312" w:eastAsia="仿宋_GB2312"/>
          <w:b/>
          <w:color w:val="auto"/>
          <w:sz w:val="32"/>
          <w:szCs w:val="30"/>
        </w:rPr>
      </w:pP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中共庐山市委办公室</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741CA0F9">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市委办公室是市委的综合协调办事机构，主要职责是：</w:t>
      </w:r>
    </w:p>
    <w:p w14:paraId="0F7D0D60">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1.根据党的路线、方针、政策，紧紧围绕市委决策、重大项目、重要工作的部署和落实进行调查研究，督促检查。</w:t>
      </w:r>
    </w:p>
    <w:p w14:paraId="1217E650">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2.围绕市委总体工作部署，负责信息的收集、综合和传递工作。</w:t>
      </w:r>
    </w:p>
    <w:p w14:paraId="5FAC9FAD">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3.负责市委重要会议、领导讲话和上报下发的重要文件的起草和市委日常的文件处理，负责对全市党委办公部门秘书工作业务的联系和指导工作。</w:t>
      </w:r>
    </w:p>
    <w:p w14:paraId="4C1C41B4">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 xml:space="preserve">4.承办市委文件规定须报告贯彻情况和市委决议事项，以及中央、省、市委领导同志指示的查办、催办工作。   </w:t>
      </w:r>
    </w:p>
    <w:p w14:paraId="142A7D5C">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5.围绕中心工作，组织对有关经济、政法、文化和党建等方面问题的调查研究，提出意见和建议，供市委决策参考。</w:t>
      </w:r>
    </w:p>
    <w:p w14:paraId="5BEE8BD1">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6.及时抓好各级民声通道呈批、登记、转办、督办和报告工作。</w:t>
      </w:r>
    </w:p>
    <w:p w14:paraId="1BCC79CE">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7.负责市委常委会议、书记办公会议、市委全委会、乡（镇、处）党委书记会等会议的会务和市委领导同志参加重要活动的组织安排。</w:t>
      </w:r>
    </w:p>
    <w:p w14:paraId="53EAC8E2">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8.划入原档案局（市档案馆）的行政职能。主要职责是：负责贯彻执行国家档案法律法规，已发开展档案行政执法监督，组织、指导、检查全市档案业务工作，指导全市信息化建设。负责全市档案宣传工作，统一管理本市档案资料对外交流。</w:t>
      </w:r>
    </w:p>
    <w:p w14:paraId="7124E96A">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9.市委全面深化改革委员会办公室作为市委全面深化改革委员会日常办事机构设在市委办公室。主要职责：组织开展全面深化改革重大问题政策研究，提出年度市委深改委工作要点；承担市委深改委会议相关工作；对全市全面深化改革工作的统筹、协调、督查、考核。</w:t>
      </w:r>
    </w:p>
    <w:p w14:paraId="0E7ACCFB">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10.市委国家安全委员会办公室作为市委国家安全委员会日常办事机构设在市委办公室。主要职责：统筹协调全市国家安全工作，负责对市委国家安全委员会成员单位、重点领域和各单位国家安全工作进行指导，协调全市国家安全保障能力建设和情报信息收集、汇总、研判和报送，指导开展国家安全审查和监管。</w:t>
      </w:r>
    </w:p>
    <w:p w14:paraId="25B8ABF4">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11.市委办公室加挂市委保密机要局牌子，市委保密委员会日常工作由市委保密机要局承担。</w:t>
      </w:r>
    </w:p>
    <w:p w14:paraId="79B63BF3">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12.将市委台湾工作办公室的职责划入市委办公室。</w:t>
      </w:r>
    </w:p>
    <w:p w14:paraId="3EC2E48D">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13.市史志办公室职能：贯彻执行党和国家有关党史、地方志工作的方针、政策和法规，为市委、市政府制定党史研究、地方志编修工作规划，并负责具体贯彻实施；指导、协调有关单位的党史、地方志业务工作；培训全市党史、地方志业务干部。征集、整理和研究庐山市（庐山风景名胜区管理局）地方党史资料，挖掘庐山民主革命时期和抗日战争时期的革命历史资源，充实中国革命和中国共产党的历史资料。深入研究党在社会主义建设时期的方针政策，深入研究中国各个不同的历史时期的国情和民情，为经济发展特别是区域经济的发展提出建议，做好服务工作。编辑出版地方党史、革命史和党史人物传记等书刊，为经济和社会发展大局服务。围绕党的中心工作，运用党史资料和研究成果进行党史宣传教育工作，对地方党史、革命史的重要事件和重要人物开展纪念活动，积极配合相关部门开展革命遗址、遗迹的保护、开发和利用，为开展爱国主义教育提供历史资料，充分发挥党史工作资政育人的社会功能。拟定地方志工作方案，经批准后负责组织实施，按照《江西省地方志续修工作若干规定》相关要求，做好地方志业务工作，落实主编负责制，对志书、年鉴稿的观点、体例、结构、资料、文字等方面负责，确保质量。按照《江西年鉴》《九江年鉴》编辑部工作要求，及时组稿、编辑、上报庐山市年度条目。负责组织实施《庐山市志》《庐山市年鉴》等资料的编修出版工作。负责收集、整理、研究地情资料，组织整理、出版历代志书，提供地情咨询服务。负责与上、下级及相关业务对口单位的协调、交流、联络工作，开展党史、地方志理论研究。</w:t>
      </w:r>
    </w:p>
    <w:p w14:paraId="6A2A716D">
      <w:pPr>
        <w:ind w:firstLine="723" w:firstLineChars="200"/>
        <w:rPr>
          <w:b/>
          <w:color w:val="auto"/>
          <w:sz w:val="36"/>
          <w:szCs w:val="36"/>
        </w:rPr>
      </w:pPr>
      <w:r>
        <w:rPr>
          <w:rFonts w:hint="eastAsia"/>
          <w:b/>
          <w:color w:val="auto"/>
          <w:sz w:val="36"/>
          <w:szCs w:val="36"/>
        </w:rPr>
        <w:t>二、机构设置及人员情况</w:t>
      </w:r>
    </w:p>
    <w:p w14:paraId="0F282A18">
      <w:pPr>
        <w:keepNext w:val="0"/>
        <w:keepLines w:val="0"/>
        <w:pageBreakBefore w:val="0"/>
        <w:kinsoku/>
        <w:wordWrap/>
        <w:topLinePunct w:val="0"/>
        <w:autoSpaceDE/>
        <w:autoSpaceDN/>
        <w:bidi w:val="0"/>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2025年市委办公室</w:t>
      </w:r>
      <w:r>
        <w:rPr>
          <w:rFonts w:hint="eastAsia" w:ascii="仿宋_GB2312" w:hAnsi="仿宋_GB2312" w:eastAsia="仿宋_GB2312" w:cs="仿宋_GB2312"/>
          <w:color w:val="auto"/>
          <w:sz w:val="32"/>
          <w:szCs w:val="32"/>
          <w:lang w:eastAsia="zh-CN"/>
        </w:rPr>
        <w:t>内设</w:t>
      </w:r>
      <w:r>
        <w:rPr>
          <w:rFonts w:hint="eastAsia" w:ascii="仿宋_GB2312" w:hAnsi="仿宋_GB2312" w:eastAsia="仿宋_GB2312" w:cs="仿宋_GB2312"/>
          <w:color w:val="auto"/>
          <w:sz w:val="32"/>
          <w:szCs w:val="32"/>
          <w:lang w:val="en-US" w:eastAsia="zh-CN"/>
        </w:rPr>
        <w:t>9个职能股室，包括：秘书室（信息室），政策研究室，保密机要室，国安室，行政事务室，深化改革室，督查室，档案管理室，对台工作室。市史志办公室内设3个职能股室，即：征集研究股，方志年鉴编研股，宣传教育股。</w:t>
      </w:r>
    </w:p>
    <w:p w14:paraId="54B8DF78">
      <w:pPr>
        <w:ind w:firstLine="640" w:firstLineChars="200"/>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62</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33</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49</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49</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26</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1</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75</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3</w:t>
      </w:r>
      <w:r>
        <w:rPr>
          <w:rFonts w:ascii="仿宋" w:hAnsi="仿宋" w:eastAsia="仿宋"/>
          <w:color w:val="auto"/>
          <w:sz w:val="32"/>
          <w:szCs w:val="32"/>
        </w:rPr>
        <w:t>人。</w:t>
      </w:r>
      <w:r>
        <w:rPr>
          <w:color w:val="auto"/>
        </w:rPr>
        <w:fldChar w:fldCharType="end"/>
      </w:r>
    </w:p>
    <w:p w14:paraId="16F2BEB3">
      <w:pPr>
        <w:widowControl/>
        <w:spacing w:line="580" w:lineRule="exact"/>
        <w:jc w:val="center"/>
        <w:rPr>
          <w:rFonts w:ascii="仿宋_GB2312" w:eastAsia="仿宋_GB2312"/>
          <w:b/>
          <w:color w:val="auto"/>
          <w:szCs w:val="30"/>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中共庐山市委办公室</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年单位预算表</w:t>
      </w:r>
    </w:p>
    <w:p w14:paraId="4C58407A">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4CDA4259">
      <w:pPr>
        <w:ind w:firstLine="640" w:firstLineChars="200"/>
        <w:jc w:val="left"/>
        <w:rPr>
          <w:rStyle w:val="12"/>
          <w:rFonts w:ascii="仿宋" w:hAnsi="仿宋" w:eastAsia="仿宋"/>
          <w:bCs/>
          <w:color w:val="auto"/>
          <w:sz w:val="32"/>
          <w:szCs w:val="32"/>
        </w:rPr>
      </w:pPr>
    </w:p>
    <w:p w14:paraId="18783953">
      <w:pPr>
        <w:ind w:firstLine="640" w:firstLineChars="200"/>
        <w:jc w:val="left"/>
        <w:rPr>
          <w:rStyle w:val="12"/>
          <w:rFonts w:ascii="仿宋" w:hAnsi="仿宋" w:eastAsia="仿宋"/>
          <w:bCs/>
          <w:color w:val="auto"/>
          <w:sz w:val="32"/>
          <w:szCs w:val="32"/>
        </w:rPr>
      </w:pPr>
    </w:p>
    <w:p w14:paraId="5D285DC7">
      <w:pPr>
        <w:ind w:firstLine="640" w:firstLineChars="200"/>
        <w:jc w:val="left"/>
        <w:rPr>
          <w:rStyle w:val="12"/>
          <w:rFonts w:ascii="仿宋" w:hAnsi="仿宋" w:eastAsia="仿宋"/>
          <w:bCs/>
          <w:color w:val="auto"/>
          <w:sz w:val="32"/>
          <w:szCs w:val="32"/>
        </w:rPr>
      </w:pPr>
    </w:p>
    <w:p w14:paraId="59E77F81">
      <w:pPr>
        <w:ind w:firstLine="640" w:firstLineChars="200"/>
        <w:jc w:val="left"/>
        <w:rPr>
          <w:rStyle w:val="12"/>
          <w:rFonts w:ascii="仿宋" w:hAnsi="仿宋" w:eastAsia="仿宋"/>
          <w:bCs/>
          <w:color w:val="auto"/>
          <w:sz w:val="32"/>
          <w:szCs w:val="32"/>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中共庐山市委办公室</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年单位预算收支情况说明</w:t>
      </w:r>
    </w:p>
    <w:p w14:paraId="2697FCC0">
      <w:pPr>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中共庐山市委办公室</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1872.33</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828.46</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1852.88</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809.01</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增加变化原因为机构改革，协调联络处人员整建制转隶。</w:t>
      </w:r>
    </w:p>
    <w:p w14:paraId="45D45D83">
      <w:pPr>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2"/>
          <w:rFonts w:hint="eastAsia" w:ascii="仿宋" w:hAnsi="仿宋" w:eastAsia="仿宋"/>
          <w:color w:val="auto"/>
          <w:sz w:val="32"/>
          <w:szCs w:val="32"/>
        </w:rPr>
        <w:t>2</w:t>
      </w:r>
      <w:r>
        <w:rPr>
          <w:rStyle w:val="12"/>
          <w:rFonts w:ascii="仿宋" w:hAnsi="仿宋" w:eastAsia="仿宋"/>
          <w:color w:val="auto"/>
          <w:sz w:val="32"/>
          <w:szCs w:val="32"/>
        </w:rPr>
        <w:t>02</w:t>
      </w:r>
      <w:r>
        <w:rPr>
          <w:rStyle w:val="12"/>
          <w:rFonts w:hint="eastAsia" w:ascii="仿宋" w:hAnsi="仿宋" w:eastAsia="仿宋"/>
          <w:color w:val="auto"/>
          <w:sz w:val="32"/>
          <w:szCs w:val="32"/>
          <w:lang w:val="en-US" w:eastAsia="zh-CN"/>
        </w:rPr>
        <w:t>5</w:t>
      </w:r>
      <w:r>
        <w:rPr>
          <w:rStyle w:val="12"/>
          <w:rFonts w:hint="eastAsia" w:ascii="仿宋" w:hAnsi="仿宋" w:eastAsia="仿宋"/>
          <w:color w:val="auto"/>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中共庐山市委办公室</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${page540426799.ds357974894_REP_BGT_T_HC1100002019_DXQ02DW_S_ZJ}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支出预算总额为</w:t>
      </w:r>
      <w:r>
        <w:rPr>
          <w:rStyle w:val="12"/>
          <w:rFonts w:hint="eastAsia" w:ascii="仿宋" w:hAnsi="仿宋" w:eastAsia="仿宋"/>
          <w:color w:val="auto"/>
          <w:sz w:val="32"/>
          <w:szCs w:val="32"/>
          <w:lang w:val="en-US" w:eastAsia="zh-CN"/>
        </w:rPr>
        <w:t>1872.33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828.46</w:t>
      </w:r>
      <w:r>
        <w:rPr>
          <w:rStyle w:val="12"/>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增加变化原因为机构改革，协调联络处人员整建制转隶。</w:t>
      </w:r>
    </w:p>
    <w:p w14:paraId="347A5A02">
      <w:pPr>
        <w:widowControl/>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其中：按支出项目类别划分：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1144.43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649.83</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802.41</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111.55</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6.94</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727.9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178.63</w:t>
      </w:r>
      <w:r>
        <w:rPr>
          <w:rStyle w:val="12"/>
          <w:rFonts w:ascii="仿宋" w:hAnsi="仿宋" w:eastAsia="仿宋"/>
          <w:color w:val="auto"/>
          <w:sz w:val="32"/>
          <w:szCs w:val="32"/>
        </w:rPr>
        <w:t>万元;其中：商品和服务支出</w:t>
      </w:r>
      <w:r>
        <w:rPr>
          <w:rStyle w:val="12"/>
          <w:rFonts w:hint="eastAsia" w:ascii="仿宋" w:hAnsi="仿宋" w:eastAsia="仿宋"/>
          <w:color w:val="auto"/>
          <w:sz w:val="32"/>
          <w:szCs w:val="32"/>
          <w:lang w:val="en-US" w:eastAsia="zh-CN"/>
        </w:rPr>
        <w:t>345.29</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339.14</w:t>
      </w:r>
      <w:r>
        <w:rPr>
          <w:rStyle w:val="12"/>
          <w:rFonts w:ascii="仿宋" w:hAnsi="仿宋" w:eastAsia="仿宋"/>
          <w:color w:val="auto"/>
          <w:sz w:val="32"/>
          <w:szCs w:val="32"/>
        </w:rPr>
        <w:t>万元。</w:t>
      </w:r>
      <w:r>
        <w:rPr>
          <w:color w:val="auto"/>
        </w:rPr>
        <w:fldChar w:fldCharType="end"/>
      </w:r>
    </w:p>
    <w:p w14:paraId="1F108E63">
      <w:pPr>
        <w:ind w:firstLine="640" w:firstLineChars="200"/>
        <w:rPr>
          <w:rStyle w:val="12"/>
          <w:rFonts w:ascii="仿宋" w:hAnsi="仿宋" w:eastAsia="仿宋"/>
          <w:b/>
          <w:color w:val="auto"/>
          <w:sz w:val="20"/>
          <w:szCs w:val="32"/>
        </w:rPr>
      </w:pPr>
      <w:r>
        <w:rPr>
          <w:rStyle w:val="12"/>
          <w:rFonts w:hint="eastAsia" w:ascii="仿宋" w:hAnsi="仿宋" w:eastAsia="仿宋"/>
          <w:color w:val="auto"/>
          <w:sz w:val="32"/>
          <w:szCs w:val="32"/>
        </w:rPr>
        <w:t>按支出功能科目划分：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${page540426799.ds197859873_REP_BGT_T_HC1100002019DXQ01DW_GNZJMX}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一般公共服务支出</w:t>
      </w:r>
      <w:r>
        <w:rPr>
          <w:rStyle w:val="12"/>
          <w:rFonts w:hint="eastAsia" w:ascii="仿宋" w:hAnsi="仿宋" w:eastAsia="仿宋"/>
          <w:color w:val="auto"/>
          <w:sz w:val="32"/>
          <w:szCs w:val="32"/>
          <w:lang w:val="en-US" w:eastAsia="zh-CN"/>
        </w:rPr>
        <w:t>1608.71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681.6</w:t>
      </w:r>
      <w:r>
        <w:rPr>
          <w:rStyle w:val="12"/>
          <w:rFonts w:ascii="仿宋" w:hAnsi="仿宋" w:eastAsia="仿宋"/>
          <w:color w:val="auto"/>
          <w:sz w:val="32"/>
          <w:szCs w:val="32"/>
        </w:rPr>
        <w:t>万元;社会保障和就业支出</w:t>
      </w:r>
      <w:r>
        <w:rPr>
          <w:rStyle w:val="12"/>
          <w:rFonts w:hint="eastAsia" w:ascii="仿宋" w:hAnsi="仿宋" w:eastAsia="仿宋"/>
          <w:color w:val="auto"/>
          <w:sz w:val="32"/>
          <w:szCs w:val="32"/>
          <w:lang w:val="en-US" w:eastAsia="zh-CN"/>
        </w:rPr>
        <w:t>136.51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76.57</w:t>
      </w:r>
      <w:r>
        <w:rPr>
          <w:rStyle w:val="12"/>
          <w:rFonts w:ascii="仿宋" w:hAnsi="仿宋" w:eastAsia="仿宋"/>
          <w:color w:val="auto"/>
          <w:sz w:val="32"/>
          <w:szCs w:val="32"/>
        </w:rPr>
        <w:t>万元;卫生健康支出</w:t>
      </w:r>
      <w:r>
        <w:rPr>
          <w:rStyle w:val="12"/>
          <w:rFonts w:hint="eastAsia" w:ascii="仿宋" w:hAnsi="仿宋" w:eastAsia="仿宋"/>
          <w:color w:val="auto"/>
          <w:sz w:val="32"/>
          <w:szCs w:val="32"/>
          <w:lang w:val="en-US" w:eastAsia="zh-CN"/>
        </w:rPr>
        <w:t>60.48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37.6</w:t>
      </w:r>
      <w:r>
        <w:rPr>
          <w:rStyle w:val="12"/>
          <w:rFonts w:ascii="仿宋" w:hAnsi="仿宋" w:eastAsia="仿宋"/>
          <w:color w:val="auto"/>
          <w:sz w:val="32"/>
          <w:szCs w:val="32"/>
        </w:rPr>
        <w:t>万元;住房保障支出</w:t>
      </w:r>
      <w:r>
        <w:rPr>
          <w:rStyle w:val="12"/>
          <w:rFonts w:hint="eastAsia" w:ascii="仿宋" w:hAnsi="仿宋" w:eastAsia="仿宋"/>
          <w:color w:val="auto"/>
          <w:sz w:val="32"/>
          <w:szCs w:val="32"/>
          <w:lang w:val="en-US" w:eastAsia="zh-CN"/>
        </w:rPr>
        <w:t>66.64万</w:t>
      </w:r>
      <w:r>
        <w:rPr>
          <w:rStyle w:val="12"/>
          <w:rFonts w:ascii="仿宋" w:hAnsi="仿宋" w:eastAsia="仿宋"/>
          <w:color w:val="auto"/>
          <w:sz w:val="32"/>
          <w:szCs w:val="32"/>
        </w:rPr>
        <w:t>元,较上年预算安排增加</w:t>
      </w:r>
      <w:r>
        <w:rPr>
          <w:rStyle w:val="12"/>
          <w:rFonts w:hint="eastAsia" w:ascii="仿宋" w:hAnsi="仿宋" w:eastAsia="仿宋"/>
          <w:color w:val="auto"/>
          <w:sz w:val="32"/>
          <w:szCs w:val="32"/>
          <w:lang w:val="en-US" w:eastAsia="zh-CN"/>
        </w:rPr>
        <w:t>32.7</w:t>
      </w:r>
      <w:r>
        <w:rPr>
          <w:rStyle w:val="12"/>
          <w:rFonts w:ascii="仿宋" w:hAnsi="仿宋" w:eastAsia="仿宋"/>
          <w:color w:val="auto"/>
          <w:sz w:val="32"/>
          <w:szCs w:val="32"/>
        </w:rPr>
        <w:t>万元。</w:t>
      </w:r>
      <w:r>
        <w:rPr>
          <w:color w:val="auto"/>
        </w:rPr>
        <w:fldChar w:fldCharType="end"/>
      </w:r>
    </w:p>
    <w:p w14:paraId="752E5B1D">
      <w:pPr>
        <w:ind w:firstLine="640" w:firstLineChars="200"/>
        <w:rPr>
          <w:color w:val="auto"/>
          <w:highlight w:val="none"/>
        </w:rPr>
      </w:pPr>
      <w:r>
        <w:rPr>
          <w:rStyle w:val="12"/>
          <w:rFonts w:hint="eastAsia" w:ascii="仿宋" w:hAnsi="仿宋" w:eastAsia="仿宋"/>
          <w:color w:val="auto"/>
          <w:sz w:val="32"/>
          <w:szCs w:val="32"/>
          <w:highlight w:val="none"/>
        </w:rPr>
        <w:t>按支出经济分类划分：</w:t>
      </w:r>
      <w:r>
        <w:rPr>
          <w:rStyle w:val="12"/>
          <w:rFonts w:ascii="仿宋" w:hAnsi="仿宋" w:eastAsia="仿宋"/>
          <w:color w:val="auto"/>
          <w:sz w:val="32"/>
          <w:szCs w:val="32"/>
          <w:highlight w:val="none"/>
        </w:rPr>
        <w:t xml:space="preserve"> </w:t>
      </w:r>
      <w:r>
        <w:rPr>
          <w:rStyle w:val="12"/>
          <w:rFonts w:ascii="仿宋" w:hAnsi="仿宋" w:eastAsia="仿宋"/>
          <w:color w:val="auto"/>
          <w:sz w:val="32"/>
          <w:szCs w:val="32"/>
          <w:highlight w:val="none"/>
        </w:rPr>
        <w:fldChar w:fldCharType="begin"/>
      </w:r>
      <w:r>
        <w:rPr>
          <w:rStyle w:val="12"/>
          <w:rFonts w:ascii="仿宋" w:hAnsi="仿宋" w:eastAsia="仿宋"/>
          <w:color w:val="auto"/>
          <w:sz w:val="32"/>
          <w:szCs w:val="32"/>
          <w:highlight w:val="none"/>
        </w:rPr>
        <w:instrText xml:space="preserve">MERGEFIELD ${page540426799.ds197859873_REP_BGT_T_HC1100002019DXQ01DW_JJMX}</w:instrText>
      </w:r>
      <w:r>
        <w:rPr>
          <w:rStyle w:val="12"/>
          <w:rFonts w:ascii="仿宋" w:hAnsi="仿宋" w:eastAsia="仿宋"/>
          <w:color w:val="auto"/>
          <w:sz w:val="32"/>
          <w:szCs w:val="32"/>
          <w:highlight w:val="none"/>
        </w:rPr>
        <w:fldChar w:fldCharType="separate"/>
      </w:r>
      <w:r>
        <w:rPr>
          <w:rStyle w:val="12"/>
          <w:rFonts w:ascii="仿宋" w:hAnsi="仿宋" w:eastAsia="仿宋"/>
          <w:color w:val="auto"/>
          <w:sz w:val="32"/>
          <w:szCs w:val="32"/>
          <w:highlight w:val="none"/>
        </w:rPr>
        <w:t>工资福利支出</w:t>
      </w:r>
      <w:r>
        <w:rPr>
          <w:rStyle w:val="12"/>
          <w:rFonts w:hint="eastAsia" w:ascii="仿宋" w:hAnsi="仿宋" w:eastAsia="仿宋"/>
          <w:color w:val="auto"/>
          <w:sz w:val="32"/>
          <w:szCs w:val="32"/>
          <w:highlight w:val="none"/>
          <w:lang w:val="en-US" w:eastAsia="zh-CN"/>
        </w:rPr>
        <w:t>815.58</w:t>
      </w:r>
      <w:r>
        <w:rPr>
          <w:rStyle w:val="12"/>
          <w:rFonts w:ascii="仿宋" w:hAnsi="仿宋" w:eastAsia="仿宋"/>
          <w:color w:val="auto"/>
          <w:sz w:val="32"/>
          <w:szCs w:val="32"/>
          <w:highlight w:val="none"/>
        </w:rPr>
        <w:t>万元,较上年预算安排增加</w:t>
      </w:r>
      <w:r>
        <w:rPr>
          <w:rStyle w:val="12"/>
          <w:rFonts w:hint="eastAsia" w:ascii="仿宋" w:hAnsi="仿宋" w:eastAsia="仿宋"/>
          <w:color w:val="auto"/>
          <w:sz w:val="32"/>
          <w:szCs w:val="32"/>
          <w:highlight w:val="none"/>
          <w:lang w:val="en-US" w:eastAsia="zh-CN"/>
        </w:rPr>
        <w:t>339.77</w:t>
      </w:r>
      <w:r>
        <w:rPr>
          <w:rStyle w:val="12"/>
          <w:rFonts w:ascii="仿宋" w:hAnsi="仿宋" w:eastAsia="仿宋"/>
          <w:color w:val="auto"/>
          <w:sz w:val="32"/>
          <w:szCs w:val="32"/>
          <w:highlight w:val="none"/>
        </w:rPr>
        <w:t>万元;商品和服务支出</w:t>
      </w:r>
      <w:r>
        <w:rPr>
          <w:rStyle w:val="12"/>
          <w:rFonts w:hint="eastAsia" w:ascii="仿宋" w:hAnsi="仿宋" w:eastAsia="仿宋"/>
          <w:color w:val="auto"/>
          <w:sz w:val="32"/>
          <w:szCs w:val="32"/>
          <w:highlight w:val="none"/>
          <w:lang w:val="en-US" w:eastAsia="zh-CN"/>
        </w:rPr>
        <w:t>479.44</w:t>
      </w:r>
      <w:r>
        <w:rPr>
          <w:rStyle w:val="12"/>
          <w:rFonts w:ascii="仿宋" w:hAnsi="仿宋" w:eastAsia="仿宋"/>
          <w:color w:val="auto"/>
          <w:sz w:val="32"/>
          <w:szCs w:val="32"/>
          <w:highlight w:val="none"/>
        </w:rPr>
        <w:t>万元,较上年预算安排</w:t>
      </w:r>
      <w:r>
        <w:rPr>
          <w:rStyle w:val="12"/>
          <w:rFonts w:hint="eastAsia" w:ascii="仿宋" w:hAnsi="仿宋" w:eastAsia="仿宋"/>
          <w:color w:val="auto"/>
          <w:sz w:val="32"/>
          <w:szCs w:val="32"/>
          <w:highlight w:val="none"/>
          <w:lang w:eastAsia="zh-CN"/>
        </w:rPr>
        <w:t>增加</w:t>
      </w:r>
      <w:r>
        <w:rPr>
          <w:rStyle w:val="12"/>
          <w:rFonts w:hint="eastAsia" w:ascii="仿宋" w:hAnsi="仿宋" w:eastAsia="仿宋"/>
          <w:color w:val="auto"/>
          <w:sz w:val="32"/>
          <w:szCs w:val="32"/>
          <w:highlight w:val="none"/>
          <w:lang w:val="en-US" w:eastAsia="zh-CN"/>
        </w:rPr>
        <w:t>271.09</w:t>
      </w:r>
      <w:r>
        <w:rPr>
          <w:rStyle w:val="12"/>
          <w:rFonts w:ascii="仿宋" w:hAnsi="仿宋" w:eastAsia="仿宋"/>
          <w:color w:val="auto"/>
          <w:sz w:val="32"/>
          <w:szCs w:val="32"/>
          <w:highlight w:val="none"/>
        </w:rPr>
        <w:t>万元;对个人和家庭的补助</w:t>
      </w:r>
      <w:r>
        <w:rPr>
          <w:rStyle w:val="12"/>
          <w:rFonts w:hint="eastAsia" w:ascii="仿宋" w:hAnsi="仿宋" w:eastAsia="仿宋"/>
          <w:color w:val="auto"/>
          <w:sz w:val="32"/>
          <w:szCs w:val="32"/>
          <w:highlight w:val="none"/>
          <w:lang w:val="en-US" w:eastAsia="zh-CN"/>
        </w:rPr>
        <w:t>238.18</w:t>
      </w:r>
      <w:r>
        <w:rPr>
          <w:rStyle w:val="12"/>
          <w:rFonts w:ascii="仿宋" w:hAnsi="仿宋" w:eastAsia="仿宋"/>
          <w:color w:val="auto"/>
          <w:sz w:val="32"/>
          <w:szCs w:val="32"/>
          <w:highlight w:val="none"/>
        </w:rPr>
        <w:t>万元,较上年预算安排增加</w:t>
      </w:r>
      <w:r>
        <w:rPr>
          <w:rStyle w:val="12"/>
          <w:rFonts w:hint="eastAsia" w:ascii="仿宋" w:hAnsi="仿宋" w:eastAsia="仿宋"/>
          <w:color w:val="auto"/>
          <w:sz w:val="32"/>
          <w:szCs w:val="32"/>
          <w:highlight w:val="none"/>
          <w:lang w:val="en-US" w:eastAsia="zh-CN"/>
        </w:rPr>
        <w:t>229.21</w:t>
      </w:r>
      <w:r>
        <w:rPr>
          <w:rStyle w:val="12"/>
          <w:rFonts w:ascii="仿宋" w:hAnsi="仿宋" w:eastAsia="仿宋"/>
          <w:color w:val="auto"/>
          <w:sz w:val="32"/>
          <w:szCs w:val="32"/>
          <w:highlight w:val="none"/>
        </w:rPr>
        <w:t>万元;资本性支出</w:t>
      </w:r>
      <w:r>
        <w:rPr>
          <w:rStyle w:val="12"/>
          <w:rFonts w:hint="eastAsia" w:ascii="仿宋" w:hAnsi="仿宋" w:eastAsia="仿宋"/>
          <w:color w:val="auto"/>
          <w:sz w:val="32"/>
          <w:szCs w:val="32"/>
          <w:highlight w:val="none"/>
          <w:lang w:val="en-US" w:eastAsia="zh-CN"/>
        </w:rPr>
        <w:t>339.14</w:t>
      </w:r>
      <w:r>
        <w:rPr>
          <w:rStyle w:val="12"/>
          <w:rFonts w:ascii="仿宋" w:hAnsi="仿宋" w:eastAsia="仿宋"/>
          <w:color w:val="auto"/>
          <w:sz w:val="32"/>
          <w:szCs w:val="32"/>
          <w:highlight w:val="none"/>
        </w:rPr>
        <w:t>万元,较上年预算安排减少</w:t>
      </w:r>
      <w:r>
        <w:rPr>
          <w:rStyle w:val="12"/>
          <w:rFonts w:hint="eastAsia" w:ascii="仿宋" w:hAnsi="仿宋" w:eastAsia="仿宋"/>
          <w:color w:val="auto"/>
          <w:sz w:val="32"/>
          <w:szCs w:val="32"/>
          <w:highlight w:val="none"/>
          <w:lang w:val="en-US" w:eastAsia="zh-CN"/>
        </w:rPr>
        <w:t>11.61</w:t>
      </w:r>
      <w:r>
        <w:rPr>
          <w:rStyle w:val="12"/>
          <w:rFonts w:ascii="仿宋" w:hAnsi="仿宋" w:eastAsia="仿宋"/>
          <w:color w:val="auto"/>
          <w:sz w:val="32"/>
          <w:szCs w:val="32"/>
          <w:highlight w:val="none"/>
        </w:rPr>
        <w:t>万元。</w:t>
      </w:r>
      <w:r>
        <w:rPr>
          <w:color w:val="auto"/>
          <w:highlight w:val="none"/>
        </w:rPr>
        <w:fldChar w:fldCharType="end"/>
      </w:r>
    </w:p>
    <w:p w14:paraId="1F9283F6">
      <w:pPr>
        <w:ind w:firstLine="321" w:firstLineChars="100"/>
        <w:rPr>
          <w:rStyle w:val="12"/>
          <w:rFonts w:hint="eastAsia" w:ascii="Adobe 仿宋 Std R" w:hAnsi="Adobe 仿宋 Std R" w:eastAsia="Adobe 仿宋 Std R"/>
          <w:b/>
          <w:color w:val="auto"/>
          <w:sz w:val="32"/>
          <w:szCs w:val="32"/>
          <w:lang w:eastAsia="zh-CN"/>
        </w:rPr>
      </w:pPr>
      <w:r>
        <w:rPr>
          <w:rStyle w:val="12"/>
          <w:rFonts w:hint="eastAsia" w:ascii="Adobe 仿宋 Std R" w:hAnsi="Adobe 仿宋 Std R" w:eastAsia="Adobe 仿宋 Std R"/>
          <w:b/>
          <w:color w:val="auto"/>
          <w:sz w:val="32"/>
          <w:szCs w:val="32"/>
        </w:rPr>
        <w:t xml:space="preserve"> (三)财政拨款支出情况</w:t>
      </w:r>
    </w:p>
    <w:p w14:paraId="087C15FB">
      <w:pPr>
        <w:widowControl/>
        <w:ind w:firstLine="640" w:firstLineChars="200"/>
        <w:rPr>
          <w:rFonts w:hint="default" w:ascii="仿宋" w:hAnsi="仿宋" w:cs="Times New Roman" w:eastAsiaTheme="minorEastAsia"/>
          <w:color w:val="auto"/>
          <w:kern w:val="0"/>
          <w:sz w:val="32"/>
          <w:szCs w:val="32"/>
          <w:lang w:val="en-US" w:eastAsia="zh-CN"/>
        </w:rPr>
      </w:pPr>
      <w:r>
        <w:rPr>
          <w:rStyle w:val="12"/>
          <w:rFonts w:hint="eastAsia" w:ascii="仿宋" w:hAnsi="仿宋" w:eastAsia="仿宋"/>
          <w:color w:val="auto"/>
          <w:sz w:val="32"/>
          <w:szCs w:val="32"/>
        </w:rPr>
        <w:t>2</w:t>
      </w:r>
      <w:r>
        <w:rPr>
          <w:rStyle w:val="12"/>
          <w:rFonts w:ascii="仿宋" w:hAnsi="仿宋" w:eastAsia="仿宋"/>
          <w:color w:val="auto"/>
          <w:sz w:val="32"/>
          <w:szCs w:val="32"/>
        </w:rPr>
        <w:t>02</w:t>
      </w:r>
      <w:r>
        <w:rPr>
          <w:rStyle w:val="12"/>
          <w:rFonts w:hint="eastAsia" w:ascii="仿宋" w:hAnsi="仿宋" w:eastAsia="仿宋"/>
          <w:color w:val="auto"/>
          <w:sz w:val="32"/>
          <w:szCs w:val="32"/>
          <w:lang w:val="en-US" w:eastAsia="zh-CN"/>
        </w:rPr>
        <w:t>5</w:t>
      </w:r>
      <w:r>
        <w:rPr>
          <w:rStyle w:val="12"/>
          <w:rFonts w:hint="eastAsia" w:ascii="仿宋" w:hAnsi="仿宋" w:eastAsia="仿宋"/>
          <w:color w:val="auto"/>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中共庐山市委办公室</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${page540426799.ds357974894_REP_BGT_T_HC1100002019_DXQ02DW_S_CBXJ}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财政拨款支出预算总额</w:t>
      </w:r>
      <w:r>
        <w:rPr>
          <w:rStyle w:val="12"/>
          <w:rFonts w:hint="eastAsia" w:ascii="仿宋" w:hAnsi="仿宋" w:eastAsia="仿宋"/>
          <w:color w:val="auto"/>
          <w:sz w:val="32"/>
          <w:szCs w:val="32"/>
          <w:lang w:val="en-US" w:eastAsia="zh-CN"/>
        </w:rPr>
        <w:t>1852.88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809.01</w:t>
      </w:r>
      <w:r>
        <w:rPr>
          <w:rStyle w:val="12"/>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增加变化原因为机构改革，协调联络处人员整建制转隶。</w:t>
      </w:r>
    </w:p>
    <w:p w14:paraId="53F56414">
      <w:pPr>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按支出功能科目划分：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${page400644146.ds247441498_REP_BGT_T_HC1100002019DXQ01_GNCBMX}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一般公共服务支出</w:t>
      </w:r>
      <w:r>
        <w:rPr>
          <w:rStyle w:val="12"/>
          <w:rFonts w:hint="eastAsia" w:ascii="仿宋" w:hAnsi="仿宋" w:eastAsia="仿宋"/>
          <w:color w:val="auto"/>
          <w:sz w:val="32"/>
          <w:szCs w:val="32"/>
          <w:lang w:val="en-US" w:eastAsia="zh-CN"/>
        </w:rPr>
        <w:t>1589.62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662.51</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社会保障和就业支出</w:t>
      </w:r>
      <w:r>
        <w:rPr>
          <w:rStyle w:val="12"/>
          <w:rFonts w:hint="eastAsia" w:ascii="仿宋" w:hAnsi="仿宋" w:eastAsia="仿宋"/>
          <w:color w:val="auto"/>
          <w:sz w:val="32"/>
          <w:szCs w:val="32"/>
          <w:lang w:val="en-US" w:eastAsia="zh-CN"/>
        </w:rPr>
        <w:t>136.51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76.57</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卫生健康支出</w:t>
      </w:r>
      <w:r>
        <w:rPr>
          <w:rStyle w:val="12"/>
          <w:rFonts w:hint="eastAsia" w:ascii="仿宋" w:hAnsi="仿宋" w:eastAsia="仿宋"/>
          <w:color w:val="auto"/>
          <w:sz w:val="32"/>
          <w:szCs w:val="32"/>
          <w:lang w:val="en-US" w:eastAsia="zh-CN"/>
        </w:rPr>
        <w:t>60.48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37.6</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住房保障支出</w:t>
      </w:r>
      <w:r>
        <w:rPr>
          <w:rStyle w:val="12"/>
          <w:rFonts w:hint="eastAsia" w:ascii="仿宋" w:hAnsi="仿宋" w:eastAsia="仿宋"/>
          <w:color w:val="auto"/>
          <w:sz w:val="32"/>
          <w:szCs w:val="32"/>
          <w:lang w:val="en-US" w:eastAsia="zh-CN"/>
        </w:rPr>
        <w:t>66.64</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较上年预算安排增加</w:t>
      </w:r>
      <w:r>
        <w:rPr>
          <w:rStyle w:val="12"/>
          <w:rFonts w:hint="eastAsia" w:ascii="仿宋" w:hAnsi="仿宋" w:eastAsia="仿宋"/>
          <w:color w:val="auto"/>
          <w:sz w:val="32"/>
          <w:szCs w:val="32"/>
          <w:lang w:val="en-US" w:eastAsia="zh-CN"/>
        </w:rPr>
        <w:t>32.7</w:t>
      </w:r>
      <w:r>
        <w:rPr>
          <w:rStyle w:val="12"/>
          <w:rFonts w:ascii="仿宋" w:hAnsi="仿宋" w:eastAsia="仿宋"/>
          <w:color w:val="auto"/>
          <w:sz w:val="32"/>
          <w:szCs w:val="32"/>
        </w:rPr>
        <w:t>万元。</w:t>
      </w:r>
      <w:r>
        <w:rPr>
          <w:color w:val="auto"/>
        </w:rPr>
        <w:fldChar w:fldCharType="end"/>
      </w:r>
    </w:p>
    <w:p w14:paraId="30CBFFCB">
      <w:pPr>
        <w:ind w:firstLine="640" w:firstLineChars="200"/>
        <w:rPr>
          <w:color w:val="auto"/>
        </w:rPr>
      </w:pPr>
      <w:r>
        <w:rPr>
          <w:rStyle w:val="12"/>
          <w:rFonts w:hint="eastAsia" w:ascii="仿宋" w:hAnsi="仿宋" w:eastAsia="仿宋"/>
          <w:color w:val="auto"/>
          <w:sz w:val="32"/>
          <w:szCs w:val="32"/>
        </w:rPr>
        <w:t>按支出项目类别划分：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${page540426799.ds357974894_REP_BGT_T_HC1100002019_DXQ02DW_JBZCQKCB}</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1144.43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649.83</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802.41</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111.55</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6.94</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${page540426799.ds357974894_REP_BGT_T_HC1100002019_DXQ02DW_XMZCQKCB}</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708.45</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159.18</w:t>
      </w:r>
      <w:r>
        <w:rPr>
          <w:rStyle w:val="12"/>
          <w:rFonts w:ascii="仿宋" w:hAnsi="仿宋" w:eastAsia="仿宋"/>
          <w:color w:val="auto"/>
          <w:sz w:val="32"/>
          <w:szCs w:val="32"/>
        </w:rPr>
        <w:t>万元;其中：商品和服务支出</w:t>
      </w:r>
      <w:r>
        <w:rPr>
          <w:rStyle w:val="12"/>
          <w:rFonts w:hint="eastAsia" w:ascii="仿宋" w:hAnsi="仿宋" w:eastAsia="仿宋"/>
          <w:color w:val="auto"/>
          <w:sz w:val="32"/>
          <w:szCs w:val="32"/>
          <w:lang w:val="en-US" w:eastAsia="zh-CN"/>
        </w:rPr>
        <w:t>350.89</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339.14</w:t>
      </w:r>
      <w:r>
        <w:rPr>
          <w:rStyle w:val="12"/>
          <w:rFonts w:ascii="仿宋" w:hAnsi="仿宋" w:eastAsia="仿宋"/>
          <w:color w:val="auto"/>
          <w:sz w:val="32"/>
          <w:szCs w:val="32"/>
        </w:rPr>
        <w:t>万元。</w:t>
      </w:r>
      <w:r>
        <w:rPr>
          <w:color w:val="auto"/>
        </w:rPr>
        <w:fldChar w:fldCharType="end"/>
      </w:r>
    </w:p>
    <w:p w14:paraId="0B4F38DD">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(四)政府性基金情况</w:t>
      </w:r>
    </w:p>
    <w:p w14:paraId="305AB9D4">
      <w:pPr>
        <w:ind w:firstLine="643" w:firstLineChars="200"/>
        <w:rPr>
          <w:rStyle w:val="12"/>
          <w:rFonts w:hint="eastAsia" w:ascii="仿宋" w:hAnsi="仿宋" w:eastAsia="仿宋"/>
          <w:color w:val="auto"/>
          <w:sz w:val="32"/>
          <w:szCs w:val="32"/>
          <w:lang w:eastAsia="zh-CN"/>
        </w:rPr>
      </w:pPr>
      <w:r>
        <w:rPr>
          <w:rStyle w:val="12"/>
          <w:rFonts w:hint="eastAsia" w:ascii="仿宋" w:hAnsi="仿宋" w:eastAsia="仿宋"/>
          <w:b/>
          <w:color w:val="auto"/>
          <w:sz w:val="32"/>
          <w:szCs w:val="32"/>
        </w:rPr>
        <w:t>本单位没有使用政府性基金预算拨款安排的支出</w:t>
      </w:r>
      <w:r>
        <w:rPr>
          <w:rStyle w:val="12"/>
          <w:rFonts w:hint="eastAsia" w:ascii="仿宋" w:hAnsi="仿宋" w:eastAsia="仿宋"/>
          <w:b/>
          <w:color w:val="auto"/>
          <w:sz w:val="32"/>
          <w:szCs w:val="32"/>
          <w:lang w:eastAsia="zh-CN"/>
        </w:rPr>
        <w:t>。</w:t>
      </w:r>
    </w:p>
    <w:p w14:paraId="6EE05F82">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（五）国有资本经营情况</w:t>
      </w:r>
    </w:p>
    <w:p w14:paraId="0A93763D">
      <w:pPr>
        <w:widowControl/>
        <w:ind w:firstLine="640" w:firstLineChars="200"/>
        <w:rPr>
          <w:rStyle w:val="12"/>
          <w:rFonts w:hint="eastAsia" w:ascii="Adobe 仿宋 Std R" w:hAnsi="Adobe 仿宋 Std R" w:eastAsia="Adobe 仿宋 Std R"/>
          <w:color w:val="auto"/>
          <w:sz w:val="32"/>
          <w:szCs w:val="32"/>
          <w:lang w:val="en-US" w:eastAsia="zh-CN"/>
        </w:rPr>
      </w:pPr>
      <w:r>
        <w:rPr>
          <w:rStyle w:val="12"/>
          <w:rFonts w:hint="eastAsia" w:ascii="Adobe 仿宋 Std R" w:hAnsi="Adobe 仿宋 Std R" w:eastAsia="Adobe 仿宋 Std R"/>
          <w:color w:val="auto"/>
          <w:sz w:val="32"/>
          <w:szCs w:val="32"/>
        </w:rPr>
        <w:t>本</w:t>
      </w:r>
      <w:r>
        <w:rPr>
          <w:rStyle w:val="12"/>
          <w:rFonts w:hint="eastAsia" w:ascii="Adobe 仿宋 Std R" w:hAnsi="Adobe 仿宋 Std R" w:eastAsia="Adobe 仿宋 Std R"/>
          <w:color w:val="auto"/>
          <w:sz w:val="32"/>
          <w:szCs w:val="32"/>
          <w:lang w:val="en-US" w:eastAsia="zh-CN"/>
        </w:rPr>
        <w:t>单位</w:t>
      </w:r>
      <w:r>
        <w:rPr>
          <w:rStyle w:val="12"/>
          <w:rFonts w:hint="eastAsia" w:ascii="Adobe 仿宋 Std R" w:hAnsi="Adobe 仿宋 Std R" w:eastAsia="Adobe 仿宋 Std R"/>
          <w:color w:val="auto"/>
          <w:sz w:val="32"/>
          <w:szCs w:val="32"/>
        </w:rPr>
        <w:t>没有使用国有资本经营预算拨款安排的支出</w:t>
      </w:r>
      <w:r>
        <w:rPr>
          <w:rStyle w:val="12"/>
          <w:rFonts w:hint="eastAsia" w:ascii="Adobe 仿宋 Std R" w:hAnsi="Adobe 仿宋 Std R" w:eastAsia="Adobe 仿宋 Std R"/>
          <w:color w:val="auto"/>
          <w:sz w:val="32"/>
          <w:szCs w:val="32"/>
          <w:lang w:val="en-US" w:eastAsia="zh-CN"/>
        </w:rPr>
        <w:t>。</w:t>
      </w:r>
    </w:p>
    <w:p w14:paraId="76E34934">
      <w:pPr>
        <w:ind w:firstLine="321" w:firstLineChars="100"/>
        <w:rPr>
          <w:rStyle w:val="12"/>
          <w:rFonts w:ascii="Adobe 仿宋 Std R" w:hAnsi="Adobe 仿宋 Std R" w:eastAsia="Adobe 仿宋 Std R"/>
          <w:b/>
          <w:color w:val="auto"/>
          <w:sz w:val="32"/>
          <w:szCs w:val="32"/>
        </w:rPr>
      </w:pPr>
      <w:r>
        <w:rPr>
          <w:rStyle w:val="12"/>
          <w:rFonts w:hint="eastAsia" w:asciiTheme="majorEastAsia" w:hAnsiTheme="majorEastAsia" w:eastAsiaTheme="majorEastAsia"/>
          <w:b/>
          <w:color w:val="auto"/>
          <w:sz w:val="32"/>
          <w:szCs w:val="32"/>
        </w:rPr>
        <w:t xml:space="preserve"> </w:t>
      </w:r>
      <w:r>
        <w:rPr>
          <w:rStyle w:val="12"/>
          <w:rFonts w:hint="eastAsia" w:ascii="Adobe 仿宋 Std R" w:hAnsi="Adobe 仿宋 Std R" w:eastAsia="Adobe 仿宋 Std R"/>
          <w:b/>
          <w:color w:val="auto"/>
          <w:sz w:val="32"/>
          <w:szCs w:val="32"/>
        </w:rPr>
        <w:t>(六)机关运行经费等重要事项的说明</w:t>
      </w:r>
    </w:p>
    <w:p w14:paraId="3870BCA7">
      <w:pPr>
        <w:widowControl/>
        <w:ind w:firstLine="640" w:firstLineChars="200"/>
        <w:rPr>
          <w:rFonts w:hint="eastAsia" w:ascii="Adobe 仿宋 Std R" w:hAnsi="Adobe 仿宋 Std R" w:eastAsia="Adobe 仿宋 Std R"/>
          <w:color w:val="auto"/>
          <w:sz w:val="32"/>
          <w:szCs w:val="32"/>
          <w:lang w:val="en-US" w:eastAsia="zh-CN"/>
        </w:rPr>
      </w:pPr>
      <w:r>
        <w:rPr>
          <w:rStyle w:val="12"/>
          <w:rFonts w:hint="eastAsia" w:ascii="Adobe 仿宋 Std R" w:hAnsi="Adobe 仿宋 Std R" w:eastAsia="Adobe 仿宋 Std R"/>
          <w:color w:val="auto"/>
          <w:sz w:val="32"/>
          <w:szCs w:val="32"/>
        </w:rPr>
        <w:t>202</w:t>
      </w:r>
      <w:r>
        <w:rPr>
          <w:rStyle w:val="12"/>
          <w:rFonts w:hint="eastAsia" w:ascii="Adobe 仿宋 Std R" w:hAnsi="Adobe 仿宋 Std R" w:eastAsia="Adobe 仿宋 Std R"/>
          <w:color w:val="auto"/>
          <w:sz w:val="32"/>
          <w:szCs w:val="32"/>
          <w:lang w:val="en-US" w:eastAsia="zh-CN"/>
        </w:rPr>
        <w:t>5</w:t>
      </w:r>
      <w:r>
        <w:rPr>
          <w:rStyle w:val="12"/>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仿宋_GB2312" w:eastAsia="仿宋_GB2312"/>
          <w:color w:val="auto"/>
          <w:sz w:val="32"/>
          <w:szCs w:val="30"/>
          <w:u w:val="single"/>
          <w:lang w:val="en-US" w:eastAsia="zh-CN"/>
        </w:rPr>
        <w:t>256.39</w:t>
      </w:r>
      <w:r>
        <w:rPr>
          <w:rFonts w:hint="eastAsia" w:ascii="Adobe 仿宋 Std R" w:hAnsi="Adobe 仿宋 Std R" w:eastAsia="Adobe 仿宋 Std R"/>
          <w:color w:val="auto"/>
          <w:sz w:val="32"/>
          <w:szCs w:val="32"/>
        </w:rPr>
        <w:t>万元，比202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年预算增加</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84.16</w:t>
      </w:r>
      <w:r>
        <w:rPr>
          <w:rFonts w:hint="eastAsia" w:ascii="仿宋_GB2312" w:eastAsia="仿宋_GB2312"/>
          <w:color w:val="auto"/>
          <w:sz w:val="32"/>
          <w:szCs w:val="30"/>
          <w:u w:val="single"/>
        </w:rPr>
        <w:t xml:space="preserve"> </w:t>
      </w:r>
      <w:r>
        <w:rPr>
          <w:rFonts w:hint="eastAsia" w:ascii="Adobe 仿宋 Std R" w:hAnsi="Adobe 仿宋 Std R" w:eastAsia="Adobe 仿宋 Std R"/>
          <w:color w:val="auto"/>
          <w:sz w:val="32"/>
          <w:szCs w:val="32"/>
        </w:rPr>
        <w:t>万元，增长</w:t>
      </w:r>
      <w:r>
        <w:rPr>
          <w:rFonts w:hint="eastAsia" w:ascii="仿宋_GB2312" w:eastAsia="仿宋_GB2312"/>
          <w:color w:val="auto"/>
          <w:sz w:val="32"/>
          <w:szCs w:val="30"/>
          <w:u w:val="single"/>
          <w:lang w:val="en-US" w:eastAsia="zh-CN"/>
        </w:rPr>
        <w:t>32.82</w:t>
      </w:r>
      <w:r>
        <w:rPr>
          <w:rFonts w:hint="eastAsia" w:ascii="Adobe 仿宋 Std R" w:hAnsi="Adobe 仿宋 Std R" w:eastAsia="Adobe 仿宋 Std R"/>
          <w:color w:val="auto"/>
          <w:sz w:val="32"/>
          <w:szCs w:val="32"/>
        </w:rPr>
        <w:t>%。</w:t>
      </w:r>
      <w:r>
        <w:rPr>
          <w:rFonts w:hint="eastAsia" w:ascii="仿宋" w:hAnsi="仿宋" w:eastAsia="仿宋" w:cs="Times New Roman"/>
          <w:color w:val="auto"/>
          <w:kern w:val="0"/>
          <w:sz w:val="32"/>
          <w:szCs w:val="32"/>
          <w:lang w:val="en-US" w:eastAsia="zh-CN"/>
        </w:rPr>
        <w:t>增长变化原因为机构改革，协调联络处人员整建制转隶。</w:t>
      </w:r>
    </w:p>
    <w:p w14:paraId="5373B829">
      <w:pPr>
        <w:widowControl/>
        <w:spacing w:line="580" w:lineRule="exact"/>
        <w:ind w:firstLine="636"/>
        <w:jc w:val="left"/>
        <w:rPr>
          <w:rFonts w:hint="default" w:ascii="Adobe 仿宋 Std R" w:hAnsi="Adobe 仿宋 Std R" w:eastAsia="Adobe 仿宋 Std R"/>
          <w:color w:val="auto"/>
          <w:sz w:val="32"/>
          <w:szCs w:val="32"/>
          <w:lang w:val="en-US"/>
        </w:rPr>
      </w:pPr>
      <w:r>
        <w:rPr>
          <w:rFonts w:hint="eastAsia" w:ascii="Adobe 仿宋 Std R" w:hAnsi="Adobe 仿宋 Std R" w:eastAsia="Adobe 仿宋 Std R"/>
          <w:color w:val="auto"/>
          <w:sz w:val="32"/>
          <w:szCs w:val="32"/>
        </w:rPr>
        <w:t>按照财政部《地方预决算公开操作规程》明确的口径，机关运行费指各部门的公用经费，包括办公</w:t>
      </w:r>
      <w:r>
        <w:rPr>
          <w:rFonts w:hint="eastAsia" w:ascii="Adobe 仿宋 Std R" w:hAnsi="Adobe 仿宋 Std R" w:eastAsia="Adobe 仿宋 Std R"/>
          <w:color w:val="auto"/>
          <w:sz w:val="32"/>
          <w:szCs w:val="32"/>
          <w:lang w:eastAsia="zh-CN"/>
        </w:rPr>
        <w:t>费</w:t>
      </w:r>
      <w:r>
        <w:rPr>
          <w:rFonts w:hint="eastAsia" w:ascii="Adobe 仿宋 Std R" w:hAnsi="Adobe 仿宋 Std R" w:eastAsia="Adobe 仿宋 Std R"/>
          <w:color w:val="auto"/>
          <w:sz w:val="32"/>
          <w:szCs w:val="32"/>
          <w:lang w:val="en-US" w:eastAsia="zh-CN"/>
        </w:rPr>
        <w:t>60.92万元、</w:t>
      </w:r>
      <w:r>
        <w:rPr>
          <w:rFonts w:hint="eastAsia" w:ascii="Adobe 仿宋 Std R" w:hAnsi="Adobe 仿宋 Std R" w:eastAsia="Adobe 仿宋 Std R"/>
          <w:color w:val="auto"/>
          <w:sz w:val="32"/>
          <w:szCs w:val="32"/>
        </w:rPr>
        <w:t>印刷费</w:t>
      </w:r>
      <w:r>
        <w:rPr>
          <w:rFonts w:hint="eastAsia" w:ascii="Adobe 仿宋 Std R" w:hAnsi="Adobe 仿宋 Std R" w:eastAsia="Adobe 仿宋 Std R"/>
          <w:color w:val="auto"/>
          <w:sz w:val="32"/>
          <w:szCs w:val="32"/>
          <w:lang w:val="en-US" w:eastAsia="zh-CN"/>
        </w:rPr>
        <w:t>39.12万元</w:t>
      </w:r>
      <w:r>
        <w:rPr>
          <w:rFonts w:hint="eastAsia" w:ascii="Adobe 仿宋 Std R" w:hAnsi="Adobe 仿宋 Std R" w:eastAsia="Adobe 仿宋 Std R"/>
          <w:color w:val="auto"/>
          <w:sz w:val="32"/>
          <w:szCs w:val="32"/>
        </w:rPr>
        <w:t>、邮电费</w:t>
      </w:r>
      <w:r>
        <w:rPr>
          <w:rFonts w:hint="eastAsia" w:ascii="Adobe 仿宋 Std R" w:hAnsi="Adobe 仿宋 Std R" w:eastAsia="Adobe 仿宋 Std R"/>
          <w:color w:val="auto"/>
          <w:sz w:val="32"/>
          <w:szCs w:val="32"/>
          <w:lang w:val="en-US" w:eastAsia="zh-CN"/>
        </w:rPr>
        <w:t>9.86万元</w:t>
      </w:r>
      <w:r>
        <w:rPr>
          <w:rFonts w:hint="eastAsia" w:ascii="Adobe 仿宋 Std R" w:hAnsi="Adobe 仿宋 Std R" w:eastAsia="Adobe 仿宋 Std R"/>
          <w:color w:val="auto"/>
          <w:sz w:val="32"/>
          <w:szCs w:val="32"/>
        </w:rPr>
        <w:t>、差旅费</w:t>
      </w:r>
      <w:r>
        <w:rPr>
          <w:rFonts w:hint="eastAsia" w:ascii="Adobe 仿宋 Std R" w:hAnsi="Adobe 仿宋 Std R" w:eastAsia="Adobe 仿宋 Std R"/>
          <w:color w:val="auto"/>
          <w:sz w:val="32"/>
          <w:szCs w:val="32"/>
          <w:lang w:val="en-US" w:eastAsia="zh-CN"/>
        </w:rPr>
        <w:t>14.9万元</w:t>
      </w:r>
      <w:r>
        <w:rPr>
          <w:rFonts w:hint="eastAsia" w:ascii="Adobe 仿宋 Std R" w:hAnsi="Adobe 仿宋 Std R" w:eastAsia="Adobe 仿宋 Std R"/>
          <w:color w:val="auto"/>
          <w:sz w:val="32"/>
          <w:szCs w:val="32"/>
        </w:rPr>
        <w:t>、会议费</w:t>
      </w:r>
      <w:r>
        <w:rPr>
          <w:rFonts w:hint="eastAsia" w:ascii="Adobe 仿宋 Std R" w:hAnsi="Adobe 仿宋 Std R" w:eastAsia="Adobe 仿宋 Std R"/>
          <w:color w:val="auto"/>
          <w:sz w:val="32"/>
          <w:szCs w:val="32"/>
          <w:lang w:val="en-US" w:eastAsia="zh-CN"/>
        </w:rPr>
        <w:t>21万元</w:t>
      </w:r>
      <w:r>
        <w:rPr>
          <w:rFonts w:hint="eastAsia" w:ascii="Adobe 仿宋 Std R" w:hAnsi="Adobe 仿宋 Std R" w:eastAsia="Adobe 仿宋 Std R"/>
          <w:color w:val="auto"/>
          <w:sz w:val="32"/>
          <w:szCs w:val="32"/>
        </w:rPr>
        <w:t>、福利费</w:t>
      </w:r>
      <w:r>
        <w:rPr>
          <w:rFonts w:hint="eastAsia" w:ascii="Adobe 仿宋 Std R" w:hAnsi="Adobe 仿宋 Std R" w:eastAsia="Adobe 仿宋 Std R"/>
          <w:color w:val="auto"/>
          <w:sz w:val="32"/>
          <w:szCs w:val="32"/>
          <w:lang w:val="en-US" w:eastAsia="zh-CN"/>
        </w:rPr>
        <w:t>79.43万元</w:t>
      </w:r>
      <w:r>
        <w:rPr>
          <w:rFonts w:hint="eastAsia" w:ascii="Adobe 仿宋 Std R" w:hAnsi="Adobe 仿宋 Std R" w:eastAsia="Adobe 仿宋 Std R"/>
          <w:color w:val="auto"/>
          <w:sz w:val="32"/>
          <w:szCs w:val="32"/>
        </w:rPr>
        <w:t>、日常维修费</w:t>
      </w:r>
      <w:r>
        <w:rPr>
          <w:rFonts w:hint="eastAsia" w:ascii="Adobe 仿宋 Std R" w:hAnsi="Adobe 仿宋 Std R" w:eastAsia="Adobe 仿宋 Std R"/>
          <w:color w:val="auto"/>
          <w:sz w:val="32"/>
          <w:szCs w:val="32"/>
          <w:lang w:val="en-US" w:eastAsia="zh-CN"/>
        </w:rPr>
        <w:t>5万元</w:t>
      </w:r>
      <w:r>
        <w:rPr>
          <w:rFonts w:hint="eastAsia" w:ascii="Adobe 仿宋 Std R" w:hAnsi="Adobe 仿宋 Std R" w:eastAsia="Adobe 仿宋 Std R"/>
          <w:color w:val="auto"/>
          <w:sz w:val="32"/>
          <w:szCs w:val="32"/>
        </w:rPr>
        <w:t>、专用材料及一般设备购置费</w:t>
      </w:r>
      <w:r>
        <w:rPr>
          <w:rFonts w:hint="eastAsia" w:ascii="Adobe 仿宋 Std R" w:hAnsi="Adobe 仿宋 Std R" w:eastAsia="Adobe 仿宋 Std R"/>
          <w:color w:val="auto"/>
          <w:sz w:val="32"/>
          <w:szCs w:val="32"/>
          <w:lang w:val="en-US" w:eastAsia="zh-CN"/>
        </w:rPr>
        <w:t>18.14万元</w:t>
      </w:r>
      <w:r>
        <w:rPr>
          <w:rFonts w:hint="eastAsia" w:ascii="Adobe 仿宋 Std R" w:hAnsi="Adobe 仿宋 Std R" w:eastAsia="Adobe 仿宋 Std R"/>
          <w:color w:val="auto"/>
          <w:sz w:val="32"/>
          <w:szCs w:val="32"/>
        </w:rPr>
        <w:t>、办公用房水电费</w:t>
      </w:r>
      <w:r>
        <w:rPr>
          <w:rFonts w:hint="eastAsia" w:ascii="Adobe 仿宋 Std R" w:hAnsi="Adobe 仿宋 Std R" w:eastAsia="Adobe 仿宋 Std R"/>
          <w:color w:val="auto"/>
          <w:sz w:val="32"/>
          <w:szCs w:val="32"/>
          <w:lang w:val="en-US" w:eastAsia="zh-CN"/>
        </w:rPr>
        <w:t>8.02万元</w:t>
      </w:r>
      <w:r>
        <w:rPr>
          <w:rFonts w:hint="eastAsia" w:ascii="Adobe 仿宋 Std R" w:hAnsi="Adobe 仿宋 Std R" w:eastAsia="Adobe 仿宋 Std R"/>
          <w:color w:val="auto"/>
          <w:sz w:val="32"/>
          <w:szCs w:val="32"/>
        </w:rPr>
        <w:t>、办公用房取暖费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、办公用房物业管理费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、公务用车运行维护费</w:t>
      </w:r>
      <w:r>
        <w:rPr>
          <w:rFonts w:hint="eastAsia" w:ascii="Adobe 仿宋 Std R" w:hAnsi="Adobe 仿宋 Std R" w:eastAsia="Adobe 仿宋 Std R"/>
          <w:color w:val="auto"/>
          <w:sz w:val="32"/>
          <w:szCs w:val="32"/>
          <w:lang w:val="en-US" w:eastAsia="zh-CN"/>
        </w:rPr>
        <w:t>0万元。</w:t>
      </w:r>
    </w:p>
    <w:p w14:paraId="13492D42">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2"/>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339.14</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339.14</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8B2EF70">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(八)国有资产占有使用情况</w:t>
      </w:r>
    </w:p>
    <w:p w14:paraId="2F803AAF">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3268390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singl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lang w:eastAsia="zh-CN"/>
        </w:rPr>
        <w:t>无</w:t>
      </w:r>
      <w:r>
        <w:rPr>
          <w:rFonts w:hint="eastAsia" w:ascii="仿宋_GB2312" w:eastAsia="仿宋_GB2312"/>
          <w:color w:val="auto"/>
          <w:sz w:val="32"/>
          <w:szCs w:val="30"/>
        </w:rPr>
        <w:t>。</w:t>
      </w:r>
    </w:p>
    <w:p w14:paraId="310667B9">
      <w:pPr>
        <w:ind w:firstLine="321" w:firstLineChars="100"/>
        <w:rPr>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（九）</w:t>
      </w:r>
      <w:r>
        <w:rPr>
          <w:rStyle w:val="12"/>
          <w:rFonts w:hint="eastAsia" w:ascii="Adobe 仿宋 Std R" w:hAnsi="Adobe 仿宋 Std R" w:eastAsia="Adobe 仿宋 Std R"/>
          <w:b/>
          <w:color w:val="auto"/>
          <w:sz w:val="32"/>
          <w:szCs w:val="32"/>
          <w:lang w:eastAsia="zh-CN"/>
        </w:rPr>
        <w:t>中共庐山市委办公室</w:t>
      </w:r>
      <w:r>
        <w:rPr>
          <w:rStyle w:val="12"/>
          <w:rFonts w:hint="eastAsia" w:ascii="Adobe 仿宋 Std R" w:hAnsi="Adobe 仿宋 Std R" w:eastAsia="Adobe 仿宋 Std R"/>
          <w:b/>
          <w:color w:val="auto"/>
          <w:sz w:val="32"/>
          <w:szCs w:val="32"/>
        </w:rPr>
        <w:t>项目情况说明</w:t>
      </w:r>
    </w:p>
    <w:p w14:paraId="29097398">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1.市委办工作经费</w:t>
      </w:r>
    </w:p>
    <w:p w14:paraId="2DAE5645">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：每年固定支出，主要用于市委办公室日常工作正常运转。</w:t>
      </w:r>
    </w:p>
    <w:p w14:paraId="4A13D933">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：市委办202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lang w:eastAsia="zh-CN"/>
        </w:rPr>
        <w:t>年的主要工作任务和《关于将市委办工作经费等13个特定项目纳入年度财政预算的报告》。</w:t>
      </w:r>
    </w:p>
    <w:p w14:paraId="0C790ED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27D7048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保障完成市委重要会议、领导讲话和上报下发的重要文件的起草工作和市委日常的文书处理，负责对全市党委办公系统工作业务的联系和指导工作；市委会议的会务工作和市委领导同志参加重要公务活动的组织安排；承办中央、省委、九江市委和庐山市委重大决策、重要工作部署落实情况的督促检查以及中央、省委、九江市委、庐山市委领导同志指示、批示的查办、催办工作；市委办公室接待、差旅工作。围绕中央、省委、九江市委、庐山市委总体工作部署，建立大信息格局、拓宽获取信息渠道，做好信息的收集、综合、研判和传递工作。</w:t>
      </w:r>
    </w:p>
    <w:p w14:paraId="60A7DC5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0D1FF59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：102.961万元。</w:t>
      </w:r>
    </w:p>
    <w:p w14:paraId="1443B03F">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2.史志编撰工作经费</w:t>
      </w:r>
    </w:p>
    <w:p w14:paraId="1A71A4C8">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：每年固定支出，用于印刷《庐山年鉴2025》当年编纂、当年出版需要。</w:t>
      </w:r>
    </w:p>
    <w:p w14:paraId="1F34A1A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《地方志工作条例》《江西省实施〈地方志工作条例〉办法》</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3BA2D27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7A3F730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：主要用于印刷《庐山年鉴2025》当年编纂、当年出版需要，包括彩印费和书号费。</w:t>
      </w:r>
    </w:p>
    <w:p w14:paraId="1181849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0C8C979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：14.121万元。</w:t>
      </w:r>
    </w:p>
    <w:p w14:paraId="1BBBD6DC">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3.市委办机要保密科技装备和网络运行维护费</w:t>
      </w:r>
    </w:p>
    <w:p w14:paraId="23F10067">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：每年固定支出，保障我市与省、九江市、其他县市区往来多个平台文件的接收、报送，涉密视频会议传输信号保障，全市保密安全联动管理，红机电话通讯保障等工作。。</w:t>
      </w:r>
    </w:p>
    <w:p w14:paraId="58B980C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30D16FB4">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356AAB35">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中孚密保卫士系统管理平台建设费50000元，网络租赁费9600元/年，客户端（国产版）1000个×90元=90000元；红网租赁费：联通8900元/年，电信8850元/年，需双网保障；电子政务内网山上网络租赁费9600元/年；涉密视频会议网络租赁费：电信9600元/年，联通7200元/年，需双网保障；公文投递箱系统维护费：10000元/年；九江2021年集采涉密终端维护费：8500元/年；电子政务内网测评费：20000元/年；按省、九江市统一部署，更换涉密电脑8台×9000元=72000元；全市保密安全宣传工作经费20000元，小计304250元。。</w:t>
      </w:r>
    </w:p>
    <w:p w14:paraId="1F27B88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204EBD8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：6.8万元。</w:t>
      </w:r>
    </w:p>
    <w:p w14:paraId="6BE72752">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4.台办工作经费</w:t>
      </w:r>
    </w:p>
    <w:p w14:paraId="0074A279">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：用于2025年度赣台经贸会（庐山景区）。</w:t>
      </w:r>
    </w:p>
    <w:p w14:paraId="16F557F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3E66A3D1">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35B6495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：预计会场租赁次数5次，每场次5000元；电子屏音响设备租赁、会议资料打印、车辆租赁、会务工作人员保障开支（吃饭、住宿、交通）等预计11000元，小计36000元。</w:t>
      </w:r>
    </w:p>
    <w:p w14:paraId="7B5BE3E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14A7C34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3.6</w:t>
      </w:r>
      <w:r>
        <w:rPr>
          <w:rFonts w:hint="eastAsia" w:ascii="Adobe 仿宋 Std R" w:hAnsi="Adobe 仿宋 Std R" w:eastAsia="Adobe 仿宋 Std R"/>
          <w:color w:val="auto"/>
          <w:sz w:val="32"/>
          <w:szCs w:val="32"/>
          <w:lang w:eastAsia="zh-CN"/>
        </w:rPr>
        <w:t>万元。</w:t>
      </w:r>
    </w:p>
    <w:p w14:paraId="64AD64A0">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5.国家安全工作经费</w:t>
      </w:r>
    </w:p>
    <w:p w14:paraId="298FEBF7">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：用于国家安全工作方面支出。</w:t>
      </w:r>
    </w:p>
    <w:p w14:paraId="5252601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13A7350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19ED17F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：支付2024年与涉GA情报搜集服务第三方合作机构合同尾款30000元；2025年购买涉GA情报搜集服务150000元；国家安全月期间庐山“GA游”特色品牌宣传活动20000元，小计200000元。</w:t>
      </w:r>
    </w:p>
    <w:p w14:paraId="21BD8351">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0A4B0D5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18</w:t>
      </w:r>
      <w:r>
        <w:rPr>
          <w:rFonts w:hint="eastAsia" w:ascii="Adobe 仿宋 Std R" w:hAnsi="Adobe 仿宋 Std R" w:eastAsia="Adobe 仿宋 Std R"/>
          <w:color w:val="auto"/>
          <w:sz w:val="32"/>
          <w:szCs w:val="32"/>
          <w:lang w:eastAsia="zh-CN"/>
        </w:rPr>
        <w:t>万元。</w:t>
      </w:r>
    </w:p>
    <w:p w14:paraId="33449B30">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6.档案工作经费</w:t>
      </w:r>
    </w:p>
    <w:p w14:paraId="31500271">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：涉改档案资料的整理、档案日宣传等。</w:t>
      </w:r>
    </w:p>
    <w:p w14:paraId="5E792BB1">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29757D04">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1E4371B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：用于前两轮庐山改革划转至原协调联络处的涉改档案资料的整理及数字化处理费用240000元（新增）；“6·9”国际档案日宣传费用20000元；市委办公室年度到期档案整理及数字化处理6000元，小计266000元。</w:t>
      </w:r>
    </w:p>
    <w:p w14:paraId="4BB9E08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2303FEE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23.94</w:t>
      </w:r>
      <w:r>
        <w:rPr>
          <w:rFonts w:hint="eastAsia" w:ascii="Adobe 仿宋 Std R" w:hAnsi="Adobe 仿宋 Std R" w:eastAsia="Adobe 仿宋 Std R"/>
          <w:color w:val="auto"/>
          <w:sz w:val="32"/>
          <w:szCs w:val="32"/>
          <w:lang w:eastAsia="zh-CN"/>
        </w:rPr>
        <w:t>万元。</w:t>
      </w:r>
    </w:p>
    <w:p w14:paraId="14B4114D">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7.原协调联络处清产核资工作经费</w:t>
      </w:r>
    </w:p>
    <w:p w14:paraId="5ED221C1">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：审计反馈问题整改需要。</w:t>
      </w:r>
    </w:p>
    <w:p w14:paraId="68B0AC5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1D23C74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0B3868C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2024年10月22日启动了原协调联络处清产核资工作，对上轮改革划转至原协调联络处的设施设备、原协调联络处三年来购置的设施设备进行逐一盘点，预计12月底可出清产核资报告，费用约90000元左右，小计90000元。</w:t>
      </w:r>
    </w:p>
    <w:p w14:paraId="62A4D5F4">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10A262B4">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8.1</w:t>
      </w:r>
      <w:r>
        <w:rPr>
          <w:rFonts w:hint="eastAsia" w:ascii="Adobe 仿宋 Std R" w:hAnsi="Adobe 仿宋 Std R" w:eastAsia="Adobe 仿宋 Std R"/>
          <w:color w:val="auto"/>
          <w:sz w:val="32"/>
          <w:szCs w:val="32"/>
          <w:lang w:eastAsia="zh-CN"/>
        </w:rPr>
        <w:t>万元。</w:t>
      </w:r>
    </w:p>
    <w:p w14:paraId="1932E94E">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8.市委机关宣传工作经费</w:t>
      </w:r>
    </w:p>
    <w:p w14:paraId="00DB568F">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：市委机关院内节日氛围营造。</w:t>
      </w:r>
    </w:p>
    <w:p w14:paraId="585D741B">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0BED349F">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233A8ED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：用于市委机关院内节日氛围营造，每年春节、五一、国庆固定开展，每次40000元，小计120000元。</w:t>
      </w:r>
    </w:p>
    <w:p w14:paraId="7312D243">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5B89C4F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7.2</w:t>
      </w:r>
      <w:r>
        <w:rPr>
          <w:rFonts w:hint="eastAsia" w:ascii="Adobe 仿宋 Std R" w:hAnsi="Adobe 仿宋 Std R" w:eastAsia="Adobe 仿宋 Std R"/>
          <w:color w:val="auto"/>
          <w:sz w:val="32"/>
          <w:szCs w:val="32"/>
          <w:lang w:eastAsia="zh-CN"/>
        </w:rPr>
        <w:t>万元。</w:t>
      </w:r>
    </w:p>
    <w:p w14:paraId="65E1C06C">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9.福利保障经费</w:t>
      </w:r>
    </w:p>
    <w:p w14:paraId="2D73E969">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：为确保各项目资金安排清晰、使用合理，2025年市委办公室将福利保障经费从工作经费特定项目中剥离，并单独列支。</w:t>
      </w:r>
    </w:p>
    <w:p w14:paraId="480EC644">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2CB1AD5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1C6BEBC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：主要用于干部职工食堂用餐及加班盒饭，25元/天×22天/月×12月×34人（不含山上干部职工）=224400元；干部职工体检费用：1600元/人· 年×51人=81600元；1名临时工工资，41500元；机要值班费4175元/月×12月=50100元；在职及退休人员烤火费240元/人·月×125人=30000元，小计427600元。</w:t>
      </w:r>
    </w:p>
    <w:p w14:paraId="63454B2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6D0A717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：42.76万元。</w:t>
      </w:r>
    </w:p>
    <w:p w14:paraId="5B5E1C40">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10.省委巡视及巡视整改工作经费</w:t>
      </w:r>
    </w:p>
    <w:p w14:paraId="3D5AEE1B">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：省委巡视期间办公用品保障和巡视反馈问题整改工作需要。</w:t>
      </w:r>
    </w:p>
    <w:p w14:paraId="3AD1480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19AC94CF">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031E581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：购置办公设备113900元、办公用品49500元、办公家具38900万元，绿植租赁5000元；巡视整改工作经费80000元，小计287300元。</w:t>
      </w:r>
    </w:p>
    <w:p w14:paraId="4798BD3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320CA293">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28.73</w:t>
      </w:r>
      <w:r>
        <w:rPr>
          <w:rFonts w:hint="eastAsia" w:ascii="Adobe 仿宋 Std R" w:hAnsi="Adobe 仿宋 Std R" w:eastAsia="Adobe 仿宋 Std R"/>
          <w:color w:val="auto"/>
          <w:sz w:val="32"/>
          <w:szCs w:val="32"/>
          <w:lang w:eastAsia="zh-CN"/>
        </w:rPr>
        <w:t>万元。</w:t>
      </w:r>
    </w:p>
    <w:p w14:paraId="5C274E49">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11.全面深化改革工作经费</w:t>
      </w:r>
    </w:p>
    <w:p w14:paraId="151CDE61">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：全市改革工作的统筹、协调、督办和推进，完善改革督查与考评工作。</w:t>
      </w:r>
    </w:p>
    <w:p w14:paraId="5F103C8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75FC43B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15093A0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：全市改革工作的统筹、协调、督办和推进，完善改革督查与考评工作。</w:t>
      </w:r>
    </w:p>
    <w:p w14:paraId="18F0BBB2">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2983F9B1">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18</w:t>
      </w:r>
      <w:r>
        <w:rPr>
          <w:rFonts w:hint="eastAsia" w:ascii="Adobe 仿宋 Std R" w:hAnsi="Adobe 仿宋 Std R" w:eastAsia="Adobe 仿宋 Std R"/>
          <w:color w:val="auto"/>
          <w:sz w:val="32"/>
          <w:szCs w:val="32"/>
          <w:lang w:eastAsia="zh-CN"/>
        </w:rPr>
        <w:t>万元。</w:t>
      </w:r>
    </w:p>
    <w:p w14:paraId="2875A614">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12.庐山史志党史等图书编撰工作经费</w:t>
      </w:r>
    </w:p>
    <w:p w14:paraId="43127F12">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：重点编撰《庐山志（中英双语版）》《星子县志（2006-2016）》《中国共产党星子历史》第二卷，共3本书籍。。</w:t>
      </w:r>
    </w:p>
    <w:p w14:paraId="3C4A264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地方综合年鉴编纂出版规定（中指组字〔2017〕6号）》《中国名山志文化工程实施方案（中指组字〔2018〕68号）》《江西省地方志事业发展“十四五”规划（赣志发〔2022〕2号）》《关于将市委办工作经费等13个特定项目纳入年度财政预算的报告》。</w:t>
      </w:r>
    </w:p>
    <w:p w14:paraId="67330DA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5E63AB2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庐山志》安排编纂人员两人，计划用时一年完成，年度经费100000元；《中国共产党星子历史》第二卷安排编纂人员两人，计划用时两年完成，年度经费100000元。《星子县志（2006-2016）》安排编纂人员两人，计划用时六年完成，年度经费100000元；项目启动经费为办公设备购置及办公经费，预计100000元，小计400000元。</w:t>
      </w:r>
    </w:p>
    <w:p w14:paraId="717177F5">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606AFA1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20</w:t>
      </w:r>
      <w:r>
        <w:rPr>
          <w:rFonts w:hint="eastAsia" w:ascii="Adobe 仿宋 Std R" w:hAnsi="Adobe 仿宋 Std R" w:eastAsia="Adobe 仿宋 Std R"/>
          <w:color w:val="auto"/>
          <w:sz w:val="32"/>
          <w:szCs w:val="32"/>
          <w:lang w:eastAsia="zh-CN"/>
        </w:rPr>
        <w:t>万元。</w:t>
      </w:r>
    </w:p>
    <w:p w14:paraId="3892B65E">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13.老干部工作经费</w:t>
      </w:r>
    </w:p>
    <w:p w14:paraId="56FBC460">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：保障机构改革转隶至市委办公室人员相关经费。</w:t>
      </w:r>
    </w:p>
    <w:p w14:paraId="4F5DAEB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：《关于将市委办工作经费等13个特定项目纳入年度财政预算的报告》。</w:t>
      </w:r>
    </w:p>
    <w:p w14:paraId="1F8BEA5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0A2E032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2024年6月机构改革，原协调联络处撤并至市委办公室，原属协调联络处78名人员转隶至市委办公室。主要用于离退休人员独生子女费用1200元/人·年×43人=51600元,7个节（含重阳节）走访慰问300元/人×7节×76人=159600元，重阳节活动及市领导走访慰问50400元，离退休干部体检1600元/人·年×76人=121600元，三八妇女节活动200元/人·年×21人=4800元，退休处级以上领导电话费360元/人·年×21人=7560元，小计395560元。</w:t>
      </w:r>
    </w:p>
    <w:p w14:paraId="5F8DB095">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0A1B08F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34.97</w:t>
      </w:r>
      <w:r>
        <w:rPr>
          <w:rFonts w:hint="eastAsia" w:ascii="Adobe 仿宋 Std R" w:hAnsi="Adobe 仿宋 Std R" w:eastAsia="Adobe 仿宋 Std R"/>
          <w:color w:val="auto"/>
          <w:sz w:val="32"/>
          <w:szCs w:val="32"/>
          <w:lang w:eastAsia="zh-CN"/>
        </w:rPr>
        <w:t>万元。</w:t>
      </w:r>
    </w:p>
    <w:p w14:paraId="2730284C">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14.景区重大活动保障工作经费</w:t>
      </w:r>
    </w:p>
    <w:p w14:paraId="21886877">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：用于景区重大活动会议会场及设备租赁等保障支出。</w:t>
      </w:r>
    </w:p>
    <w:p w14:paraId="63D33F7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：《关于将景区重大活动重要工作及重点事务保障经费纳入财政年度预算的报告》。</w:t>
      </w:r>
    </w:p>
    <w:p w14:paraId="1A49672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4E0B5AFB">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：景区重大活动会议会场及设备租赁等保障支出。</w:t>
      </w:r>
    </w:p>
    <w:p w14:paraId="127DF6CB">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07A044D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40.5</w:t>
      </w:r>
      <w:r>
        <w:rPr>
          <w:rFonts w:hint="eastAsia" w:ascii="Adobe 仿宋 Std R" w:hAnsi="Adobe 仿宋 Std R" w:eastAsia="Adobe 仿宋 Std R"/>
          <w:color w:val="auto"/>
          <w:sz w:val="32"/>
          <w:szCs w:val="32"/>
          <w:lang w:eastAsia="zh-CN"/>
        </w:rPr>
        <w:t>万元。</w:t>
      </w:r>
    </w:p>
    <w:p w14:paraId="0ABF808C">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15.全市国产办公终端集中采购经费</w:t>
      </w:r>
    </w:p>
    <w:p w14:paraId="4A435590">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：上级要。</w:t>
      </w:r>
    </w:p>
    <w:p w14:paraId="33BC8422">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：涉</w:t>
      </w:r>
      <w:r>
        <w:rPr>
          <w:rFonts w:hint="eastAsia" w:ascii="Adobe 仿宋 Std R" w:hAnsi="Adobe 仿宋 Std R" w:eastAsia="Adobe 仿宋 Std R"/>
          <w:color w:val="auto"/>
          <w:sz w:val="32"/>
          <w:szCs w:val="32"/>
          <w:lang w:val="en-US" w:eastAsia="zh-CN"/>
        </w:rPr>
        <w:t>M</w:t>
      </w:r>
      <w:r>
        <w:rPr>
          <w:rFonts w:hint="eastAsia" w:ascii="Adobe 仿宋 Std R" w:hAnsi="Adobe 仿宋 Std R" w:eastAsia="Adobe 仿宋 Std R"/>
          <w:color w:val="auto"/>
          <w:sz w:val="32"/>
          <w:szCs w:val="32"/>
          <w:lang w:eastAsia="zh-CN"/>
        </w:rPr>
        <w:t>。</w:t>
      </w:r>
    </w:p>
    <w:p w14:paraId="11A20C0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674E5A3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：涉</w:t>
      </w:r>
      <w:r>
        <w:rPr>
          <w:rFonts w:hint="eastAsia" w:ascii="Adobe 仿宋 Std R" w:hAnsi="Adobe 仿宋 Std R" w:eastAsia="Adobe 仿宋 Std R"/>
          <w:color w:val="auto"/>
          <w:sz w:val="32"/>
          <w:szCs w:val="32"/>
          <w:lang w:val="en-US" w:eastAsia="zh-CN"/>
        </w:rPr>
        <w:t>M</w:t>
      </w:r>
      <w:r>
        <w:rPr>
          <w:rFonts w:hint="eastAsia" w:ascii="Adobe 仿宋 Std R" w:hAnsi="Adobe 仿宋 Std R" w:eastAsia="Adobe 仿宋 Std R"/>
          <w:color w:val="auto"/>
          <w:sz w:val="32"/>
          <w:szCs w:val="32"/>
          <w:lang w:eastAsia="zh-CN"/>
        </w:rPr>
        <w:t>。</w:t>
      </w:r>
    </w:p>
    <w:p w14:paraId="0441ED9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5164B13B">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321</w:t>
      </w:r>
      <w:r>
        <w:rPr>
          <w:rFonts w:hint="eastAsia" w:ascii="Adobe 仿宋 Std R" w:hAnsi="Adobe 仿宋 Std R" w:eastAsia="Adobe 仿宋 Std R"/>
          <w:color w:val="auto"/>
          <w:sz w:val="32"/>
          <w:szCs w:val="32"/>
          <w:lang w:eastAsia="zh-CN"/>
        </w:rPr>
        <w:t>万元。</w:t>
      </w:r>
    </w:p>
    <w:p w14:paraId="021A1626">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16.处级干部通讯费</w:t>
      </w:r>
    </w:p>
    <w:p w14:paraId="0D97DAB5">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：处级以上领导按职级和工作需要发放公务移动通讯费用补贴。</w:t>
      </w:r>
    </w:p>
    <w:p w14:paraId="2C17BCC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：预算支出标准定额。</w:t>
      </w:r>
    </w:p>
    <w:p w14:paraId="5AA2BBCB">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6F10BEC2">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：副厅级410元+2×副处级240+2×正处300=1490，全年17880。</w:t>
      </w:r>
    </w:p>
    <w:p w14:paraId="747EAA0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20A418A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1.764</w:t>
      </w:r>
      <w:r>
        <w:rPr>
          <w:rFonts w:hint="eastAsia" w:ascii="Adobe 仿宋 Std R" w:hAnsi="Adobe 仿宋 Std R" w:eastAsia="Adobe 仿宋 Std R"/>
          <w:color w:val="auto"/>
          <w:sz w:val="32"/>
          <w:szCs w:val="32"/>
          <w:lang w:eastAsia="zh-CN"/>
        </w:rPr>
        <w:t>万元。</w:t>
      </w:r>
    </w:p>
    <w:p w14:paraId="76717CEC">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17.异地干部交流经费</w:t>
      </w:r>
    </w:p>
    <w:p w14:paraId="1C9DAD5B">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：异地干部交通、住房等保障费用。</w:t>
      </w:r>
    </w:p>
    <w:p w14:paraId="6AEAE995">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：预算支出标准定额。</w:t>
      </w:r>
    </w:p>
    <w:p w14:paraId="0CD23FCC">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25C7302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2人×8万=16万</w:t>
      </w:r>
      <w:r>
        <w:rPr>
          <w:rFonts w:hint="eastAsia" w:ascii="Adobe 仿宋 Std R" w:hAnsi="Adobe 仿宋 Std R" w:eastAsia="Adobe 仿宋 Std R"/>
          <w:color w:val="auto"/>
          <w:sz w:val="32"/>
          <w:szCs w:val="32"/>
          <w:lang w:eastAsia="zh-CN"/>
        </w:rPr>
        <w:t>。</w:t>
      </w:r>
    </w:p>
    <w:p w14:paraId="6364AF6E">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6B419D45">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16</w:t>
      </w:r>
      <w:r>
        <w:rPr>
          <w:rFonts w:hint="eastAsia" w:ascii="Adobe 仿宋 Std R" w:hAnsi="Adobe 仿宋 Std R" w:eastAsia="Adobe 仿宋 Std R"/>
          <w:color w:val="auto"/>
          <w:sz w:val="32"/>
          <w:szCs w:val="32"/>
          <w:lang w:eastAsia="zh-CN"/>
        </w:rPr>
        <w:t>万元。</w:t>
      </w:r>
    </w:p>
    <w:p w14:paraId="7FE5B95B">
      <w:pPr>
        <w:ind w:firstLine="1280" w:firstLineChars="4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18.单位自有资金</w:t>
      </w:r>
    </w:p>
    <w:p w14:paraId="4C353BB9">
      <w:pPr>
        <w:ind w:firstLine="1280" w:firstLineChars="4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：上级补助。</w:t>
      </w:r>
    </w:p>
    <w:p w14:paraId="5FFD09F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：其他收入。</w:t>
      </w:r>
    </w:p>
    <w:p w14:paraId="0F44C2C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：中共庐山市委办公室</w:t>
      </w:r>
    </w:p>
    <w:p w14:paraId="39DEEFC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主要是GA、台办、九江市机关工委补助资金和单位职工生育津贴补助</w:t>
      </w:r>
      <w:r>
        <w:rPr>
          <w:rFonts w:hint="eastAsia" w:ascii="Adobe 仿宋 Std R" w:hAnsi="Adobe 仿宋 Std R" w:eastAsia="Adobe 仿宋 Std R"/>
          <w:color w:val="auto"/>
          <w:sz w:val="32"/>
          <w:szCs w:val="32"/>
          <w:lang w:eastAsia="zh-CN"/>
        </w:rPr>
        <w:t>。</w:t>
      </w:r>
    </w:p>
    <w:p w14:paraId="774FFAD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rPr>
        <w:t>1年</w:t>
      </w:r>
    </w:p>
    <w:p w14:paraId="2FDF8A7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19.45</w:t>
      </w:r>
      <w:r>
        <w:rPr>
          <w:rFonts w:hint="eastAsia" w:ascii="Adobe 仿宋 Std R" w:hAnsi="Adobe 仿宋 Std R" w:eastAsia="Adobe 仿宋 Std R"/>
          <w:color w:val="auto"/>
          <w:sz w:val="32"/>
          <w:szCs w:val="32"/>
          <w:lang w:eastAsia="zh-CN"/>
        </w:rPr>
        <w:t>万元。</w:t>
      </w: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中共庐山市委办公室</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32.47</w:t>
      </w:r>
      <w:r>
        <w:rPr>
          <w:rFonts w:hint="eastAsia" w:ascii="仿宋" w:hAnsi="仿宋" w:eastAsia="仿宋"/>
          <w:bCs/>
          <w:color w:val="auto"/>
          <w:sz w:val="32"/>
          <w:szCs w:val="32"/>
        </w:rPr>
        <w:t>万元，其中：</w:t>
      </w:r>
    </w:p>
    <w:p w14:paraId="3D4E5CE3">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30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30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2024年度有因公出国需求，预算统一安排</w:t>
      </w:r>
      <w:r>
        <w:rPr>
          <w:rFonts w:ascii="仿宋" w:hAnsi="仿宋" w:eastAsia="仿宋"/>
          <w:bCs/>
          <w:color w:val="auto"/>
          <w:sz w:val="32"/>
          <w:szCs w:val="32"/>
        </w:rPr>
        <w:t>。</w:t>
      </w:r>
    </w:p>
    <w:p w14:paraId="4427CC64">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2.47</w:t>
      </w:r>
      <w:r>
        <w:rPr>
          <w:rFonts w:ascii="仿宋" w:hAnsi="仿宋" w:eastAsia="仿宋"/>
          <w:bCs/>
          <w:color w:val="auto"/>
          <w:sz w:val="32"/>
          <w:szCs w:val="32"/>
        </w:rPr>
        <w:t>万元,比上年</w:t>
      </w:r>
      <w:r>
        <w:rPr>
          <w:rFonts w:hint="eastAsia" w:ascii="仿宋" w:hAnsi="仿宋" w:eastAsia="仿宋"/>
          <w:bCs/>
          <w:color w:val="auto"/>
          <w:sz w:val="32"/>
          <w:szCs w:val="32"/>
          <w:lang w:eastAsia="zh-CN"/>
        </w:rPr>
        <w:t>减少</w:t>
      </w:r>
      <w:bookmarkStart w:id="0" w:name="_GoBack"/>
      <w:bookmarkEnd w:id="0"/>
      <w:r>
        <w:rPr>
          <w:rFonts w:hint="eastAsia" w:ascii="仿宋" w:hAnsi="仿宋" w:eastAsia="仿宋"/>
          <w:bCs/>
          <w:color w:val="auto"/>
          <w:sz w:val="32"/>
          <w:szCs w:val="32"/>
          <w:lang w:val="en-US" w:eastAsia="zh-CN"/>
        </w:rPr>
        <w:t>10.53</w:t>
      </w:r>
      <w:r>
        <w:rPr>
          <w:rFonts w:ascii="仿宋" w:hAnsi="仿宋" w:eastAsia="仿宋"/>
          <w:bCs/>
          <w:color w:val="auto"/>
          <w:sz w:val="32"/>
          <w:szCs w:val="32"/>
        </w:rPr>
        <w:t>万元，主要原因是：</w:t>
      </w:r>
      <w:r>
        <w:rPr>
          <w:rFonts w:hint="eastAsia" w:ascii="仿宋" w:hAnsi="仿宋" w:eastAsia="仿宋"/>
          <w:bCs/>
          <w:color w:val="auto"/>
          <w:sz w:val="32"/>
          <w:szCs w:val="32"/>
          <w:lang w:eastAsia="zh-CN"/>
        </w:rPr>
        <w:t>按</w:t>
      </w:r>
      <w:r>
        <w:rPr>
          <w:rFonts w:hint="eastAsia" w:ascii="仿宋" w:hAnsi="仿宋" w:eastAsia="仿宋"/>
          <w:bCs/>
          <w:color w:val="auto"/>
          <w:sz w:val="32"/>
          <w:szCs w:val="32"/>
          <w:lang w:val="en-US" w:eastAsia="zh-CN"/>
        </w:rPr>
        <w:t>2024年执行数安排预算</w:t>
      </w:r>
      <w:r>
        <w:rPr>
          <w:rFonts w:ascii="仿宋" w:hAnsi="仿宋" w:eastAsia="仿宋"/>
          <w:bCs/>
          <w:color w:val="auto"/>
          <w:sz w:val="32"/>
          <w:szCs w:val="32"/>
        </w:rPr>
        <w:t>。</w:t>
      </w:r>
    </w:p>
    <w:p w14:paraId="72B96DEC">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万元,比上年增（减）_</w:t>
      </w:r>
      <w:r>
        <w:rPr>
          <w:rFonts w:hint="eastAsia" w:ascii="仿宋" w:hAnsi="仿宋" w:eastAsia="仿宋"/>
          <w:bCs/>
          <w:color w:val="auto"/>
          <w:sz w:val="32"/>
          <w:szCs w:val="32"/>
          <w:lang w:val="en-US" w:eastAsia="zh-CN"/>
        </w:rPr>
        <w:t>0</w:t>
      </w:r>
      <w:r>
        <w:rPr>
          <w:rFonts w:ascii="仿宋" w:hAnsi="仿宋" w:eastAsia="仿宋"/>
          <w:bCs/>
          <w:color w:val="auto"/>
          <w:sz w:val="32"/>
          <w:szCs w:val="32"/>
        </w:rPr>
        <w:t>_万元，主要原因是：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p>
    <w:p w14:paraId="40EBFB4B">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万元,比上年增（减）__</w:t>
      </w:r>
      <w:r>
        <w:rPr>
          <w:rFonts w:hint="eastAsia" w:ascii="仿宋" w:hAnsi="仿宋" w:eastAsia="仿宋"/>
          <w:bCs/>
          <w:color w:val="auto"/>
          <w:sz w:val="32"/>
          <w:szCs w:val="32"/>
          <w:lang w:val="en-US" w:eastAsia="zh-CN"/>
        </w:rPr>
        <w:t>0</w:t>
      </w:r>
      <w:r>
        <w:rPr>
          <w:rFonts w:ascii="仿宋" w:hAnsi="仿宋" w:eastAsia="仿宋"/>
          <w:bCs/>
          <w:color w:val="auto"/>
          <w:sz w:val="32"/>
          <w:szCs w:val="32"/>
        </w:rPr>
        <w:t>__万元，主要原因是：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5</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auto"/>
          <w:sz w:val="32"/>
          <w:szCs w:val="32"/>
        </w:rPr>
      </w:pPr>
    </w:p>
    <w:p w14:paraId="5E849E46">
      <w:pPr>
        <w:ind w:firstLine="640" w:firstLineChars="200"/>
        <w:rPr>
          <w:rFonts w:ascii="Adobe 仿宋 Std R" w:hAnsi="Adobe 仿宋 Std R" w:eastAsia="Adobe 仿宋 Std R"/>
          <w:color w:val="auto"/>
          <w:sz w:val="32"/>
          <w:szCs w:val="32"/>
        </w:rPr>
      </w:pP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498ED1BF">
      <w:pPr>
        <w:pStyle w:val="2"/>
        <w:rPr>
          <w:rFonts w:hint="eastAsia" w:ascii="仿宋_GB2312" w:eastAsia="仿宋_GB2312"/>
          <w:color w:val="auto"/>
          <w:sz w:val="32"/>
          <w:szCs w:val="30"/>
        </w:rPr>
      </w:pPr>
    </w:p>
    <w:p w14:paraId="7379169A">
      <w:pPr>
        <w:rPr>
          <w:rFonts w:hint="eastAsia" w:ascii="仿宋_GB2312" w:eastAsia="仿宋_GB2312"/>
          <w:color w:val="auto"/>
          <w:sz w:val="32"/>
          <w:szCs w:val="30"/>
        </w:rPr>
      </w:pPr>
    </w:p>
    <w:p w14:paraId="007BC31D">
      <w:pPr>
        <w:pStyle w:val="2"/>
        <w:rPr>
          <w:rFonts w:hint="eastAsia" w:ascii="仿宋_GB2312" w:eastAsia="仿宋_GB2312"/>
          <w:color w:val="auto"/>
          <w:sz w:val="32"/>
          <w:szCs w:val="30"/>
        </w:rPr>
      </w:pPr>
    </w:p>
    <w:p w14:paraId="5E35A0B1">
      <w:pPr>
        <w:rPr>
          <w:rFonts w:hint="eastAsia" w:ascii="仿宋_GB2312" w:eastAsia="仿宋_GB2312"/>
          <w:color w:val="auto"/>
          <w:sz w:val="32"/>
          <w:szCs w:val="30"/>
        </w:rPr>
      </w:pPr>
    </w:p>
    <w:p w14:paraId="3338CB2E">
      <w:pPr>
        <w:pStyle w:val="2"/>
        <w:rPr>
          <w:rFonts w:hint="eastAsia" w:ascii="仿宋_GB2312" w:eastAsia="仿宋_GB2312"/>
          <w:color w:val="auto"/>
          <w:sz w:val="32"/>
          <w:szCs w:val="30"/>
        </w:rPr>
      </w:pPr>
    </w:p>
    <w:p w14:paraId="461D5E50">
      <w:pPr>
        <w:rPr>
          <w:rFonts w:hint="eastAsia" w:ascii="仿宋_GB2312" w:eastAsia="仿宋_GB2312"/>
          <w:color w:val="auto"/>
          <w:sz w:val="32"/>
          <w:szCs w:val="30"/>
        </w:rPr>
      </w:pPr>
    </w:p>
    <w:p w14:paraId="4990B9FC">
      <w:pPr>
        <w:pStyle w:val="2"/>
        <w:rPr>
          <w:rFonts w:hint="eastAsia" w:ascii="仿宋_GB2312" w:eastAsia="仿宋_GB2312"/>
          <w:color w:val="auto"/>
          <w:sz w:val="32"/>
          <w:szCs w:val="30"/>
        </w:rPr>
      </w:pPr>
    </w:p>
    <w:p w14:paraId="6F9B04B4">
      <w:pPr>
        <w:widowControl/>
        <w:spacing w:line="600" w:lineRule="exact"/>
        <w:jc w:val="left"/>
        <w:rPr>
          <w:rFonts w:hint="default" w:ascii="仿宋_GB2312" w:eastAsia="仿宋_GB2312"/>
          <w:color w:val="auto"/>
          <w:sz w:val="32"/>
          <w:szCs w:val="30"/>
          <w:lang w:val="en-US" w:eastAsia="zh-CN"/>
        </w:rPr>
      </w:pPr>
      <w:r>
        <w:rPr>
          <w:rFonts w:hint="default" w:ascii="仿宋_GB2312" w:eastAsia="仿宋_GB2312"/>
          <w:color w:val="auto"/>
          <w:sz w:val="32"/>
          <w:szCs w:val="30"/>
          <w:lang w:val="en-US" w:eastAsia="zh-CN"/>
        </w:rPr>
        <w:t>附件：中共庐山市委办公室202</w:t>
      </w:r>
      <w:r>
        <w:rPr>
          <w:rFonts w:hint="eastAsia" w:ascii="仿宋_GB2312" w:eastAsia="仿宋_GB2312"/>
          <w:color w:val="auto"/>
          <w:sz w:val="32"/>
          <w:szCs w:val="30"/>
          <w:lang w:val="en-US" w:eastAsia="zh-CN"/>
        </w:rPr>
        <w:t>5</w:t>
      </w:r>
      <w:r>
        <w:rPr>
          <w:rFonts w:hint="default" w:ascii="仿宋_GB2312" w:eastAsia="仿宋_GB2312"/>
          <w:color w:val="auto"/>
          <w:sz w:val="32"/>
          <w:szCs w:val="30"/>
          <w:lang w:val="en-US" w:eastAsia="zh-CN"/>
        </w:rPr>
        <w:t>年单位预算表</w:t>
      </w:r>
    </w:p>
    <w:p w14:paraId="6DD8C99A">
      <w:pPr>
        <w:pStyle w:val="2"/>
      </w:pPr>
      <w:r>
        <w:drawing>
          <wp:inline distT="0" distB="0" distL="114300" distR="114300">
            <wp:extent cx="5081270" cy="4772025"/>
            <wp:effectExtent l="0" t="0" r="508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081270" cy="4772025"/>
                    </a:xfrm>
                    <a:prstGeom prst="rect">
                      <a:avLst/>
                    </a:prstGeom>
                    <a:noFill/>
                    <a:ln w="9525">
                      <a:noFill/>
                    </a:ln>
                  </pic:spPr>
                </pic:pic>
              </a:graphicData>
            </a:graphic>
          </wp:inline>
        </w:drawing>
      </w:r>
    </w:p>
    <w:p w14:paraId="2D307DE3">
      <w:r>
        <w:drawing>
          <wp:inline distT="0" distB="0" distL="114300" distR="114300">
            <wp:extent cx="6254750" cy="2974975"/>
            <wp:effectExtent l="0" t="0" r="12700" b="158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254750" cy="2974975"/>
                    </a:xfrm>
                    <a:prstGeom prst="rect">
                      <a:avLst/>
                    </a:prstGeom>
                    <a:noFill/>
                    <a:ln w="9525">
                      <a:noFill/>
                    </a:ln>
                  </pic:spPr>
                </pic:pic>
              </a:graphicData>
            </a:graphic>
          </wp:inline>
        </w:drawing>
      </w:r>
    </w:p>
    <w:p w14:paraId="632CE3D9">
      <w:pPr>
        <w:pStyle w:val="2"/>
        <w:rPr>
          <w:rFonts w:hint="default"/>
          <w:lang w:val="en-US" w:eastAsia="zh-CN"/>
        </w:rPr>
      </w:pPr>
    </w:p>
    <w:p w14:paraId="7907A09E">
      <w:r>
        <w:drawing>
          <wp:inline distT="0" distB="0" distL="114300" distR="114300">
            <wp:extent cx="5470525" cy="3938905"/>
            <wp:effectExtent l="0" t="0" r="1587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470525" cy="3938905"/>
                    </a:xfrm>
                    <a:prstGeom prst="rect">
                      <a:avLst/>
                    </a:prstGeom>
                    <a:noFill/>
                    <a:ln w="9525">
                      <a:noFill/>
                    </a:ln>
                  </pic:spPr>
                </pic:pic>
              </a:graphicData>
            </a:graphic>
          </wp:inline>
        </w:drawing>
      </w:r>
    </w:p>
    <w:p w14:paraId="72181A98">
      <w:pPr>
        <w:pStyle w:val="2"/>
        <w:rPr>
          <w:rFonts w:hint="default"/>
          <w:lang w:val="en-US" w:eastAsia="zh-CN"/>
        </w:rPr>
      </w:pPr>
    </w:p>
    <w:p w14:paraId="7B24B54A">
      <w:r>
        <w:drawing>
          <wp:inline distT="0" distB="0" distL="114300" distR="114300">
            <wp:extent cx="5457825" cy="4363085"/>
            <wp:effectExtent l="0" t="0" r="952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457825" cy="4363085"/>
                    </a:xfrm>
                    <a:prstGeom prst="rect">
                      <a:avLst/>
                    </a:prstGeom>
                    <a:noFill/>
                    <a:ln w="9525">
                      <a:noFill/>
                    </a:ln>
                  </pic:spPr>
                </pic:pic>
              </a:graphicData>
            </a:graphic>
          </wp:inline>
        </w:drawing>
      </w:r>
    </w:p>
    <w:p w14:paraId="29D0D0DA">
      <w:pPr>
        <w:pStyle w:val="2"/>
      </w:pPr>
      <w:r>
        <w:drawing>
          <wp:inline distT="0" distB="0" distL="114300" distR="114300">
            <wp:extent cx="5578475" cy="4536440"/>
            <wp:effectExtent l="0" t="0" r="3175" b="165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78475" cy="4536440"/>
                    </a:xfrm>
                    <a:prstGeom prst="rect">
                      <a:avLst/>
                    </a:prstGeom>
                    <a:noFill/>
                    <a:ln w="9525">
                      <a:noFill/>
                    </a:ln>
                  </pic:spPr>
                </pic:pic>
              </a:graphicData>
            </a:graphic>
          </wp:inline>
        </w:drawing>
      </w:r>
    </w:p>
    <w:p w14:paraId="4954B82B">
      <w:r>
        <w:drawing>
          <wp:inline distT="0" distB="0" distL="114300" distR="114300">
            <wp:extent cx="5580380" cy="5534660"/>
            <wp:effectExtent l="0" t="0" r="1270"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580380" cy="5534660"/>
                    </a:xfrm>
                    <a:prstGeom prst="rect">
                      <a:avLst/>
                    </a:prstGeom>
                    <a:noFill/>
                    <a:ln w="9525">
                      <a:noFill/>
                    </a:ln>
                  </pic:spPr>
                </pic:pic>
              </a:graphicData>
            </a:graphic>
          </wp:inline>
        </w:drawing>
      </w:r>
    </w:p>
    <w:p w14:paraId="4EC70A18">
      <w:pPr>
        <w:pStyle w:val="2"/>
      </w:pPr>
    </w:p>
    <w:p w14:paraId="1007EB7E"/>
    <w:p w14:paraId="51937D47">
      <w:pPr>
        <w:pStyle w:val="2"/>
      </w:pPr>
      <w:r>
        <w:drawing>
          <wp:inline distT="0" distB="0" distL="114300" distR="114300">
            <wp:extent cx="5563235" cy="830580"/>
            <wp:effectExtent l="0" t="0" r="18415" b="762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5563235" cy="830580"/>
                    </a:xfrm>
                    <a:prstGeom prst="rect">
                      <a:avLst/>
                    </a:prstGeom>
                    <a:noFill/>
                    <a:ln w="9525">
                      <a:noFill/>
                    </a:ln>
                  </pic:spPr>
                </pic:pic>
              </a:graphicData>
            </a:graphic>
          </wp:inline>
        </w:drawing>
      </w:r>
    </w:p>
    <w:p w14:paraId="4C9BA8F6"/>
    <w:p w14:paraId="538663CE">
      <w:pPr>
        <w:pStyle w:val="2"/>
      </w:pPr>
      <w:r>
        <w:drawing>
          <wp:inline distT="0" distB="0" distL="114300" distR="114300">
            <wp:extent cx="5379085" cy="938530"/>
            <wp:effectExtent l="0" t="0" r="12065"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5379085" cy="938530"/>
                    </a:xfrm>
                    <a:prstGeom prst="rect">
                      <a:avLst/>
                    </a:prstGeom>
                    <a:noFill/>
                    <a:ln w="9525">
                      <a:noFill/>
                    </a:ln>
                  </pic:spPr>
                </pic:pic>
              </a:graphicData>
            </a:graphic>
          </wp:inline>
        </w:drawing>
      </w:r>
    </w:p>
    <w:p w14:paraId="4E6BB13F"/>
    <w:p w14:paraId="0320FA28">
      <w:pPr>
        <w:pStyle w:val="2"/>
      </w:pPr>
    </w:p>
    <w:p w14:paraId="0E0AF690">
      <w:r>
        <w:drawing>
          <wp:inline distT="0" distB="0" distL="114300" distR="114300">
            <wp:extent cx="5537200" cy="912495"/>
            <wp:effectExtent l="0" t="0" r="6350" b="19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3"/>
                    <a:stretch>
                      <a:fillRect/>
                    </a:stretch>
                  </pic:blipFill>
                  <pic:spPr>
                    <a:xfrm>
                      <a:off x="0" y="0"/>
                      <a:ext cx="5537200" cy="912495"/>
                    </a:xfrm>
                    <a:prstGeom prst="rect">
                      <a:avLst/>
                    </a:prstGeom>
                    <a:noFill/>
                    <a:ln w="9525">
                      <a:noFill/>
                    </a:ln>
                  </pic:spPr>
                </pic:pic>
              </a:graphicData>
            </a:graphic>
          </wp:inline>
        </w:drawing>
      </w:r>
    </w:p>
    <w:p w14:paraId="13FC3330">
      <w:pPr>
        <w:pStyle w:val="2"/>
      </w:pPr>
    </w:p>
    <w:p w14:paraId="6628D7CC">
      <w:r>
        <w:drawing>
          <wp:inline distT="0" distB="0" distL="114300" distR="114300">
            <wp:extent cx="5466715" cy="2508885"/>
            <wp:effectExtent l="0" t="0" r="635" b="571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5466715" cy="2508885"/>
                    </a:xfrm>
                    <a:prstGeom prst="rect">
                      <a:avLst/>
                    </a:prstGeom>
                    <a:noFill/>
                    <a:ln w="9525">
                      <a:noFill/>
                    </a:ln>
                  </pic:spPr>
                </pic:pic>
              </a:graphicData>
            </a:graphic>
          </wp:inline>
        </w:drawing>
      </w:r>
    </w:p>
    <w:p w14:paraId="142CAD35">
      <w:pPr>
        <w:pStyle w:val="2"/>
      </w:pPr>
    </w:p>
    <w:p w14:paraId="7ACF160D">
      <w:pPr>
        <w:rPr>
          <w:rFonts w:hint="default"/>
          <w:lang w:val="en-US" w:eastAsia="zh-CN"/>
        </w:rPr>
      </w:pPr>
      <w:r>
        <w:drawing>
          <wp:inline distT="0" distB="0" distL="114300" distR="114300">
            <wp:extent cx="5516880" cy="1519555"/>
            <wp:effectExtent l="0" t="0" r="7620" b="444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5"/>
                    <a:stretch>
                      <a:fillRect/>
                    </a:stretch>
                  </pic:blipFill>
                  <pic:spPr>
                    <a:xfrm>
                      <a:off x="0" y="0"/>
                      <a:ext cx="5516880" cy="1519555"/>
                    </a:xfrm>
                    <a:prstGeom prst="rect">
                      <a:avLst/>
                    </a:prstGeom>
                    <a:noFill/>
                    <a:ln w="9525">
                      <a:noFill/>
                    </a:ln>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k4MTBjNmY4MTZmOTE4MGRmNWRiOGE4MGEyODg3YmU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5B6AF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1FB6F057"/>
    <w:rsid w:val="206D0602"/>
    <w:rsid w:val="22430342"/>
    <w:rsid w:val="22D66EA9"/>
    <w:rsid w:val="23977FB1"/>
    <w:rsid w:val="245C3447"/>
    <w:rsid w:val="25B931E9"/>
    <w:rsid w:val="28263441"/>
    <w:rsid w:val="2828673B"/>
    <w:rsid w:val="290B705B"/>
    <w:rsid w:val="29981D60"/>
    <w:rsid w:val="2B2339AC"/>
    <w:rsid w:val="2B6B42D8"/>
    <w:rsid w:val="2C57797E"/>
    <w:rsid w:val="2DB978A2"/>
    <w:rsid w:val="2F7D65A3"/>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6BD6BC"/>
    <w:rsid w:val="3DD2151D"/>
    <w:rsid w:val="3DE1A4CC"/>
    <w:rsid w:val="3F383632"/>
    <w:rsid w:val="3FA910A9"/>
    <w:rsid w:val="3FF84E58"/>
    <w:rsid w:val="4052753A"/>
    <w:rsid w:val="41737C65"/>
    <w:rsid w:val="42DC038C"/>
    <w:rsid w:val="43BF53DB"/>
    <w:rsid w:val="45D833CA"/>
    <w:rsid w:val="45DF5EDA"/>
    <w:rsid w:val="464E5AFF"/>
    <w:rsid w:val="4BFD3B71"/>
    <w:rsid w:val="4DB628F2"/>
    <w:rsid w:val="4E0D4F31"/>
    <w:rsid w:val="4EFF051F"/>
    <w:rsid w:val="4FEF4727"/>
    <w:rsid w:val="528E6F80"/>
    <w:rsid w:val="53516268"/>
    <w:rsid w:val="55924F68"/>
    <w:rsid w:val="55EE43AE"/>
    <w:rsid w:val="565BA4C4"/>
    <w:rsid w:val="56C47F55"/>
    <w:rsid w:val="56C64419"/>
    <w:rsid w:val="573A53AA"/>
    <w:rsid w:val="5AB93E8B"/>
    <w:rsid w:val="5CEF76A7"/>
    <w:rsid w:val="5DFD6A7A"/>
    <w:rsid w:val="5EA31F07"/>
    <w:rsid w:val="5EDA0640"/>
    <w:rsid w:val="5F193B70"/>
    <w:rsid w:val="5F3F99F3"/>
    <w:rsid w:val="5FDDB0BE"/>
    <w:rsid w:val="60FBECFE"/>
    <w:rsid w:val="61D17BB5"/>
    <w:rsid w:val="61E31A71"/>
    <w:rsid w:val="62283DE4"/>
    <w:rsid w:val="63E33020"/>
    <w:rsid w:val="656229B9"/>
    <w:rsid w:val="658856FB"/>
    <w:rsid w:val="67B10C38"/>
    <w:rsid w:val="67DC7D34"/>
    <w:rsid w:val="68E97589"/>
    <w:rsid w:val="6BE248E5"/>
    <w:rsid w:val="6C617282"/>
    <w:rsid w:val="6CCB135B"/>
    <w:rsid w:val="6DFB8D88"/>
    <w:rsid w:val="6EAF555B"/>
    <w:rsid w:val="6EDB6140"/>
    <w:rsid w:val="6F2C7111"/>
    <w:rsid w:val="6FFFC250"/>
    <w:rsid w:val="714A36AC"/>
    <w:rsid w:val="71AF11DD"/>
    <w:rsid w:val="72746F20"/>
    <w:rsid w:val="73543105"/>
    <w:rsid w:val="73A85115"/>
    <w:rsid w:val="755F0FAD"/>
    <w:rsid w:val="759E1500"/>
    <w:rsid w:val="797EFB88"/>
    <w:rsid w:val="7A79C77D"/>
    <w:rsid w:val="7B3FD633"/>
    <w:rsid w:val="7BFBCBCC"/>
    <w:rsid w:val="7C1C38B8"/>
    <w:rsid w:val="7D1C2D3E"/>
    <w:rsid w:val="7DFEC9B7"/>
    <w:rsid w:val="7EAD5634"/>
    <w:rsid w:val="7F7F189B"/>
    <w:rsid w:val="7FB7473A"/>
    <w:rsid w:val="7FF4DAC6"/>
    <w:rsid w:val="8EFB1353"/>
    <w:rsid w:val="9E3E4EC2"/>
    <w:rsid w:val="9FDFD295"/>
    <w:rsid w:val="A79711A8"/>
    <w:rsid w:val="ADED0CD6"/>
    <w:rsid w:val="ADFD2FBE"/>
    <w:rsid w:val="AECFA8F5"/>
    <w:rsid w:val="AF7995D6"/>
    <w:rsid w:val="B5F81375"/>
    <w:rsid w:val="B7CF9995"/>
    <w:rsid w:val="BCBD58B8"/>
    <w:rsid w:val="BFEF28F9"/>
    <w:rsid w:val="DBAF2E93"/>
    <w:rsid w:val="DBB92273"/>
    <w:rsid w:val="ED7F8B7A"/>
    <w:rsid w:val="EFD5BEDA"/>
    <w:rsid w:val="F1831FCA"/>
    <w:rsid w:val="F3EA6256"/>
    <w:rsid w:val="FB3F1DF7"/>
    <w:rsid w:val="FB4B9304"/>
    <w:rsid w:val="FB9B7F88"/>
    <w:rsid w:val="FDBDA957"/>
    <w:rsid w:val="FFB61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line="360" w:lineRule="auto"/>
      <w:ind w:firstLine="1040" w:firstLineChars="200"/>
    </w:pPr>
    <w:rPr>
      <w:sz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542</Words>
  <Characters>569</Characters>
  <Lines>53</Lines>
  <Paragraphs>15</Paragraphs>
  <TotalTime>5</TotalTime>
  <ScaleCrop>false</ScaleCrop>
  <LinksUpToDate>false</LinksUpToDate>
  <CharactersWithSpaces>596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2015-04-24T05:26:00Z</dcterms:created>
  <dc:creator>NTKO</dc:creator>
  <cp:lastModifiedBy>SWB218</cp:lastModifiedBy>
  <dcterms:modified xsi:type="dcterms:W3CDTF">2025-01-08T16:19:43Z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71ECD1639C7F45DE85E3DE8D80F2018C</vt:lpwstr>
  </property>
  <property fmtid="{D5CDD505-2E9C-101B-9397-08002B2CF9AE}" pid="4" name="KSOTemplateDocerSaveRecord">
    <vt:lpwstr>eyJoZGlkIjoiMGE0ZDBjZGY3YWNhNWM3MDYwYmM5MGNjYTM4NWY3YjAiLCJ1c2VySWQiOiI0Njg1NDA0NjQifQ==</vt:lpwstr>
  </property>
</Properties>
</file>