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F108EC">
      <w:pPr>
        <w:widowControl/>
        <w:spacing w:line="520" w:lineRule="atLeast"/>
        <w:jc w:val="center"/>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庐山市白鹿镇人民政府</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0BCAEA09">
      <w:pPr>
        <w:pStyle w:val="14"/>
        <w:spacing w:line="600" w:lineRule="atLeast"/>
        <w:jc w:val="center"/>
        <w:rPr>
          <w:rFonts w:ascii="黑体" w:hAnsi="黑体" w:eastAsia="黑体"/>
          <w:color w:val="auto"/>
          <w:sz w:val="32"/>
          <w:szCs w:val="32"/>
        </w:rPr>
      </w:pPr>
    </w:p>
    <w:p w14:paraId="6BF13508">
      <w:pPr>
        <w:pStyle w:val="14"/>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1B1415C0">
      <w:pPr>
        <w:pStyle w:val="14"/>
        <w:jc w:val="right"/>
        <w:rPr>
          <w:rFonts w:ascii="宋体" w:hAnsi="宋体"/>
          <w:color w:val="auto"/>
        </w:rPr>
      </w:pPr>
    </w:p>
    <w:p w14:paraId="7CB4658F">
      <w:pPr>
        <w:pStyle w:val="14"/>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庐山市白鹿镇人民政府</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53229E74">
      <w:pPr>
        <w:pStyle w:val="14"/>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1D7B37AD">
      <w:pPr>
        <w:pStyle w:val="14"/>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27832EA8">
      <w:pPr>
        <w:pStyle w:val="14"/>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庐山市白鹿镇人民政府</w:t>
      </w:r>
      <w:r>
        <w:rPr>
          <w:color w:val="auto"/>
        </w:rPr>
        <w:fldChar w:fldCharType="end"/>
      </w:r>
      <w:r>
        <w:rPr>
          <w:rFonts w:hint="eastAsia" w:ascii="仿宋_GB2312" w:eastAsia="仿宋_GB2312"/>
          <w:b/>
          <w:bCs/>
          <w:color w:val="auto"/>
          <w:sz w:val="32"/>
          <w:szCs w:val="32"/>
          <w:lang w:eastAsia="zh-CN"/>
        </w:rPr>
        <w:t>2025年</w:t>
      </w:r>
      <w:r>
        <w:rPr>
          <w:rFonts w:hint="eastAsia" w:ascii="仿宋_GB2312" w:eastAsia="仿宋_GB2312"/>
          <w:b/>
          <w:bCs/>
          <w:color w:val="auto"/>
          <w:sz w:val="32"/>
          <w:szCs w:val="32"/>
        </w:rPr>
        <w:t>单位预算表</w:t>
      </w:r>
    </w:p>
    <w:p w14:paraId="0532C81A">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58F1B3B9">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14:paraId="46F0ABE5">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14:paraId="04C26EE4">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61B16D13">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49861234">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2AAF7BE2">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243110BC">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2FE52C85">
      <w:pPr>
        <w:pStyle w:val="14"/>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14966BC9">
      <w:pPr>
        <w:pStyle w:val="14"/>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7CD0A482">
      <w:pPr>
        <w:pStyle w:val="14"/>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庐山市白鹿镇人民政府</w:t>
      </w:r>
      <w:r>
        <w:rPr>
          <w:color w:val="auto"/>
        </w:rPr>
        <w:fldChar w:fldCharType="end"/>
      </w:r>
      <w:r>
        <w:rPr>
          <w:rFonts w:hint="eastAsia" w:ascii="仿宋_GB2312" w:eastAsia="仿宋_GB2312"/>
          <w:b/>
          <w:bCs/>
          <w:color w:val="auto"/>
          <w:sz w:val="32"/>
          <w:szCs w:val="32"/>
          <w:lang w:eastAsia="zh-CN"/>
        </w:rPr>
        <w:t>2025年</w:t>
      </w:r>
      <w:r>
        <w:rPr>
          <w:rFonts w:hint="eastAsia" w:ascii="仿宋_GB2312" w:eastAsia="仿宋_GB2312"/>
          <w:b/>
          <w:bCs/>
          <w:color w:val="auto"/>
          <w:sz w:val="32"/>
          <w:szCs w:val="32"/>
        </w:rPr>
        <w:t>单位预算情况说明</w:t>
      </w:r>
    </w:p>
    <w:p w14:paraId="3D8180C7">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14:paraId="684A4434">
      <w:pPr>
        <w:pStyle w:val="14"/>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w:t>
      </w:r>
      <w:r>
        <w:rPr>
          <w:rFonts w:hint="eastAsia" w:ascii="Adobe 仿宋 Std R" w:hAnsi="Adobe 仿宋 Std R" w:eastAsia="Adobe 仿宋 Std R" w:cstheme="minorBidi"/>
          <w:color w:val="auto"/>
          <w:kern w:val="2"/>
          <w:sz w:val="32"/>
          <w:szCs w:val="30"/>
          <w:lang w:eastAsia="zh-CN"/>
        </w:rPr>
        <w:t>2025年</w:t>
      </w:r>
      <w:r>
        <w:rPr>
          <w:rFonts w:ascii="Adobe 仿宋 Std R" w:hAnsi="Adobe 仿宋 Std R" w:eastAsia="Adobe 仿宋 Std R" w:cstheme="minorBidi"/>
          <w:color w:val="auto"/>
          <w:kern w:val="2"/>
          <w:sz w:val="32"/>
          <w:szCs w:val="30"/>
        </w:rPr>
        <w:t>“三公”经费预算情况说明</w:t>
      </w:r>
    </w:p>
    <w:p w14:paraId="0C23C0DC">
      <w:pPr>
        <w:pStyle w:val="14"/>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3C9ABC64">
      <w:pPr>
        <w:pStyle w:val="14"/>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3174D956">
      <w:pPr>
        <w:widowControl/>
        <w:spacing w:line="580" w:lineRule="exact"/>
        <w:jc w:val="center"/>
        <w:rPr>
          <w:rFonts w:ascii="仿宋_GB2312" w:eastAsia="仿宋_GB2312"/>
          <w:b/>
          <w:color w:val="auto"/>
          <w:sz w:val="32"/>
          <w:szCs w:val="30"/>
        </w:rPr>
      </w:pPr>
    </w:p>
    <w:p w14:paraId="3B0F2EF3">
      <w:pPr>
        <w:widowControl/>
        <w:spacing w:line="580" w:lineRule="exact"/>
        <w:jc w:val="center"/>
        <w:rPr>
          <w:rFonts w:ascii="仿宋_GB2312" w:eastAsia="仿宋_GB2312"/>
          <w:b/>
          <w:color w:val="auto"/>
          <w:sz w:val="32"/>
          <w:szCs w:val="30"/>
        </w:rPr>
      </w:pPr>
    </w:p>
    <w:p w14:paraId="3187B223">
      <w:pPr>
        <w:widowControl/>
        <w:spacing w:line="580" w:lineRule="exact"/>
        <w:jc w:val="center"/>
        <w:rPr>
          <w:rFonts w:hint="eastAsia" w:ascii="仿宋" w:hAnsi="仿宋" w:eastAsia="仿宋" w:cs="仿宋"/>
          <w:b/>
          <w:color w:val="auto"/>
          <w:sz w:val="32"/>
          <w:szCs w:val="30"/>
        </w:rPr>
      </w:pPr>
      <w:r>
        <w:rPr>
          <w:rFonts w:hint="eastAsia" w:ascii="仿宋" w:hAnsi="仿宋" w:eastAsia="仿宋" w:cs="仿宋"/>
          <w:b/>
          <w:color w:val="auto"/>
          <w:sz w:val="32"/>
          <w:szCs w:val="30"/>
        </w:rPr>
        <w:t xml:space="preserve">第一部分  </w:t>
      </w:r>
      <w:r>
        <w:rPr>
          <w:rFonts w:hint="eastAsia" w:ascii="仿宋" w:hAnsi="仿宋" w:eastAsia="仿宋" w:cs="仿宋"/>
          <w:b/>
          <w:color w:val="auto"/>
          <w:sz w:val="32"/>
          <w:szCs w:val="30"/>
        </w:rPr>
        <w:fldChar w:fldCharType="begin"/>
      </w:r>
      <w:r>
        <w:rPr>
          <w:rFonts w:hint="eastAsia" w:ascii="仿宋" w:hAnsi="仿宋" w:eastAsia="仿宋" w:cs="仿宋"/>
          <w:b/>
          <w:color w:val="auto"/>
          <w:sz w:val="32"/>
          <w:szCs w:val="30"/>
        </w:rPr>
        <w:instrText xml:space="preserve">MERGEFIELD ${page540426799.ds254512694_REP_JXJC_AGENCY_WZR_NAME}</w:instrText>
      </w:r>
      <w:r>
        <w:rPr>
          <w:rFonts w:hint="eastAsia" w:ascii="仿宋" w:hAnsi="仿宋" w:eastAsia="仿宋" w:cs="仿宋"/>
          <w:b/>
          <w:color w:val="auto"/>
          <w:sz w:val="32"/>
          <w:szCs w:val="30"/>
        </w:rPr>
        <w:fldChar w:fldCharType="separate"/>
      </w:r>
      <w:r>
        <w:rPr>
          <w:rFonts w:hint="eastAsia" w:ascii="仿宋" w:hAnsi="仿宋" w:eastAsia="仿宋" w:cs="仿宋"/>
          <w:b/>
          <w:color w:val="auto"/>
          <w:sz w:val="32"/>
          <w:szCs w:val="30"/>
          <w:lang w:eastAsia="zh-CN"/>
        </w:rPr>
        <w:t>庐山市白鹿镇人民政府</w:t>
      </w:r>
      <w:r>
        <w:rPr>
          <w:rFonts w:hint="eastAsia" w:ascii="仿宋" w:hAnsi="仿宋" w:eastAsia="仿宋" w:cs="仿宋"/>
          <w:color w:val="auto"/>
        </w:rPr>
        <w:fldChar w:fldCharType="end"/>
      </w:r>
      <w:r>
        <w:rPr>
          <w:rFonts w:hint="eastAsia" w:ascii="仿宋" w:hAnsi="仿宋" w:eastAsia="仿宋" w:cs="仿宋"/>
          <w:b/>
          <w:color w:val="auto"/>
          <w:sz w:val="32"/>
          <w:szCs w:val="30"/>
        </w:rPr>
        <w:t>概况</w:t>
      </w:r>
    </w:p>
    <w:p w14:paraId="2C3D04E7">
      <w:pPr>
        <w:widowControl/>
        <w:spacing w:line="580" w:lineRule="exact"/>
        <w:jc w:val="left"/>
        <w:rPr>
          <w:rFonts w:asciiTheme="minorEastAsia" w:hAnsiTheme="minorEastAsia"/>
          <w:b/>
          <w:color w:val="auto"/>
          <w:sz w:val="36"/>
          <w:szCs w:val="36"/>
        </w:rPr>
      </w:pPr>
    </w:p>
    <w:p w14:paraId="1889AE17">
      <w:pPr>
        <w:widowControl/>
        <w:spacing w:line="580" w:lineRule="exact"/>
        <w:jc w:val="left"/>
        <w:rPr>
          <w:rFonts w:asciiTheme="minorEastAsia" w:hAnsiTheme="minorEastAsia"/>
          <w:b/>
          <w:color w:val="auto"/>
          <w:sz w:val="32"/>
          <w:szCs w:val="32"/>
        </w:rPr>
      </w:pPr>
      <w:r>
        <w:rPr>
          <w:rFonts w:hint="eastAsia" w:asciiTheme="minorEastAsia" w:hAnsiTheme="minorEastAsia"/>
          <w:b/>
          <w:color w:val="auto"/>
          <w:sz w:val="32"/>
          <w:szCs w:val="32"/>
        </w:rPr>
        <w:t>一、</w:t>
      </w:r>
      <w:r>
        <w:rPr>
          <w:rFonts w:hint="eastAsia" w:asciiTheme="minorEastAsia" w:hAnsiTheme="minorEastAsia"/>
          <w:b/>
          <w:color w:val="auto"/>
          <w:sz w:val="36"/>
          <w:szCs w:val="36"/>
        </w:rPr>
        <w:t>单位主要职责</w:t>
      </w:r>
    </w:p>
    <w:p w14:paraId="4813AE1C">
      <w:pPr>
        <w:ind w:firstLine="640" w:firstLineChars="200"/>
        <w:rPr>
          <w:rFonts w:hint="default" w:ascii="仿宋" w:hAnsi="仿宋" w:eastAsia="仿宋"/>
          <w:color w:val="auto"/>
          <w:sz w:val="32"/>
          <w:szCs w:val="32"/>
          <w:lang w:val="en-US" w:eastAsia="zh-CN"/>
        </w:rPr>
      </w:pPr>
      <w:r>
        <w:rPr>
          <w:rFonts w:hint="eastAsia" w:ascii="仿宋" w:hAnsi="仿宋" w:eastAsia="仿宋"/>
          <w:color w:val="auto"/>
          <w:sz w:val="32"/>
          <w:szCs w:val="32"/>
          <w:lang w:val="en-US" w:eastAsia="zh-CN"/>
        </w:rPr>
        <w:t>根据《市委办公室、市政府办公室关于印发〈庐山市乡镇整合审批服务执法力量实施方案〉的通知》（庐办字【2019】74号）文件精神，庐山市白鹿镇人民政府是国家最基层的行政机关，依法行使政府管理和服务职能。主要职责是:</w:t>
      </w:r>
    </w:p>
    <w:p w14:paraId="010E9A6E">
      <w:pPr>
        <w:ind w:firstLine="640" w:firstLineChars="20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w:t>
      </w:r>
      <w:r>
        <w:rPr>
          <w:rFonts w:hint="default" w:ascii="仿宋" w:hAnsi="仿宋" w:eastAsia="仿宋"/>
          <w:color w:val="auto"/>
          <w:sz w:val="32"/>
          <w:szCs w:val="32"/>
          <w:lang w:val="en-US" w:eastAsia="zh-CN"/>
        </w:rPr>
        <w:t>一)加强党的建设。落实基层党建工作责任制，严格基层党组织“三化”建设，深入推进“两学一做”常态化工作，统筹农村基层党建工作，实现党的组织和工作全覆盖，提高党建工作的有效性，落实全面从严治党政治责任，推进全面从严治党，强化“两个责任”，抓好党风廉政建设和反腐败工作，强化纪律监督，落实意识形态工作责任，负责辖区宣传思想和精神文明建设，加强思想政治，构建意识形态大格局。充分发挥党在农村的政治领导力、思想引领力、群众组织力、社会号召力，确保党的路线方针政策在基层得到全面贯彻落实。</w:t>
      </w:r>
    </w:p>
    <w:p w14:paraId="39E293B2">
      <w:pPr>
        <w:ind w:firstLine="640" w:firstLineChars="200"/>
        <w:rPr>
          <w:rFonts w:hint="eastAsia" w:ascii="仿宋" w:hAnsi="仿宋" w:eastAsia="仿宋"/>
          <w:color w:val="auto"/>
          <w:sz w:val="32"/>
          <w:szCs w:val="32"/>
          <w:lang w:val="en-US" w:eastAsia="zh-CN"/>
        </w:rPr>
      </w:pPr>
      <w:r>
        <w:rPr>
          <w:rFonts w:hint="default" w:ascii="仿宋" w:hAnsi="仿宋" w:eastAsia="仿宋"/>
          <w:color w:val="auto"/>
          <w:sz w:val="32"/>
          <w:szCs w:val="32"/>
          <w:lang w:val="en-US" w:eastAsia="zh-CN"/>
        </w:rPr>
        <w:t>（二）推进区域发展。全面实施乡村振兴战略，统筹落实辖区发展的重大决策和建设规划，编制和执行经济发展规划，因地制宜发展区域特色经济。深化农村改革，加强农村土地承包合同管理，大力发展农村经济，推进农业农村现代化和城乡融合发展。加强农村基础设施建设、农田水利建设和各项公益事业建设。指导农村经济结构调整和推进经济增长方式转变，落实强农惠农措施，为经济主体提供示范引导和政策服务，引导和促进新型农村专业合作经济组织发展，维护经济秩序，营造公平、公正的发展环境，提高经济发展的质量和水平，努力增加农民的收入。</w:t>
      </w:r>
    </w:p>
    <w:p w14:paraId="3B5B7E96">
      <w:pPr>
        <w:ind w:firstLine="640" w:firstLineChars="200"/>
        <w:rPr>
          <w:rFonts w:hint="eastAsia" w:ascii="仿宋" w:hAnsi="仿宋" w:eastAsia="仿宋"/>
          <w:color w:val="auto"/>
          <w:sz w:val="32"/>
          <w:szCs w:val="32"/>
          <w:lang w:val="en-US" w:eastAsia="zh-CN"/>
        </w:rPr>
      </w:pPr>
      <w:r>
        <w:rPr>
          <w:rFonts w:hint="default" w:ascii="仿宋" w:hAnsi="仿宋" w:eastAsia="仿宋"/>
          <w:color w:val="auto"/>
          <w:sz w:val="32"/>
          <w:szCs w:val="32"/>
          <w:lang w:val="en-US" w:eastAsia="zh-CN"/>
        </w:rPr>
        <w:t>（三）加强公共服务。建立和完善镇“三农”服务体系，组织实施与群众生活密切相关的各项公共服务，贯彻落实教育体育、民政、卫生健康、财政、科技、文化、旅游、人力资源和社会保障、医疗保障、扶贫移民、土地流转、村财代理、统计、退役军人事务管理服务等领域相关政策。拓宽服务渠道，改进服务方式，建立健全群众办事一次办结机制。推进镇村两级便民服务平台标准化建设，实行“一站式服务”、“一门式办理”，提升群众获得感和幸福感。</w:t>
      </w:r>
    </w:p>
    <w:p w14:paraId="0EF687FE">
      <w:pPr>
        <w:ind w:firstLine="640" w:firstLineChars="200"/>
        <w:rPr>
          <w:rFonts w:hint="eastAsia" w:ascii="仿宋" w:hAnsi="仿宋" w:eastAsia="仿宋"/>
          <w:color w:val="auto"/>
          <w:sz w:val="32"/>
          <w:szCs w:val="32"/>
          <w:lang w:val="en-US" w:eastAsia="zh-CN"/>
        </w:rPr>
      </w:pPr>
      <w:r>
        <w:rPr>
          <w:rFonts w:hint="default" w:ascii="仿宋" w:hAnsi="仿宋" w:eastAsia="仿宋"/>
          <w:color w:val="auto"/>
          <w:sz w:val="32"/>
          <w:szCs w:val="32"/>
          <w:lang w:val="en-US" w:eastAsia="zh-CN"/>
        </w:rPr>
        <w:t>（四）加强公共管理，实施综合管理，落实辖区内集镇管理、人口管理、社会管理、生态环境保护、文明创建：市场监管、综合执法等区域性、综合性社会管理工作、承担组织领导、推进实施、综合协调等职责。落实辖区内相关行政事务的常态化管理，统筹协调区域内相关力量，做好监督检查等事中事后监管工作，组织开展群众监督和社会监督。</w:t>
      </w:r>
    </w:p>
    <w:p w14:paraId="5BCF95BF">
      <w:pPr>
        <w:ind w:firstLine="640" w:firstLineChars="200"/>
        <w:rPr>
          <w:rFonts w:hint="eastAsia" w:ascii="仿宋" w:hAnsi="仿宋" w:eastAsia="仿宋"/>
          <w:color w:val="auto"/>
          <w:sz w:val="32"/>
          <w:szCs w:val="32"/>
          <w:lang w:val="en-US" w:eastAsia="zh-CN"/>
        </w:rPr>
      </w:pPr>
      <w:r>
        <w:rPr>
          <w:rFonts w:hint="default" w:ascii="仿宋" w:hAnsi="仿宋" w:eastAsia="仿宋"/>
          <w:color w:val="auto"/>
          <w:sz w:val="32"/>
          <w:szCs w:val="32"/>
          <w:lang w:val="en-US" w:eastAsia="zh-CN"/>
        </w:rPr>
        <w:t>（五）加强公共安全。承担辖区平安建设和社会治安综合治理工作，全面加强网格化建设，落实社会矛盾纠纷排查调处机制，健全多元纠纷解决机制，综合发挥人民调解、行政调解和司法调解的作用，及时化解辖区社会矛盾，确保社会稳定。负责辖区公共安全及安全生产监管，构建公共安全防控体系，建立应对突发紧急事件的处理预案，做好安全生产、防汛、防火、防疫、气象灾害防御、减灾救灾、食品药品安全等应急管理工作，</w:t>
      </w:r>
    </w:p>
    <w:p w14:paraId="2A3E3A2A">
      <w:pPr>
        <w:ind w:firstLine="640" w:firstLineChars="200"/>
        <w:rPr>
          <w:rFonts w:hint="eastAsia" w:ascii="仿宋" w:hAnsi="仿宋" w:eastAsia="仿宋"/>
          <w:color w:val="auto"/>
          <w:sz w:val="32"/>
          <w:szCs w:val="32"/>
          <w:lang w:val="en-US" w:eastAsia="zh-CN"/>
        </w:rPr>
      </w:pPr>
      <w:r>
        <w:rPr>
          <w:rFonts w:hint="default" w:ascii="仿宋" w:hAnsi="仿宋" w:eastAsia="仿宋"/>
          <w:color w:val="auto"/>
          <w:sz w:val="32"/>
          <w:szCs w:val="32"/>
          <w:lang w:val="en-US" w:eastAsia="zh-CN"/>
        </w:rPr>
        <w:t>（六）领导基层自治，领导村（居）民委员会建设，健全自治平台，推进村(居)民委员会自治；组织村(居）民和单位参与村（社区）建设和管理，健全完善自治、法治、德治相结合的基层治理体系。动员辖区内各类单位、社会组织和村(居）民等社会力量参与村(社区）治理，引导辖区单位履行社会责任，整合区域内各种社会力量为乡村发展服务。</w:t>
      </w:r>
    </w:p>
    <w:p w14:paraId="53AEAC6D">
      <w:pPr>
        <w:ind w:firstLine="640" w:firstLineChars="200"/>
        <w:rPr>
          <w:rFonts w:hint="eastAsia" w:ascii="仿宋" w:hAnsi="仿宋" w:eastAsia="仿宋"/>
          <w:color w:val="auto"/>
          <w:sz w:val="32"/>
          <w:szCs w:val="32"/>
          <w:lang w:val="en-US" w:eastAsia="zh-CN"/>
        </w:rPr>
      </w:pPr>
      <w:r>
        <w:rPr>
          <w:rFonts w:hint="default" w:ascii="仿宋" w:hAnsi="仿宋" w:eastAsia="仿宋"/>
          <w:color w:val="auto"/>
          <w:sz w:val="32"/>
          <w:szCs w:val="32"/>
          <w:lang w:val="en-US" w:eastAsia="zh-CN"/>
        </w:rPr>
        <w:t>（七）监督专业管理，组织实施辖区综合行政执法，统一指挥调度派驻执法机构开展执法活动，并组织开展群众监督和社会监督。</w:t>
      </w:r>
    </w:p>
    <w:p w14:paraId="3DD29115">
      <w:pPr>
        <w:ind w:firstLine="640" w:firstLineChars="200"/>
        <w:rPr>
          <w:rFonts w:hint="default" w:ascii="仿宋" w:hAnsi="仿宋" w:eastAsia="仿宋"/>
          <w:color w:val="auto"/>
          <w:sz w:val="32"/>
          <w:szCs w:val="32"/>
          <w:lang w:val="en-US" w:eastAsia="zh-CN"/>
        </w:rPr>
      </w:pPr>
      <w:r>
        <w:rPr>
          <w:rFonts w:hint="default" w:ascii="仿宋" w:hAnsi="仿宋" w:eastAsia="仿宋"/>
          <w:color w:val="auto"/>
          <w:sz w:val="32"/>
          <w:szCs w:val="32"/>
          <w:lang w:val="en-US" w:eastAsia="zh-CN"/>
        </w:rPr>
        <w:t>（八）做好国防教育和兵役等工作。</w:t>
      </w:r>
    </w:p>
    <w:p w14:paraId="5F117641">
      <w:pPr>
        <w:ind w:firstLine="640" w:firstLineChars="200"/>
        <w:rPr>
          <w:rFonts w:hint="eastAsia" w:ascii="仿宋" w:hAnsi="仿宋" w:eastAsia="仿宋"/>
          <w:color w:val="auto"/>
          <w:sz w:val="32"/>
          <w:szCs w:val="32"/>
          <w:lang w:val="en-US" w:eastAsia="zh-CN"/>
        </w:rPr>
      </w:pPr>
      <w:r>
        <w:rPr>
          <w:rFonts w:hint="default" w:ascii="仿宋" w:hAnsi="仿宋" w:eastAsia="仿宋"/>
          <w:color w:val="auto"/>
          <w:sz w:val="32"/>
          <w:szCs w:val="32"/>
          <w:lang w:val="en-US" w:eastAsia="zh-CN"/>
        </w:rPr>
        <w:t>（九）贯彻执行法律、法规、规章规定的其他事项，完成市委、市政府交办的其他任务。</w:t>
      </w:r>
    </w:p>
    <w:p w14:paraId="6240B8B9">
      <w:pPr>
        <w:rPr>
          <w:b/>
          <w:color w:val="auto"/>
          <w:sz w:val="36"/>
          <w:szCs w:val="36"/>
        </w:rPr>
      </w:pPr>
      <w:r>
        <w:rPr>
          <w:rFonts w:hint="eastAsia"/>
          <w:b/>
          <w:color w:val="auto"/>
          <w:sz w:val="36"/>
          <w:szCs w:val="36"/>
        </w:rPr>
        <w:t>二、机构设置及人员情况</w:t>
      </w:r>
    </w:p>
    <w:p w14:paraId="13EB1084">
      <w:pPr>
        <w:ind w:firstLine="640" w:firstLineChars="20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2025年庐山市白鹿镇人民政府内</w:t>
      </w:r>
      <w:r>
        <w:rPr>
          <w:rFonts w:hint="eastAsia" w:ascii="仿宋" w:hAnsi="仿宋" w:eastAsia="仿宋"/>
          <w:color w:val="auto"/>
          <w:sz w:val="32"/>
          <w:szCs w:val="32"/>
        </w:rPr>
        <w:t>设７个职能机构</w:t>
      </w:r>
      <w:r>
        <w:rPr>
          <w:rFonts w:hint="eastAsia" w:ascii="仿宋" w:hAnsi="仿宋" w:eastAsia="仿宋"/>
          <w:color w:val="auto"/>
          <w:sz w:val="32"/>
          <w:szCs w:val="32"/>
          <w:lang w:val="en-US" w:eastAsia="zh-CN"/>
        </w:rPr>
        <w:t>,包括：</w:t>
      </w:r>
      <w:r>
        <w:rPr>
          <w:rFonts w:hint="eastAsia" w:ascii="仿宋" w:hAnsi="仿宋" w:eastAsia="仿宋"/>
          <w:color w:val="auto"/>
          <w:sz w:val="32"/>
          <w:szCs w:val="32"/>
        </w:rPr>
        <w:t>党政办公室、</w:t>
      </w:r>
      <w:r>
        <w:rPr>
          <w:rFonts w:hint="eastAsia" w:ascii="仿宋" w:hAnsi="仿宋" w:eastAsia="仿宋"/>
          <w:color w:val="auto"/>
          <w:sz w:val="32"/>
          <w:szCs w:val="32"/>
          <w:lang w:eastAsia="zh-CN"/>
        </w:rPr>
        <w:t>党建办公室、经济发展</w:t>
      </w:r>
      <w:r>
        <w:rPr>
          <w:rFonts w:hint="eastAsia" w:ascii="仿宋" w:hAnsi="仿宋" w:eastAsia="仿宋"/>
          <w:color w:val="auto"/>
          <w:sz w:val="32"/>
          <w:szCs w:val="32"/>
        </w:rPr>
        <w:t>办公室、</w:t>
      </w:r>
      <w:r>
        <w:rPr>
          <w:rFonts w:hint="eastAsia" w:ascii="仿宋" w:hAnsi="仿宋" w:eastAsia="仿宋"/>
          <w:color w:val="auto"/>
          <w:sz w:val="32"/>
          <w:szCs w:val="32"/>
          <w:lang w:eastAsia="zh-CN"/>
        </w:rPr>
        <w:t>民生服务</w:t>
      </w:r>
      <w:r>
        <w:rPr>
          <w:rFonts w:hint="eastAsia" w:ascii="仿宋" w:hAnsi="仿宋" w:eastAsia="仿宋"/>
          <w:color w:val="auto"/>
          <w:sz w:val="32"/>
          <w:szCs w:val="32"/>
        </w:rPr>
        <w:t>办公室</w:t>
      </w:r>
      <w:r>
        <w:rPr>
          <w:rFonts w:hint="eastAsia" w:ascii="仿宋" w:hAnsi="仿宋" w:eastAsia="仿宋"/>
          <w:color w:val="auto"/>
          <w:sz w:val="32"/>
          <w:szCs w:val="32"/>
          <w:lang w:eastAsia="zh-CN"/>
        </w:rPr>
        <w:t>（退役军人服务站）</w:t>
      </w:r>
      <w:r>
        <w:rPr>
          <w:rFonts w:hint="eastAsia" w:ascii="仿宋" w:hAnsi="仿宋" w:eastAsia="仿宋"/>
          <w:color w:val="auto"/>
          <w:sz w:val="32"/>
          <w:szCs w:val="32"/>
        </w:rPr>
        <w:t>、</w:t>
      </w:r>
      <w:r>
        <w:rPr>
          <w:rFonts w:hint="eastAsia" w:ascii="仿宋" w:hAnsi="仿宋" w:eastAsia="仿宋"/>
          <w:color w:val="auto"/>
          <w:sz w:val="32"/>
          <w:szCs w:val="32"/>
          <w:lang w:eastAsia="zh-CN"/>
        </w:rPr>
        <w:t>平安法治</w:t>
      </w:r>
      <w:r>
        <w:rPr>
          <w:rFonts w:hint="eastAsia" w:ascii="仿宋" w:hAnsi="仿宋" w:eastAsia="仿宋"/>
          <w:color w:val="auto"/>
          <w:sz w:val="32"/>
          <w:szCs w:val="32"/>
        </w:rPr>
        <w:t>办公室、</w:t>
      </w:r>
      <w:r>
        <w:rPr>
          <w:rFonts w:hint="eastAsia" w:ascii="仿宋" w:hAnsi="仿宋" w:eastAsia="仿宋"/>
          <w:color w:val="auto"/>
          <w:sz w:val="32"/>
          <w:szCs w:val="32"/>
          <w:lang w:eastAsia="zh-CN"/>
        </w:rPr>
        <w:t>庐山市</w:t>
      </w:r>
      <w:r>
        <w:rPr>
          <w:rFonts w:hint="eastAsia" w:ascii="仿宋" w:hAnsi="仿宋" w:eastAsia="仿宋"/>
          <w:color w:val="auto"/>
          <w:sz w:val="32"/>
          <w:szCs w:val="32"/>
        </w:rPr>
        <w:t>白鹿镇便民服务中心、</w:t>
      </w:r>
      <w:r>
        <w:rPr>
          <w:rFonts w:hint="eastAsia" w:ascii="仿宋" w:hAnsi="仿宋" w:eastAsia="仿宋"/>
          <w:color w:val="auto"/>
          <w:sz w:val="32"/>
          <w:szCs w:val="32"/>
          <w:lang w:eastAsia="zh-CN"/>
        </w:rPr>
        <w:t>庐山市</w:t>
      </w:r>
      <w:r>
        <w:rPr>
          <w:rFonts w:hint="eastAsia" w:ascii="仿宋" w:hAnsi="仿宋" w:eastAsia="仿宋"/>
          <w:color w:val="auto"/>
          <w:sz w:val="32"/>
          <w:szCs w:val="32"/>
        </w:rPr>
        <w:t>白鹿镇综合行政执法队</w:t>
      </w:r>
      <w:r>
        <w:rPr>
          <w:rFonts w:hint="eastAsia" w:ascii="仿宋" w:hAnsi="仿宋" w:eastAsia="仿宋"/>
          <w:color w:val="auto"/>
          <w:sz w:val="32"/>
          <w:szCs w:val="32"/>
          <w:lang w:eastAsia="zh-CN"/>
        </w:rPr>
        <w:t>。</w:t>
      </w:r>
    </w:p>
    <w:p w14:paraId="6C454509">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华文仿宋" w:hAnsi="华文仿宋" w:eastAsia="华文仿宋" w:cs="华文仿宋"/>
          <w:color w:val="auto"/>
          <w:sz w:val="32"/>
          <w:szCs w:val="32"/>
        </w:rPr>
      </w:pPr>
      <w:r>
        <w:rPr>
          <w:rFonts w:hint="eastAsia" w:ascii="华文仿宋" w:hAnsi="华文仿宋" w:eastAsia="华文仿宋" w:cs="华文仿宋"/>
          <w:color w:val="auto"/>
          <w:sz w:val="32"/>
          <w:szCs w:val="32"/>
        </w:rPr>
        <w:t>编制人数</w:t>
      </w:r>
      <w:r>
        <w:rPr>
          <w:rFonts w:hint="eastAsia" w:ascii="华文仿宋" w:hAnsi="华文仿宋" w:eastAsia="华文仿宋" w:cs="华文仿宋"/>
          <w:color w:val="auto"/>
          <w:sz w:val="32"/>
          <w:szCs w:val="32"/>
          <w:lang w:eastAsia="zh-CN"/>
        </w:rPr>
        <w:t>小计</w:t>
      </w:r>
      <w:r>
        <w:rPr>
          <w:rFonts w:hint="eastAsia" w:ascii="华文仿宋" w:hAnsi="华文仿宋" w:eastAsia="华文仿宋" w:cs="华文仿宋"/>
          <w:color w:val="auto"/>
          <w:sz w:val="32"/>
          <w:szCs w:val="32"/>
          <w:lang w:val="en-US" w:eastAsia="zh-CN"/>
        </w:rPr>
        <w:t>71</w:t>
      </w:r>
      <w:r>
        <w:rPr>
          <w:rFonts w:hint="eastAsia" w:ascii="华文仿宋" w:hAnsi="华文仿宋" w:eastAsia="华文仿宋" w:cs="华文仿宋"/>
          <w:color w:val="auto"/>
          <w:sz w:val="32"/>
          <w:szCs w:val="32"/>
        </w:rPr>
        <w:t>人，其中：行政编制</w:t>
      </w:r>
      <w:r>
        <w:rPr>
          <w:rFonts w:hint="eastAsia" w:ascii="华文仿宋" w:hAnsi="华文仿宋" w:eastAsia="华文仿宋" w:cs="华文仿宋"/>
          <w:color w:val="auto"/>
          <w:sz w:val="32"/>
          <w:szCs w:val="32"/>
          <w:lang w:val="en-US" w:eastAsia="zh-CN"/>
        </w:rPr>
        <w:t>35</w:t>
      </w:r>
      <w:r>
        <w:rPr>
          <w:rFonts w:hint="eastAsia" w:ascii="华文仿宋" w:hAnsi="华文仿宋" w:eastAsia="华文仿宋" w:cs="华文仿宋"/>
          <w:color w:val="auto"/>
          <w:sz w:val="32"/>
          <w:szCs w:val="32"/>
        </w:rPr>
        <w:t>人</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rPr>
        <w:t>全部补助事业编制</w:t>
      </w:r>
      <w:r>
        <w:rPr>
          <w:rFonts w:hint="eastAsia" w:ascii="华文仿宋" w:hAnsi="华文仿宋" w:eastAsia="华文仿宋" w:cs="华文仿宋"/>
          <w:color w:val="auto"/>
          <w:sz w:val="32"/>
          <w:szCs w:val="32"/>
          <w:lang w:val="en-US" w:eastAsia="zh-CN"/>
        </w:rPr>
        <w:t>36人，部分补助事业编制人数0人</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rPr>
        <w:t>实有人数</w:t>
      </w:r>
      <w:r>
        <w:rPr>
          <w:rFonts w:hint="eastAsia" w:ascii="华文仿宋" w:hAnsi="华文仿宋" w:eastAsia="华文仿宋" w:cs="华文仿宋"/>
          <w:color w:val="auto"/>
          <w:sz w:val="32"/>
          <w:szCs w:val="32"/>
          <w:lang w:eastAsia="zh-CN"/>
        </w:rPr>
        <w:t>小计</w:t>
      </w:r>
      <w:r>
        <w:rPr>
          <w:rFonts w:hint="eastAsia" w:ascii="华文仿宋" w:hAnsi="华文仿宋" w:eastAsia="华文仿宋" w:cs="华文仿宋"/>
          <w:color w:val="auto"/>
          <w:sz w:val="32"/>
          <w:szCs w:val="32"/>
          <w:lang w:val="en-US" w:eastAsia="zh-CN"/>
        </w:rPr>
        <w:t>107</w:t>
      </w:r>
      <w:r>
        <w:rPr>
          <w:rFonts w:hint="eastAsia" w:ascii="华文仿宋" w:hAnsi="华文仿宋" w:eastAsia="华文仿宋" w:cs="华文仿宋"/>
          <w:color w:val="auto"/>
          <w:sz w:val="32"/>
          <w:szCs w:val="32"/>
        </w:rPr>
        <w:t>人，其中：在职人数</w:t>
      </w:r>
      <w:r>
        <w:rPr>
          <w:rFonts w:hint="eastAsia" w:ascii="华文仿宋" w:hAnsi="华文仿宋" w:eastAsia="华文仿宋" w:cs="华文仿宋"/>
          <w:color w:val="auto"/>
          <w:sz w:val="32"/>
          <w:szCs w:val="32"/>
          <w:lang w:eastAsia="zh-CN"/>
        </w:rPr>
        <w:t>小计</w:t>
      </w:r>
      <w:r>
        <w:rPr>
          <w:rFonts w:hint="eastAsia" w:ascii="华文仿宋" w:hAnsi="华文仿宋" w:eastAsia="华文仿宋" w:cs="华文仿宋"/>
          <w:color w:val="auto"/>
          <w:sz w:val="32"/>
          <w:szCs w:val="32"/>
          <w:lang w:val="en-US" w:eastAsia="zh-CN"/>
        </w:rPr>
        <w:t>85</w:t>
      </w:r>
      <w:r>
        <w:rPr>
          <w:rFonts w:hint="eastAsia" w:ascii="华文仿宋" w:hAnsi="华文仿宋" w:eastAsia="华文仿宋" w:cs="华文仿宋"/>
          <w:color w:val="auto"/>
          <w:sz w:val="32"/>
          <w:szCs w:val="32"/>
        </w:rPr>
        <w:t>人，行政</w:t>
      </w:r>
      <w:r>
        <w:rPr>
          <w:rFonts w:hint="eastAsia" w:ascii="华文仿宋" w:hAnsi="华文仿宋" w:eastAsia="华文仿宋" w:cs="华文仿宋"/>
          <w:color w:val="auto"/>
          <w:sz w:val="32"/>
          <w:szCs w:val="32"/>
          <w:lang w:eastAsia="zh-CN"/>
        </w:rPr>
        <w:t>在职</w:t>
      </w:r>
      <w:r>
        <w:rPr>
          <w:rFonts w:hint="eastAsia" w:ascii="华文仿宋" w:hAnsi="华文仿宋" w:eastAsia="华文仿宋" w:cs="华文仿宋"/>
          <w:color w:val="auto"/>
          <w:sz w:val="32"/>
          <w:szCs w:val="32"/>
        </w:rPr>
        <w:t>人</w:t>
      </w:r>
      <w:r>
        <w:rPr>
          <w:rFonts w:hint="eastAsia" w:ascii="华文仿宋" w:hAnsi="华文仿宋" w:eastAsia="华文仿宋" w:cs="华文仿宋"/>
          <w:color w:val="auto"/>
          <w:sz w:val="32"/>
          <w:szCs w:val="32"/>
          <w:lang w:eastAsia="zh-CN"/>
        </w:rPr>
        <w:t>数</w:t>
      </w:r>
      <w:r>
        <w:rPr>
          <w:rFonts w:hint="eastAsia" w:ascii="华文仿宋" w:hAnsi="华文仿宋" w:eastAsia="华文仿宋" w:cs="华文仿宋"/>
          <w:color w:val="auto"/>
          <w:sz w:val="32"/>
          <w:szCs w:val="32"/>
          <w:lang w:val="en-US" w:eastAsia="zh-CN"/>
        </w:rPr>
        <w:t>29</w:t>
      </w:r>
      <w:r>
        <w:rPr>
          <w:rFonts w:hint="eastAsia" w:ascii="华文仿宋" w:hAnsi="华文仿宋" w:eastAsia="华文仿宋" w:cs="华文仿宋"/>
          <w:color w:val="auto"/>
          <w:sz w:val="32"/>
          <w:szCs w:val="32"/>
        </w:rPr>
        <w:t>人</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rPr>
        <w:t>全部补助事业人</w:t>
      </w:r>
      <w:r>
        <w:rPr>
          <w:rFonts w:hint="eastAsia" w:ascii="华文仿宋" w:hAnsi="华文仿宋" w:eastAsia="华文仿宋" w:cs="华文仿宋"/>
          <w:color w:val="auto"/>
          <w:sz w:val="32"/>
          <w:szCs w:val="32"/>
          <w:lang w:eastAsia="zh-CN"/>
        </w:rPr>
        <w:t>数</w:t>
      </w:r>
      <w:r>
        <w:rPr>
          <w:rFonts w:hint="eastAsia" w:ascii="华文仿宋" w:hAnsi="华文仿宋" w:eastAsia="华文仿宋" w:cs="华文仿宋"/>
          <w:color w:val="auto"/>
          <w:sz w:val="32"/>
          <w:szCs w:val="32"/>
          <w:lang w:val="en-US" w:eastAsia="zh-CN"/>
        </w:rPr>
        <w:t>27</w:t>
      </w:r>
      <w:r>
        <w:rPr>
          <w:rFonts w:hint="eastAsia" w:ascii="华文仿宋" w:hAnsi="华文仿宋" w:eastAsia="华文仿宋" w:cs="华文仿宋"/>
          <w:color w:val="auto"/>
          <w:sz w:val="32"/>
          <w:szCs w:val="32"/>
        </w:rPr>
        <w:t>人</w:t>
      </w:r>
      <w:r>
        <w:rPr>
          <w:rFonts w:hint="eastAsia" w:ascii="华文仿宋" w:hAnsi="华文仿宋" w:eastAsia="华文仿宋" w:cs="华文仿宋"/>
          <w:color w:val="auto"/>
          <w:sz w:val="32"/>
          <w:szCs w:val="32"/>
          <w:lang w:eastAsia="zh-CN"/>
        </w:rPr>
        <w:t>，部分补助事业编在职人数</w:t>
      </w:r>
      <w:r>
        <w:rPr>
          <w:rFonts w:hint="eastAsia" w:ascii="华文仿宋" w:hAnsi="华文仿宋" w:eastAsia="华文仿宋" w:cs="华文仿宋"/>
          <w:color w:val="auto"/>
          <w:sz w:val="32"/>
          <w:szCs w:val="32"/>
          <w:lang w:val="en-US" w:eastAsia="zh-CN"/>
        </w:rPr>
        <w:t>0人，</w:t>
      </w:r>
      <w:r>
        <w:rPr>
          <w:rFonts w:hint="eastAsia" w:ascii="华文仿宋" w:hAnsi="华文仿宋" w:eastAsia="华文仿宋" w:cs="华文仿宋"/>
          <w:color w:val="auto"/>
          <w:sz w:val="32"/>
          <w:szCs w:val="32"/>
        </w:rPr>
        <w:t>自收自支事业</w:t>
      </w:r>
      <w:r>
        <w:rPr>
          <w:rFonts w:hint="eastAsia" w:ascii="华文仿宋" w:hAnsi="华文仿宋" w:eastAsia="华文仿宋" w:cs="华文仿宋"/>
          <w:color w:val="auto"/>
          <w:sz w:val="32"/>
          <w:szCs w:val="32"/>
          <w:lang w:eastAsia="zh-CN"/>
        </w:rPr>
        <w:t>编</w:t>
      </w:r>
      <w:r>
        <w:rPr>
          <w:rFonts w:hint="eastAsia" w:ascii="华文仿宋" w:hAnsi="华文仿宋" w:eastAsia="华文仿宋" w:cs="华文仿宋"/>
          <w:color w:val="auto"/>
          <w:sz w:val="32"/>
          <w:szCs w:val="32"/>
        </w:rPr>
        <w:t>人</w:t>
      </w:r>
      <w:r>
        <w:rPr>
          <w:rFonts w:hint="eastAsia" w:ascii="华文仿宋" w:hAnsi="华文仿宋" w:eastAsia="华文仿宋" w:cs="华文仿宋"/>
          <w:color w:val="auto"/>
          <w:sz w:val="32"/>
          <w:szCs w:val="32"/>
          <w:lang w:eastAsia="zh-CN"/>
        </w:rPr>
        <w:t>数</w:t>
      </w:r>
      <w:r>
        <w:rPr>
          <w:rFonts w:hint="eastAsia" w:ascii="华文仿宋" w:hAnsi="华文仿宋" w:eastAsia="华文仿宋" w:cs="华文仿宋"/>
          <w:color w:val="auto"/>
          <w:sz w:val="32"/>
          <w:szCs w:val="32"/>
          <w:lang w:val="en-US" w:eastAsia="zh-CN"/>
        </w:rPr>
        <w:t>4</w:t>
      </w:r>
      <w:r>
        <w:rPr>
          <w:rFonts w:hint="eastAsia" w:ascii="华文仿宋" w:hAnsi="华文仿宋" w:eastAsia="华文仿宋" w:cs="华文仿宋"/>
          <w:color w:val="auto"/>
          <w:sz w:val="32"/>
          <w:szCs w:val="32"/>
        </w:rPr>
        <w:t>人</w:t>
      </w:r>
      <w:r>
        <w:rPr>
          <w:rFonts w:hint="eastAsia" w:ascii="华文仿宋" w:hAnsi="华文仿宋" w:eastAsia="华文仿宋" w:cs="华文仿宋"/>
          <w:color w:val="auto"/>
          <w:sz w:val="32"/>
          <w:szCs w:val="32"/>
          <w:lang w:val="en-US" w:eastAsia="zh-CN"/>
        </w:rPr>
        <w:t>，</w:t>
      </w:r>
      <w:r>
        <w:rPr>
          <w:rFonts w:hint="eastAsia" w:ascii="华文仿宋" w:hAnsi="华文仿宋" w:eastAsia="华文仿宋" w:cs="华文仿宋"/>
          <w:color w:val="auto"/>
          <w:sz w:val="32"/>
          <w:szCs w:val="32"/>
          <w:lang w:eastAsia="zh-CN"/>
        </w:rPr>
        <w:t>集编及临时聘用人员</w:t>
      </w:r>
      <w:r>
        <w:rPr>
          <w:rFonts w:hint="eastAsia" w:ascii="华文仿宋" w:hAnsi="华文仿宋" w:eastAsia="华文仿宋" w:cs="华文仿宋"/>
          <w:color w:val="auto"/>
          <w:sz w:val="32"/>
          <w:szCs w:val="32"/>
          <w:lang w:val="en-US" w:eastAsia="zh-CN"/>
        </w:rPr>
        <w:t>25人。离休人数计0人，</w:t>
      </w:r>
      <w:r>
        <w:rPr>
          <w:rFonts w:hint="eastAsia" w:ascii="华文仿宋" w:hAnsi="华文仿宋" w:eastAsia="华文仿宋" w:cs="华文仿宋"/>
          <w:color w:val="auto"/>
          <w:sz w:val="32"/>
          <w:szCs w:val="32"/>
        </w:rPr>
        <w:t>退休人</w:t>
      </w:r>
      <w:r>
        <w:rPr>
          <w:rFonts w:hint="eastAsia" w:ascii="华文仿宋" w:hAnsi="华文仿宋" w:eastAsia="华文仿宋" w:cs="华文仿宋"/>
          <w:color w:val="auto"/>
          <w:sz w:val="32"/>
          <w:szCs w:val="32"/>
          <w:lang w:eastAsia="zh-CN"/>
        </w:rPr>
        <w:t>数小计</w:t>
      </w:r>
      <w:r>
        <w:rPr>
          <w:rFonts w:hint="eastAsia" w:ascii="华文仿宋" w:hAnsi="华文仿宋" w:eastAsia="华文仿宋" w:cs="华文仿宋"/>
          <w:color w:val="auto"/>
          <w:sz w:val="32"/>
          <w:szCs w:val="32"/>
          <w:lang w:val="en-US" w:eastAsia="zh-CN"/>
        </w:rPr>
        <w:t>20</w:t>
      </w:r>
      <w:r>
        <w:rPr>
          <w:rFonts w:hint="eastAsia" w:ascii="华文仿宋" w:hAnsi="华文仿宋" w:eastAsia="华文仿宋" w:cs="华文仿宋"/>
          <w:color w:val="auto"/>
          <w:sz w:val="32"/>
          <w:szCs w:val="32"/>
        </w:rPr>
        <w:t>人</w:t>
      </w:r>
      <w:r>
        <w:rPr>
          <w:rFonts w:hint="eastAsia" w:ascii="华文仿宋" w:hAnsi="华文仿宋" w:eastAsia="华文仿宋" w:cs="华文仿宋"/>
          <w:color w:val="auto"/>
          <w:sz w:val="32"/>
          <w:szCs w:val="32"/>
          <w:lang w:eastAsia="zh-CN"/>
        </w:rPr>
        <w:t>，遗属人数</w:t>
      </w:r>
      <w:r>
        <w:rPr>
          <w:rFonts w:hint="eastAsia" w:ascii="华文仿宋" w:hAnsi="华文仿宋" w:eastAsia="华文仿宋" w:cs="华文仿宋"/>
          <w:color w:val="auto"/>
          <w:sz w:val="32"/>
          <w:szCs w:val="32"/>
          <w:lang w:val="en-US" w:eastAsia="zh-CN"/>
        </w:rPr>
        <w:t>2人</w:t>
      </w:r>
      <w:r>
        <w:rPr>
          <w:rFonts w:hint="eastAsia" w:ascii="华文仿宋" w:hAnsi="华文仿宋" w:eastAsia="华文仿宋" w:cs="华文仿宋"/>
          <w:color w:val="auto"/>
          <w:sz w:val="32"/>
          <w:szCs w:val="32"/>
        </w:rPr>
        <w:t>。</w:t>
      </w:r>
    </w:p>
    <w:p w14:paraId="4D4147B9">
      <w:pPr>
        <w:widowControl/>
        <w:spacing w:line="580" w:lineRule="exact"/>
        <w:jc w:val="center"/>
        <w:rPr>
          <w:rFonts w:hint="eastAsia" w:ascii="仿宋_GB2312" w:eastAsia="仿宋_GB2312"/>
          <w:b/>
          <w:color w:val="auto"/>
          <w:sz w:val="32"/>
          <w:szCs w:val="30"/>
        </w:rPr>
      </w:pPr>
    </w:p>
    <w:p w14:paraId="34214642">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庐山市白鹿镇人民政府</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年单位预算表</w:t>
      </w:r>
    </w:p>
    <w:p w14:paraId="48B27B50">
      <w:pPr>
        <w:ind w:firstLine="640" w:firstLineChars="200"/>
        <w:jc w:val="center"/>
        <w:rPr>
          <w:rFonts w:ascii="仿宋" w:hAnsi="仿宋" w:eastAsia="仿宋"/>
          <w:bCs/>
          <w:color w:val="auto"/>
          <w:sz w:val="32"/>
          <w:szCs w:val="32"/>
        </w:rPr>
      </w:pPr>
      <w:r>
        <w:rPr>
          <w:rFonts w:hint="eastAsia" w:ascii="仿宋" w:hAnsi="仿宋" w:eastAsia="仿宋"/>
          <w:bCs/>
          <w:color w:val="auto"/>
          <w:sz w:val="32"/>
          <w:szCs w:val="32"/>
        </w:rPr>
        <w:t>（详见附表）</w:t>
      </w:r>
    </w:p>
    <w:p w14:paraId="13FEB77E">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第三部分</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庐山市白鹿镇人民政府</w:t>
      </w:r>
      <w:r>
        <w:rPr>
          <w:color w:val="auto"/>
        </w:rPr>
        <w:fldChar w:fldCharType="end"/>
      </w:r>
      <w:r>
        <w:rPr>
          <w:rFonts w:hint="eastAsia" w:ascii="仿宋_GB2312" w:eastAsia="仿宋_GB2312"/>
          <w:b/>
          <w:color w:val="auto"/>
          <w:sz w:val="32"/>
          <w:szCs w:val="30"/>
          <w:lang w:eastAsia="zh-CN"/>
        </w:rPr>
        <w:t>2025年</w:t>
      </w:r>
      <w:r>
        <w:rPr>
          <w:rFonts w:hint="eastAsia" w:ascii="仿宋_GB2312" w:eastAsia="仿宋_GB2312"/>
          <w:b/>
          <w:color w:val="auto"/>
          <w:sz w:val="32"/>
          <w:szCs w:val="30"/>
        </w:rPr>
        <w:t>单位预算情况说明</w:t>
      </w:r>
    </w:p>
    <w:p w14:paraId="66619ECE">
      <w:pPr>
        <w:widowControl/>
        <w:spacing w:line="580" w:lineRule="exact"/>
        <w:jc w:val="center"/>
        <w:rPr>
          <w:rFonts w:ascii="仿宋_GB2312" w:eastAsia="仿宋_GB2312"/>
          <w:b/>
          <w:color w:val="auto"/>
          <w:sz w:val="32"/>
          <w:szCs w:val="30"/>
        </w:rPr>
      </w:pPr>
    </w:p>
    <w:p w14:paraId="5C54E028">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w:t>
      </w:r>
      <w:r>
        <w:rPr>
          <w:rFonts w:hint="eastAsia" w:ascii="楷体_GB2312" w:eastAsia="楷体_GB2312"/>
          <w:b/>
          <w:color w:val="auto"/>
          <w:sz w:val="32"/>
          <w:szCs w:val="30"/>
          <w:lang w:eastAsia="zh-CN"/>
        </w:rPr>
        <w:t>2025年</w:t>
      </w:r>
      <w:r>
        <w:rPr>
          <w:rFonts w:hint="eastAsia" w:ascii="楷体_GB2312" w:eastAsia="楷体_GB2312"/>
          <w:b/>
          <w:color w:val="auto"/>
          <w:sz w:val="32"/>
          <w:szCs w:val="30"/>
        </w:rPr>
        <w:t>单位预算收支情况说明</w:t>
      </w:r>
    </w:p>
    <w:p w14:paraId="34C8D831">
      <w:pPr>
        <w:ind w:firstLine="321" w:firstLineChars="1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 xml:space="preserve"> (一)收入预算情况</w:t>
      </w:r>
    </w:p>
    <w:p w14:paraId="1EB26267">
      <w:pPr>
        <w:widowControl/>
        <w:ind w:firstLine="640" w:firstLineChars="200"/>
        <w:rPr>
          <w:rFonts w:hint="default"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eastAsia="zh-CN"/>
        </w:rPr>
        <w:t>2025年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庐山市白鹿镇人民政府</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7350.96</w:t>
      </w:r>
      <w:r>
        <w:rPr>
          <w:rFonts w:ascii="仿宋" w:hAnsi="仿宋" w:eastAsia="仿宋" w:cs="Times New Roman"/>
          <w:color w:val="auto"/>
          <w:kern w:val="0"/>
          <w:sz w:val="32"/>
          <w:szCs w:val="32"/>
        </w:rPr>
        <w:t>万元,较上年预算安排</w:t>
      </w:r>
      <w:r>
        <w:rPr>
          <w:rFonts w:hint="eastAsia" w:ascii="仿宋" w:hAnsi="仿宋" w:eastAsia="仿宋" w:cs="Times New Roman"/>
          <w:color w:val="auto"/>
          <w:kern w:val="0"/>
          <w:sz w:val="32"/>
          <w:szCs w:val="32"/>
          <w:lang w:eastAsia="zh-CN"/>
        </w:rPr>
        <w:t>增加</w:t>
      </w:r>
      <w:r>
        <w:rPr>
          <w:rFonts w:hint="eastAsia" w:ascii="仿宋" w:hAnsi="仿宋" w:eastAsia="仿宋" w:cs="Times New Roman"/>
          <w:color w:val="auto"/>
          <w:kern w:val="0"/>
          <w:sz w:val="32"/>
          <w:szCs w:val="32"/>
          <w:lang w:val="en-US" w:eastAsia="zh-CN"/>
        </w:rPr>
        <w:t>592.96</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7340.96</w:t>
      </w:r>
      <w:r>
        <w:rPr>
          <w:rFonts w:ascii="仿宋" w:hAnsi="仿宋" w:eastAsia="仿宋" w:cs="Times New Roman"/>
          <w:color w:val="auto"/>
          <w:kern w:val="0"/>
          <w:sz w:val="32"/>
          <w:szCs w:val="32"/>
        </w:rPr>
        <w:t>万元,较上年预算安排</w:t>
      </w:r>
      <w:r>
        <w:rPr>
          <w:rFonts w:hint="eastAsia" w:ascii="仿宋" w:hAnsi="仿宋" w:eastAsia="仿宋" w:cs="Times New Roman"/>
          <w:color w:val="auto"/>
          <w:kern w:val="0"/>
          <w:sz w:val="32"/>
          <w:szCs w:val="32"/>
          <w:lang w:eastAsia="zh-CN"/>
        </w:rPr>
        <w:t>增加</w:t>
      </w:r>
      <w:r>
        <w:rPr>
          <w:rFonts w:hint="eastAsia" w:ascii="仿宋" w:hAnsi="仿宋" w:eastAsia="仿宋" w:cs="Times New Roman"/>
          <w:color w:val="auto"/>
          <w:kern w:val="0"/>
          <w:sz w:val="32"/>
          <w:szCs w:val="32"/>
          <w:lang w:val="en-US" w:eastAsia="zh-CN"/>
        </w:rPr>
        <w:t>582.96</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eastAsia="zh-CN"/>
        </w:rPr>
        <w:t>其他收入</w:t>
      </w:r>
      <w:r>
        <w:rPr>
          <w:rFonts w:hint="eastAsia" w:ascii="仿宋" w:hAnsi="仿宋" w:eastAsia="仿宋" w:cs="Times New Roman"/>
          <w:color w:val="auto"/>
          <w:kern w:val="0"/>
          <w:sz w:val="32"/>
          <w:szCs w:val="32"/>
          <w:lang w:val="en-US" w:eastAsia="zh-CN"/>
        </w:rPr>
        <w:t>10万元，较上年预算安排增加10万元。增加原因为税收收入增加及上级转移支付资金提前下达。</w:t>
      </w:r>
    </w:p>
    <w:p w14:paraId="66F6C2CC">
      <w:pPr>
        <w:ind w:firstLine="321" w:firstLineChars="1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 xml:space="preserve"> (二)支出预算情况</w:t>
      </w:r>
    </w:p>
    <w:p w14:paraId="37FD54B5">
      <w:pPr>
        <w:widowControl/>
        <w:ind w:firstLine="640" w:firstLineChars="200"/>
        <w:rPr>
          <w:rStyle w:val="13"/>
          <w:rFonts w:hint="eastAsia" w:ascii="仿宋" w:hAnsi="仿宋" w:eastAsia="仿宋" w:cs="Times New Roman"/>
          <w:color w:val="auto"/>
          <w:sz w:val="32"/>
          <w:szCs w:val="32"/>
          <w:lang w:eastAsia="zh-CN"/>
        </w:rPr>
      </w:pPr>
      <w:r>
        <w:rPr>
          <w:rStyle w:val="13"/>
          <w:rFonts w:hint="eastAsia" w:ascii="仿宋" w:hAnsi="仿宋" w:eastAsia="仿宋"/>
          <w:color w:val="auto"/>
          <w:sz w:val="32"/>
          <w:szCs w:val="32"/>
          <w:lang w:eastAsia="zh-CN"/>
        </w:rPr>
        <w:t>2025年</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${page540426799.ds254512694_REP_JXJC_AGENCY_WZR_NAME}</w:instrText>
      </w:r>
      <w:r>
        <w:rPr>
          <w:rStyle w:val="13"/>
          <w:rFonts w:ascii="仿宋" w:hAnsi="仿宋" w:eastAsia="仿宋"/>
          <w:color w:val="auto"/>
          <w:sz w:val="32"/>
          <w:szCs w:val="32"/>
        </w:rPr>
        <w:fldChar w:fldCharType="separate"/>
      </w:r>
      <w:r>
        <w:rPr>
          <w:rStyle w:val="13"/>
          <w:rFonts w:hint="eastAsia" w:ascii="仿宋" w:hAnsi="仿宋" w:eastAsia="仿宋"/>
          <w:color w:val="auto"/>
          <w:sz w:val="32"/>
          <w:szCs w:val="32"/>
          <w:lang w:eastAsia="zh-CN"/>
        </w:rPr>
        <w:t>庐山市白鹿镇人民政府</w:t>
      </w:r>
      <w:r>
        <w:rPr>
          <w:color w:val="auto"/>
        </w:rPr>
        <w:fldChar w:fldCharType="end"/>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${page540426799.ds357974894_REP_BGT_T_HC1100002019_DXQ02DW_S_ZJ}</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支出预算总额为</w:t>
      </w:r>
      <w:r>
        <w:rPr>
          <w:rStyle w:val="13"/>
          <w:rFonts w:hint="eastAsia" w:ascii="仿宋" w:hAnsi="仿宋" w:eastAsia="仿宋"/>
          <w:color w:val="auto"/>
          <w:sz w:val="32"/>
          <w:szCs w:val="32"/>
          <w:lang w:val="en-US" w:eastAsia="zh-CN"/>
        </w:rPr>
        <w:t>7350.96</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增加</w:t>
      </w:r>
      <w:r>
        <w:rPr>
          <w:rStyle w:val="13"/>
          <w:rFonts w:hint="eastAsia" w:ascii="仿宋" w:hAnsi="仿宋" w:eastAsia="仿宋"/>
          <w:color w:val="auto"/>
          <w:sz w:val="32"/>
          <w:szCs w:val="32"/>
          <w:lang w:val="en-US" w:eastAsia="zh-CN"/>
        </w:rPr>
        <w:t>592.96</w:t>
      </w:r>
      <w:r>
        <w:rPr>
          <w:rStyle w:val="13"/>
          <w:rFonts w:ascii="仿宋" w:hAnsi="仿宋" w:eastAsia="仿宋"/>
          <w:color w:val="auto"/>
          <w:sz w:val="32"/>
          <w:szCs w:val="32"/>
        </w:rPr>
        <w:t>万元;</w:t>
      </w:r>
      <w:r>
        <w:rPr>
          <w:color w:val="auto"/>
        </w:rPr>
        <w:fldChar w:fldCharType="end"/>
      </w:r>
      <w:r>
        <w:rPr>
          <w:rStyle w:val="13"/>
          <w:rFonts w:hint="eastAsia" w:ascii="仿宋" w:hAnsi="仿宋" w:eastAsia="仿宋" w:cs="Times New Roman"/>
          <w:color w:val="auto"/>
          <w:sz w:val="32"/>
          <w:szCs w:val="32"/>
          <w:lang w:eastAsia="zh-CN"/>
        </w:rPr>
        <w:t>增加原因为上级转移支付资金提前下达，收入增加，支出相应增加。</w:t>
      </w:r>
    </w:p>
    <w:p w14:paraId="5DD93599">
      <w:pPr>
        <w:widowControl/>
        <w:ind w:firstLine="640" w:firstLineChars="200"/>
        <w:rPr>
          <w:rStyle w:val="13"/>
          <w:rFonts w:ascii="仿宋" w:hAnsi="仿宋" w:eastAsia="仿宋"/>
          <w:color w:val="auto"/>
          <w:sz w:val="32"/>
          <w:szCs w:val="32"/>
        </w:rPr>
      </w:pPr>
      <w:r>
        <w:rPr>
          <w:rStyle w:val="13"/>
          <w:rFonts w:hint="eastAsia" w:ascii="仿宋" w:hAnsi="仿宋" w:eastAsia="仿宋"/>
          <w:color w:val="auto"/>
          <w:sz w:val="32"/>
          <w:szCs w:val="32"/>
        </w:rPr>
        <w:t>其中：</w:t>
      </w:r>
      <w:r>
        <w:rPr>
          <w:rStyle w:val="13"/>
          <w:rFonts w:hint="eastAsia" w:ascii="仿宋" w:hAnsi="仿宋" w:eastAsia="仿宋" w:cs="Times New Roman"/>
          <w:color w:val="auto"/>
          <w:sz w:val="32"/>
          <w:szCs w:val="32"/>
          <w:lang w:eastAsia="zh-CN"/>
        </w:rPr>
        <w:t>按支出项目类别划分</w:t>
      </w:r>
      <w:r>
        <w:rPr>
          <w:rStyle w:val="13"/>
          <w:rFonts w:hint="eastAsia" w:ascii="仿宋" w:hAnsi="仿宋" w:eastAsia="仿宋"/>
          <w:color w:val="auto"/>
          <w:sz w:val="32"/>
          <w:szCs w:val="32"/>
        </w:rPr>
        <w:t>：</w:t>
      </w:r>
      <w:r>
        <w:rPr>
          <w:rStyle w:val="13"/>
          <w:rFonts w:ascii="仿宋" w:hAnsi="仿宋" w:eastAsia="仿宋"/>
          <w:color w:val="auto"/>
          <w:sz w:val="32"/>
          <w:szCs w:val="32"/>
        </w:rPr>
        <w:t xml:space="preserve"> </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${page540426799.ds357974894_REP_BGT_T_HC1100002019_DXQ02DW_JBZCQK}</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基本支出</w:t>
      </w:r>
      <w:r>
        <w:rPr>
          <w:rStyle w:val="13"/>
          <w:rFonts w:hint="eastAsia" w:ascii="仿宋" w:hAnsi="仿宋" w:eastAsia="仿宋"/>
          <w:color w:val="auto"/>
          <w:sz w:val="32"/>
          <w:szCs w:val="32"/>
          <w:lang w:val="en-US" w:eastAsia="zh-CN"/>
        </w:rPr>
        <w:t>1133.72</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w:t>
      </w:r>
      <w:r>
        <w:rPr>
          <w:rStyle w:val="13"/>
          <w:rFonts w:ascii="仿宋" w:hAnsi="仿宋" w:eastAsia="仿宋"/>
          <w:color w:val="auto"/>
          <w:sz w:val="32"/>
          <w:szCs w:val="32"/>
        </w:rPr>
        <w:t>少</w:t>
      </w:r>
      <w:r>
        <w:rPr>
          <w:rStyle w:val="13"/>
          <w:rFonts w:hint="eastAsia" w:ascii="仿宋" w:hAnsi="仿宋" w:eastAsia="仿宋"/>
          <w:color w:val="auto"/>
          <w:sz w:val="32"/>
          <w:szCs w:val="32"/>
          <w:lang w:val="en-US" w:eastAsia="zh-CN"/>
        </w:rPr>
        <w:t>68.28</w:t>
      </w:r>
      <w:r>
        <w:rPr>
          <w:rStyle w:val="13"/>
          <w:rFonts w:ascii="仿宋" w:hAnsi="仿宋" w:eastAsia="仿宋"/>
          <w:color w:val="auto"/>
          <w:sz w:val="32"/>
          <w:szCs w:val="32"/>
        </w:rPr>
        <w:t>万元;其中：工资福利支出</w:t>
      </w:r>
      <w:r>
        <w:rPr>
          <w:rStyle w:val="13"/>
          <w:rFonts w:hint="eastAsia" w:ascii="仿宋" w:hAnsi="仿宋" w:eastAsia="仿宋"/>
          <w:color w:val="auto"/>
          <w:sz w:val="32"/>
          <w:szCs w:val="32"/>
          <w:lang w:val="en-US" w:eastAsia="zh-CN"/>
        </w:rPr>
        <w:t>955.62</w:t>
      </w:r>
      <w:r>
        <w:rPr>
          <w:rStyle w:val="13"/>
          <w:rFonts w:ascii="仿宋" w:hAnsi="仿宋" w:eastAsia="仿宋"/>
          <w:color w:val="auto"/>
          <w:sz w:val="32"/>
          <w:szCs w:val="32"/>
        </w:rPr>
        <w:t>万元,商品和服务支出</w:t>
      </w:r>
      <w:r>
        <w:rPr>
          <w:rStyle w:val="13"/>
          <w:rFonts w:hint="eastAsia" w:ascii="仿宋" w:hAnsi="仿宋" w:eastAsia="仿宋"/>
          <w:color w:val="auto"/>
          <w:sz w:val="32"/>
          <w:szCs w:val="32"/>
          <w:lang w:val="en-US" w:eastAsia="zh-CN"/>
        </w:rPr>
        <w:t>112.29</w:t>
      </w:r>
      <w:r>
        <w:rPr>
          <w:rStyle w:val="13"/>
          <w:rFonts w:ascii="仿宋" w:hAnsi="仿宋" w:eastAsia="仿宋"/>
          <w:color w:val="auto"/>
          <w:sz w:val="32"/>
          <w:szCs w:val="32"/>
        </w:rPr>
        <w:t>万元,对个人和家庭的补助</w:t>
      </w:r>
      <w:r>
        <w:rPr>
          <w:rStyle w:val="13"/>
          <w:rFonts w:hint="eastAsia" w:ascii="仿宋" w:hAnsi="仿宋" w:eastAsia="仿宋"/>
          <w:color w:val="auto"/>
          <w:sz w:val="32"/>
          <w:szCs w:val="32"/>
          <w:lang w:val="en-US" w:eastAsia="zh-CN"/>
        </w:rPr>
        <w:t>51.81</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，资本性支出</w:t>
      </w:r>
      <w:r>
        <w:rPr>
          <w:rStyle w:val="13"/>
          <w:rFonts w:hint="eastAsia" w:ascii="仿宋" w:hAnsi="仿宋" w:eastAsia="仿宋"/>
          <w:color w:val="auto"/>
          <w:sz w:val="32"/>
          <w:szCs w:val="32"/>
          <w:lang w:val="en-US" w:eastAsia="zh-CN"/>
        </w:rPr>
        <w:t>14万元</w:t>
      </w:r>
      <w:r>
        <w:rPr>
          <w:rStyle w:val="13"/>
          <w:rFonts w:ascii="仿宋" w:hAnsi="仿宋" w:eastAsia="仿宋"/>
          <w:color w:val="auto"/>
          <w:sz w:val="32"/>
          <w:szCs w:val="32"/>
        </w:rPr>
        <w:t>。</w:t>
      </w:r>
      <w:r>
        <w:rPr>
          <w:color w:val="auto"/>
        </w:rPr>
        <w:fldChar w:fldCharType="end"/>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${page540426799.ds357974894_REP_BGT_T_HC1100002019_DXQ02DW_XMZCQK}</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项目支出</w:t>
      </w:r>
      <w:r>
        <w:rPr>
          <w:rStyle w:val="13"/>
          <w:rFonts w:hint="eastAsia" w:ascii="仿宋" w:hAnsi="仿宋" w:eastAsia="仿宋"/>
          <w:color w:val="auto"/>
          <w:sz w:val="32"/>
          <w:szCs w:val="32"/>
          <w:lang w:val="en-US" w:eastAsia="zh-CN"/>
        </w:rPr>
        <w:t>6217.24</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661.24</w:t>
      </w:r>
      <w:r>
        <w:rPr>
          <w:rStyle w:val="13"/>
          <w:rFonts w:ascii="仿宋" w:hAnsi="仿宋" w:eastAsia="仿宋"/>
          <w:color w:val="auto"/>
          <w:sz w:val="32"/>
          <w:szCs w:val="32"/>
        </w:rPr>
        <w:t>万元;其中：</w:t>
      </w:r>
      <w:r>
        <w:rPr>
          <w:rStyle w:val="13"/>
          <w:rFonts w:hint="eastAsia" w:ascii="仿宋" w:hAnsi="仿宋" w:eastAsia="仿宋"/>
          <w:color w:val="auto"/>
          <w:sz w:val="32"/>
          <w:szCs w:val="32"/>
          <w:lang w:eastAsia="zh-CN"/>
        </w:rPr>
        <w:t>工资福利支出</w:t>
      </w:r>
      <w:r>
        <w:rPr>
          <w:rStyle w:val="13"/>
          <w:rFonts w:hint="eastAsia" w:ascii="仿宋" w:hAnsi="仿宋" w:eastAsia="仿宋"/>
          <w:color w:val="auto"/>
          <w:sz w:val="32"/>
          <w:szCs w:val="32"/>
          <w:lang w:val="en-US" w:eastAsia="zh-CN"/>
        </w:rPr>
        <w:t>401.76万元；</w:t>
      </w:r>
      <w:r>
        <w:rPr>
          <w:rStyle w:val="13"/>
          <w:rFonts w:ascii="仿宋" w:hAnsi="仿宋" w:eastAsia="仿宋"/>
          <w:color w:val="auto"/>
          <w:sz w:val="32"/>
          <w:szCs w:val="32"/>
        </w:rPr>
        <w:t>商品和服务支出</w:t>
      </w:r>
      <w:r>
        <w:rPr>
          <w:rStyle w:val="13"/>
          <w:rFonts w:hint="eastAsia" w:ascii="仿宋" w:hAnsi="仿宋" w:eastAsia="仿宋"/>
          <w:color w:val="auto"/>
          <w:sz w:val="32"/>
          <w:szCs w:val="32"/>
          <w:lang w:val="en-US" w:eastAsia="zh-CN"/>
        </w:rPr>
        <w:t>472.39</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对个人和家庭补助</w:t>
      </w:r>
      <w:r>
        <w:rPr>
          <w:rStyle w:val="13"/>
          <w:rFonts w:hint="eastAsia" w:ascii="仿宋" w:hAnsi="仿宋" w:eastAsia="仿宋"/>
          <w:color w:val="auto"/>
          <w:sz w:val="32"/>
          <w:szCs w:val="32"/>
          <w:lang w:val="en-US" w:eastAsia="zh-CN"/>
        </w:rPr>
        <w:t>14.20万元，</w:t>
      </w:r>
      <w:r>
        <w:rPr>
          <w:rStyle w:val="13"/>
          <w:rFonts w:ascii="仿宋" w:hAnsi="仿宋" w:eastAsia="仿宋"/>
          <w:color w:val="auto"/>
          <w:sz w:val="32"/>
          <w:szCs w:val="32"/>
        </w:rPr>
        <w:t>资本性支出</w:t>
      </w:r>
      <w:r>
        <w:rPr>
          <w:rStyle w:val="13"/>
          <w:rFonts w:hint="eastAsia" w:ascii="仿宋" w:hAnsi="仿宋" w:eastAsia="仿宋"/>
          <w:color w:val="auto"/>
          <w:sz w:val="32"/>
          <w:szCs w:val="32"/>
          <w:lang w:val="en-US" w:eastAsia="zh-CN"/>
        </w:rPr>
        <w:t>5200</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，其他支出</w:t>
      </w:r>
      <w:r>
        <w:rPr>
          <w:rStyle w:val="13"/>
          <w:rFonts w:hint="eastAsia" w:ascii="仿宋" w:hAnsi="仿宋" w:eastAsia="仿宋"/>
          <w:color w:val="auto"/>
          <w:sz w:val="32"/>
          <w:szCs w:val="32"/>
          <w:lang w:val="en-US" w:eastAsia="zh-CN"/>
        </w:rPr>
        <w:t>128.89万元</w:t>
      </w:r>
      <w:r>
        <w:rPr>
          <w:rStyle w:val="13"/>
          <w:rFonts w:ascii="仿宋" w:hAnsi="仿宋" w:eastAsia="仿宋"/>
          <w:color w:val="auto"/>
          <w:sz w:val="32"/>
          <w:szCs w:val="32"/>
        </w:rPr>
        <w:t>。</w:t>
      </w:r>
      <w:r>
        <w:rPr>
          <w:color w:val="auto"/>
        </w:rPr>
        <w:fldChar w:fldCharType="end"/>
      </w:r>
    </w:p>
    <w:p w14:paraId="7DABDBFC">
      <w:pPr>
        <w:ind w:firstLine="640" w:firstLineChars="200"/>
        <w:rPr>
          <w:rStyle w:val="13"/>
          <w:rFonts w:hint="default" w:ascii="仿宋" w:hAnsi="仿宋" w:eastAsia="仿宋" w:cs="Times New Roman"/>
          <w:color w:val="auto"/>
          <w:sz w:val="32"/>
          <w:szCs w:val="32"/>
          <w:lang w:val="en-US" w:eastAsia="zh-CN"/>
        </w:rPr>
      </w:pPr>
      <w:r>
        <w:rPr>
          <w:rStyle w:val="13"/>
          <w:rFonts w:hint="eastAsia" w:ascii="仿宋" w:hAnsi="仿宋" w:eastAsia="仿宋" w:cs="Times New Roman"/>
          <w:color w:val="auto"/>
          <w:sz w:val="32"/>
          <w:szCs w:val="32"/>
          <w:lang w:eastAsia="zh-CN"/>
        </w:rPr>
        <w:t>按支出功能科目划分</w:t>
      </w:r>
      <w:r>
        <w:rPr>
          <w:rStyle w:val="13"/>
          <w:rFonts w:hint="eastAsia" w:ascii="仿宋" w:hAnsi="仿宋" w:eastAsia="仿宋"/>
          <w:color w:val="auto"/>
          <w:sz w:val="32"/>
          <w:szCs w:val="32"/>
        </w:rPr>
        <w:t>：</w:t>
      </w:r>
      <w:r>
        <w:rPr>
          <w:rStyle w:val="13"/>
          <w:rFonts w:ascii="仿宋" w:hAnsi="仿宋" w:eastAsia="仿宋"/>
          <w:color w:val="auto"/>
          <w:sz w:val="32"/>
          <w:szCs w:val="32"/>
        </w:rPr>
        <w:t xml:space="preserve"> </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${page540426799.ds197859873_REP_BGT_T_HC1100002019DXQ01DW_GNZJMX}</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一般公共服务支出</w:t>
      </w:r>
      <w:r>
        <w:rPr>
          <w:rStyle w:val="13"/>
          <w:rFonts w:hint="eastAsia" w:ascii="仿宋" w:hAnsi="仿宋" w:eastAsia="仿宋"/>
          <w:color w:val="auto"/>
          <w:sz w:val="32"/>
          <w:szCs w:val="32"/>
          <w:lang w:val="en-US" w:eastAsia="zh-CN"/>
        </w:rPr>
        <w:t>1038.83</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42.41</w:t>
      </w:r>
      <w:r>
        <w:rPr>
          <w:rStyle w:val="13"/>
          <w:rFonts w:ascii="仿宋" w:hAnsi="仿宋" w:eastAsia="仿宋"/>
          <w:color w:val="auto"/>
          <w:sz w:val="32"/>
          <w:szCs w:val="32"/>
        </w:rPr>
        <w:t>万元;</w:t>
      </w:r>
      <w:r>
        <w:rPr>
          <w:rStyle w:val="13"/>
          <w:rFonts w:hint="eastAsia" w:ascii="仿宋" w:hAnsi="仿宋" w:eastAsia="仿宋" w:cs="Times New Roman"/>
          <w:color w:val="auto"/>
          <w:sz w:val="32"/>
          <w:szCs w:val="32"/>
          <w:lang w:eastAsia="zh-CN"/>
        </w:rPr>
        <w:t>教育支出</w:t>
      </w:r>
      <w:r>
        <w:rPr>
          <w:rStyle w:val="13"/>
          <w:rFonts w:hint="eastAsia" w:ascii="仿宋" w:hAnsi="仿宋" w:eastAsia="仿宋" w:cs="Times New Roman"/>
          <w:color w:val="auto"/>
          <w:sz w:val="32"/>
          <w:szCs w:val="32"/>
          <w:lang w:val="en-US" w:eastAsia="zh-CN"/>
        </w:rPr>
        <w:t>1357万元，较上年预算安排增加357万元；科学技术支出707万元，较上年预算安排增加207万元；文化旅游体育与传媒支出1701.5万元，较上年预算安排增加1201.5万元；</w:t>
      </w:r>
      <w:r>
        <w:rPr>
          <w:rStyle w:val="13"/>
          <w:rFonts w:ascii="仿宋" w:hAnsi="仿宋" w:eastAsia="仿宋"/>
          <w:color w:val="auto"/>
          <w:sz w:val="32"/>
          <w:szCs w:val="32"/>
        </w:rPr>
        <w:t>社会保障和就业支出</w:t>
      </w:r>
      <w:r>
        <w:rPr>
          <w:rStyle w:val="13"/>
          <w:rFonts w:hint="eastAsia" w:ascii="仿宋" w:hAnsi="仿宋" w:eastAsia="仿宋"/>
          <w:color w:val="auto"/>
          <w:sz w:val="32"/>
          <w:szCs w:val="32"/>
          <w:lang w:val="en-US" w:eastAsia="zh-CN"/>
        </w:rPr>
        <w:t>138.53</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5.06</w:t>
      </w:r>
      <w:r>
        <w:rPr>
          <w:rStyle w:val="13"/>
          <w:rFonts w:ascii="仿宋" w:hAnsi="仿宋" w:eastAsia="仿宋"/>
          <w:color w:val="auto"/>
          <w:sz w:val="32"/>
          <w:szCs w:val="32"/>
        </w:rPr>
        <w:t>万元;卫生健康支出</w:t>
      </w:r>
      <w:r>
        <w:rPr>
          <w:rStyle w:val="13"/>
          <w:rFonts w:hint="eastAsia" w:ascii="仿宋" w:hAnsi="仿宋" w:eastAsia="仿宋"/>
          <w:color w:val="auto"/>
          <w:sz w:val="32"/>
          <w:szCs w:val="32"/>
          <w:lang w:val="en-US" w:eastAsia="zh-CN"/>
        </w:rPr>
        <w:t>50.75</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0.02</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节能环保支出</w:t>
      </w:r>
      <w:r>
        <w:rPr>
          <w:rStyle w:val="13"/>
          <w:rFonts w:hint="eastAsia" w:ascii="仿宋" w:hAnsi="仿宋" w:eastAsia="仿宋"/>
          <w:color w:val="auto"/>
          <w:sz w:val="32"/>
          <w:szCs w:val="32"/>
          <w:lang w:val="en-US" w:eastAsia="zh-CN"/>
        </w:rPr>
        <w:t>300万元，较上年预算安排增加300万元；</w:t>
      </w:r>
      <w:r>
        <w:rPr>
          <w:rStyle w:val="13"/>
          <w:rFonts w:hint="eastAsia" w:ascii="仿宋" w:hAnsi="仿宋" w:eastAsia="仿宋" w:cs="Times New Roman"/>
          <w:color w:val="auto"/>
          <w:sz w:val="32"/>
          <w:szCs w:val="32"/>
          <w:lang w:val="en-US" w:eastAsia="zh-CN"/>
        </w:rPr>
        <w:t>农林水支出1976.89万元，较上年预算安排减少523.11万元；</w:t>
      </w:r>
      <w:r>
        <w:rPr>
          <w:rStyle w:val="13"/>
          <w:rFonts w:ascii="仿宋" w:hAnsi="仿宋" w:eastAsia="仿宋"/>
          <w:color w:val="auto"/>
          <w:sz w:val="32"/>
          <w:szCs w:val="32"/>
        </w:rPr>
        <w:t>住房保障支出</w:t>
      </w:r>
      <w:r>
        <w:rPr>
          <w:rStyle w:val="13"/>
          <w:rFonts w:hint="eastAsia" w:ascii="仿宋" w:hAnsi="仿宋" w:eastAsia="仿宋"/>
          <w:color w:val="auto"/>
          <w:sz w:val="32"/>
          <w:szCs w:val="32"/>
          <w:lang w:val="en-US" w:eastAsia="zh-CN"/>
        </w:rPr>
        <w:t>80.39</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6.02</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w:t>
      </w:r>
      <w:r>
        <w:rPr>
          <w:color w:val="auto"/>
        </w:rPr>
        <w:fldChar w:fldCharType="end"/>
      </w:r>
      <w:r>
        <w:rPr>
          <w:rStyle w:val="13"/>
          <w:rFonts w:hint="eastAsia" w:ascii="仿宋" w:hAnsi="仿宋" w:eastAsia="仿宋" w:cs="Times New Roman"/>
          <w:color w:val="auto"/>
          <w:sz w:val="32"/>
          <w:szCs w:val="32"/>
          <w:lang w:eastAsia="zh-CN"/>
        </w:rPr>
        <w:t>城乡社区支出</w:t>
      </w:r>
      <w:r>
        <w:rPr>
          <w:rStyle w:val="13"/>
          <w:rFonts w:hint="eastAsia" w:ascii="仿宋" w:hAnsi="仿宋" w:eastAsia="仿宋" w:cs="Times New Roman"/>
          <w:color w:val="auto"/>
          <w:sz w:val="32"/>
          <w:szCs w:val="32"/>
          <w:lang w:val="en-US" w:eastAsia="zh-CN"/>
        </w:rPr>
        <w:t xml:space="preserve">0万元，较上年预算安排减少200万元，资源勘探工业信息支出0万元，较上年预算安排减少696万元；国有资本经营预算支出0.08万元，较上年预算安排增加0.08万元。      </w:t>
      </w:r>
    </w:p>
    <w:p w14:paraId="2DEEDB15">
      <w:pPr>
        <w:ind w:firstLine="640" w:firstLineChars="200"/>
        <w:rPr>
          <w:rFonts w:hint="eastAsia" w:eastAsiaTheme="minorEastAsia"/>
          <w:color w:val="auto"/>
          <w:lang w:val="en-US" w:eastAsia="zh-CN"/>
        </w:rPr>
      </w:pPr>
      <w:r>
        <w:rPr>
          <w:rStyle w:val="13"/>
          <w:rFonts w:hint="eastAsia" w:ascii="仿宋" w:hAnsi="仿宋" w:eastAsia="仿宋" w:cs="Times New Roman"/>
          <w:color w:val="auto"/>
          <w:sz w:val="32"/>
          <w:szCs w:val="32"/>
          <w:lang w:val="en-US" w:eastAsia="zh-CN"/>
        </w:rPr>
        <w:t>按支出经济分类划分</w:t>
      </w:r>
      <w:r>
        <w:rPr>
          <w:rStyle w:val="13"/>
          <w:rFonts w:hint="eastAsia" w:ascii="仿宋" w:hAnsi="仿宋" w:eastAsia="仿宋"/>
          <w:color w:val="auto"/>
          <w:sz w:val="32"/>
          <w:szCs w:val="32"/>
        </w:rPr>
        <w:t>：</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${page540426799.ds197859873_REP_BGT_T_HC1100002019DXQ01DW_JJMX}</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工资福利支出</w:t>
      </w:r>
      <w:r>
        <w:rPr>
          <w:rStyle w:val="13"/>
          <w:rFonts w:hint="eastAsia" w:ascii="仿宋" w:hAnsi="仿宋" w:eastAsia="仿宋"/>
          <w:color w:val="auto"/>
          <w:sz w:val="32"/>
          <w:szCs w:val="32"/>
          <w:lang w:val="en-US" w:eastAsia="zh-CN"/>
        </w:rPr>
        <w:t>1357.38</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174.01</w:t>
      </w:r>
      <w:r>
        <w:rPr>
          <w:rStyle w:val="13"/>
          <w:rFonts w:ascii="仿宋" w:hAnsi="仿宋" w:eastAsia="仿宋"/>
          <w:color w:val="auto"/>
          <w:sz w:val="32"/>
          <w:szCs w:val="32"/>
        </w:rPr>
        <w:t>万元;商品和服务支出</w:t>
      </w:r>
      <w:r>
        <w:rPr>
          <w:rStyle w:val="13"/>
          <w:rFonts w:hint="eastAsia" w:ascii="仿宋" w:hAnsi="仿宋" w:eastAsia="仿宋"/>
          <w:color w:val="auto"/>
          <w:sz w:val="32"/>
          <w:szCs w:val="32"/>
          <w:lang w:val="en-US" w:eastAsia="zh-CN"/>
        </w:rPr>
        <w:t>584.68</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10.81</w:t>
      </w:r>
      <w:r>
        <w:rPr>
          <w:rStyle w:val="13"/>
          <w:rFonts w:ascii="仿宋" w:hAnsi="仿宋" w:eastAsia="仿宋"/>
          <w:color w:val="auto"/>
          <w:sz w:val="32"/>
          <w:szCs w:val="32"/>
        </w:rPr>
        <w:t>万元;对个人和家庭的补助</w:t>
      </w:r>
      <w:r>
        <w:rPr>
          <w:rStyle w:val="13"/>
          <w:rFonts w:hint="eastAsia" w:ascii="仿宋" w:hAnsi="仿宋" w:eastAsia="仿宋"/>
          <w:color w:val="auto"/>
          <w:sz w:val="32"/>
          <w:szCs w:val="32"/>
          <w:lang w:val="en-US" w:eastAsia="zh-CN"/>
        </w:rPr>
        <w:t>66.01</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增加</w:t>
      </w:r>
      <w:r>
        <w:rPr>
          <w:rStyle w:val="13"/>
          <w:rFonts w:hint="eastAsia" w:ascii="仿宋" w:hAnsi="仿宋" w:eastAsia="仿宋"/>
          <w:color w:val="auto"/>
          <w:sz w:val="32"/>
          <w:szCs w:val="32"/>
          <w:lang w:val="en-US" w:eastAsia="zh-CN"/>
        </w:rPr>
        <w:t>53.31</w:t>
      </w:r>
      <w:r>
        <w:rPr>
          <w:rStyle w:val="13"/>
          <w:rFonts w:ascii="仿宋" w:hAnsi="仿宋" w:eastAsia="仿宋"/>
          <w:color w:val="auto"/>
          <w:sz w:val="32"/>
          <w:szCs w:val="32"/>
        </w:rPr>
        <w:t>万元;资本性支出</w:t>
      </w:r>
      <w:r>
        <w:rPr>
          <w:rStyle w:val="13"/>
          <w:rFonts w:hint="eastAsia" w:ascii="仿宋" w:hAnsi="仿宋" w:eastAsia="仿宋"/>
          <w:color w:val="auto"/>
          <w:sz w:val="32"/>
          <w:szCs w:val="32"/>
          <w:lang w:val="en-US" w:eastAsia="zh-CN"/>
        </w:rPr>
        <w:t>5214</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573.96</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；其他</w:t>
      </w:r>
      <w:r>
        <w:rPr>
          <w:rStyle w:val="13"/>
          <w:rFonts w:ascii="仿宋" w:hAnsi="仿宋" w:eastAsia="仿宋"/>
          <w:color w:val="auto"/>
          <w:sz w:val="32"/>
          <w:szCs w:val="32"/>
        </w:rPr>
        <w:t>支出</w:t>
      </w:r>
      <w:r>
        <w:rPr>
          <w:rStyle w:val="13"/>
          <w:rFonts w:hint="eastAsia" w:ascii="仿宋" w:hAnsi="仿宋" w:eastAsia="仿宋"/>
          <w:color w:val="auto"/>
          <w:sz w:val="32"/>
          <w:szCs w:val="32"/>
          <w:lang w:val="en-US" w:eastAsia="zh-CN"/>
        </w:rPr>
        <w:t>128.89</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128.89</w:t>
      </w:r>
      <w:r>
        <w:rPr>
          <w:rStyle w:val="13"/>
          <w:rFonts w:ascii="仿宋" w:hAnsi="仿宋" w:eastAsia="仿宋"/>
          <w:color w:val="auto"/>
          <w:sz w:val="32"/>
          <w:szCs w:val="32"/>
        </w:rPr>
        <w:t>万元</w:t>
      </w:r>
      <w:r>
        <w:rPr>
          <w:color w:val="auto"/>
        </w:rPr>
        <w:fldChar w:fldCharType="end"/>
      </w:r>
      <w:r>
        <w:rPr>
          <w:rFonts w:hint="eastAsia"/>
          <w:color w:val="auto"/>
          <w:lang w:val="en-US" w:eastAsia="zh-CN"/>
        </w:rPr>
        <w:t>。</w:t>
      </w:r>
    </w:p>
    <w:p w14:paraId="12BF5E5D">
      <w:pPr>
        <w:ind w:firstLine="321" w:firstLineChars="100"/>
        <w:rPr>
          <w:rStyle w:val="13"/>
          <w:rFonts w:hint="eastAsia" w:ascii="Adobe 仿宋 Std R" w:hAnsi="Adobe 仿宋 Std R" w:eastAsia="Adobe 仿宋 Std R"/>
          <w:b/>
          <w:color w:val="auto"/>
          <w:sz w:val="32"/>
          <w:szCs w:val="32"/>
          <w:lang w:eastAsia="zh-CN"/>
        </w:rPr>
      </w:pPr>
      <w:r>
        <w:rPr>
          <w:rStyle w:val="13"/>
          <w:rFonts w:hint="eastAsia" w:ascii="Adobe 仿宋 Std R" w:hAnsi="Adobe 仿宋 Std R" w:eastAsia="Adobe 仿宋 Std R"/>
          <w:b/>
          <w:color w:val="auto"/>
          <w:sz w:val="32"/>
          <w:szCs w:val="32"/>
        </w:rPr>
        <w:t xml:space="preserve"> (三)财政拨款支出情况</w:t>
      </w:r>
    </w:p>
    <w:p w14:paraId="255FA6B5">
      <w:pPr>
        <w:widowControl/>
        <w:ind w:firstLine="640" w:firstLineChars="200"/>
        <w:rPr>
          <w:rStyle w:val="13"/>
          <w:rFonts w:hint="eastAsia" w:ascii="仿宋" w:hAnsi="仿宋" w:eastAsia="仿宋" w:cs="Times New Roman"/>
          <w:color w:val="auto"/>
          <w:sz w:val="32"/>
          <w:szCs w:val="32"/>
          <w:lang w:val="en-US" w:eastAsia="zh-CN"/>
        </w:rPr>
      </w:pPr>
      <w:r>
        <w:rPr>
          <w:rStyle w:val="13"/>
          <w:rFonts w:hint="eastAsia" w:ascii="仿宋" w:hAnsi="仿宋" w:eastAsia="仿宋"/>
          <w:color w:val="auto"/>
          <w:sz w:val="32"/>
          <w:szCs w:val="32"/>
          <w:lang w:eastAsia="zh-CN"/>
        </w:rPr>
        <w:t>2025年</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${page540426799.ds254512694_REP_JXJC_AGENCY_WZR_NAME}</w:instrText>
      </w:r>
      <w:r>
        <w:rPr>
          <w:rStyle w:val="13"/>
          <w:rFonts w:ascii="仿宋" w:hAnsi="仿宋" w:eastAsia="仿宋"/>
          <w:color w:val="auto"/>
          <w:sz w:val="32"/>
          <w:szCs w:val="32"/>
        </w:rPr>
        <w:fldChar w:fldCharType="separate"/>
      </w:r>
      <w:r>
        <w:rPr>
          <w:rStyle w:val="13"/>
          <w:rFonts w:hint="eastAsia" w:ascii="仿宋" w:hAnsi="仿宋" w:eastAsia="仿宋"/>
          <w:color w:val="auto"/>
          <w:sz w:val="32"/>
          <w:szCs w:val="32"/>
          <w:lang w:eastAsia="zh-CN"/>
        </w:rPr>
        <w:t>庐山市白鹿镇人民政府</w:t>
      </w:r>
      <w:r>
        <w:rPr>
          <w:color w:val="auto"/>
        </w:rPr>
        <w:fldChar w:fldCharType="end"/>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${page540426799.ds357974894_REP_BGT_T_HC1100002019_DXQ02DW_S_CBXJ}</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财政拨款支出预算总额</w:t>
      </w:r>
      <w:r>
        <w:rPr>
          <w:rStyle w:val="13"/>
          <w:rFonts w:hint="eastAsia" w:ascii="仿宋" w:hAnsi="仿宋" w:eastAsia="仿宋"/>
          <w:color w:val="auto"/>
          <w:sz w:val="32"/>
          <w:szCs w:val="32"/>
          <w:lang w:val="en-US" w:eastAsia="zh-CN"/>
        </w:rPr>
        <w:t>7340.96</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增加</w:t>
      </w:r>
      <w:r>
        <w:rPr>
          <w:rStyle w:val="13"/>
          <w:rFonts w:hint="eastAsia" w:ascii="仿宋" w:hAnsi="仿宋" w:eastAsia="仿宋"/>
          <w:color w:val="auto"/>
          <w:sz w:val="32"/>
          <w:szCs w:val="32"/>
          <w:lang w:val="en-US" w:eastAsia="zh-CN"/>
        </w:rPr>
        <w:t>582.96</w:t>
      </w:r>
      <w:r>
        <w:rPr>
          <w:rStyle w:val="13"/>
          <w:rFonts w:ascii="仿宋" w:hAnsi="仿宋" w:eastAsia="仿宋"/>
          <w:color w:val="auto"/>
          <w:sz w:val="32"/>
          <w:szCs w:val="32"/>
        </w:rPr>
        <w:t>万元;</w:t>
      </w:r>
      <w:r>
        <w:rPr>
          <w:color w:val="auto"/>
        </w:rPr>
        <w:fldChar w:fldCharType="end"/>
      </w:r>
      <w:r>
        <w:rPr>
          <w:rStyle w:val="13"/>
          <w:rFonts w:hint="eastAsia" w:ascii="仿宋" w:hAnsi="仿宋" w:eastAsia="仿宋" w:cs="Times New Roman"/>
          <w:color w:val="auto"/>
          <w:sz w:val="32"/>
          <w:szCs w:val="32"/>
          <w:lang w:eastAsia="zh-CN"/>
        </w:rPr>
        <w:t>增加原因为上级转移支付资金提前下达，收入增加，支出相应增加。</w:t>
      </w:r>
    </w:p>
    <w:p w14:paraId="3C145D31">
      <w:pPr>
        <w:ind w:firstLine="640" w:firstLineChars="200"/>
        <w:rPr>
          <w:rStyle w:val="13"/>
          <w:rFonts w:hint="default" w:ascii="仿宋" w:hAnsi="仿宋" w:eastAsia="仿宋" w:cs="Times New Roman"/>
          <w:color w:val="auto"/>
          <w:sz w:val="32"/>
          <w:szCs w:val="32"/>
          <w:lang w:val="en-US" w:eastAsia="zh-CN"/>
        </w:rPr>
      </w:pPr>
      <w:r>
        <w:rPr>
          <w:rStyle w:val="13"/>
          <w:rFonts w:hint="eastAsia" w:ascii="仿宋" w:hAnsi="仿宋" w:eastAsia="仿宋" w:cs="Times New Roman"/>
          <w:color w:val="auto"/>
          <w:sz w:val="32"/>
          <w:szCs w:val="32"/>
          <w:lang w:eastAsia="zh-CN"/>
        </w:rPr>
        <w:t>按支出功能科目划分</w:t>
      </w:r>
      <w:r>
        <w:rPr>
          <w:rStyle w:val="13"/>
          <w:rFonts w:hint="eastAsia" w:ascii="仿宋" w:hAnsi="仿宋" w:eastAsia="仿宋"/>
          <w:color w:val="auto"/>
          <w:sz w:val="32"/>
          <w:szCs w:val="32"/>
        </w:rPr>
        <w:t>：</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${page540426799.ds197859873_REP_BGT_T_HC1100002019DXQ01DW_GNZJMX}</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一般公共服务支出</w:t>
      </w:r>
      <w:r>
        <w:rPr>
          <w:rStyle w:val="13"/>
          <w:rFonts w:hint="eastAsia" w:ascii="仿宋" w:hAnsi="仿宋" w:eastAsia="仿宋"/>
          <w:color w:val="auto"/>
          <w:sz w:val="32"/>
          <w:szCs w:val="32"/>
          <w:lang w:val="en-US" w:eastAsia="zh-CN"/>
        </w:rPr>
        <w:t>1038.83</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42.41</w:t>
      </w:r>
      <w:r>
        <w:rPr>
          <w:rStyle w:val="13"/>
          <w:rFonts w:ascii="仿宋" w:hAnsi="仿宋" w:eastAsia="仿宋"/>
          <w:color w:val="auto"/>
          <w:sz w:val="32"/>
          <w:szCs w:val="32"/>
        </w:rPr>
        <w:t>万元;</w:t>
      </w:r>
      <w:r>
        <w:rPr>
          <w:rStyle w:val="13"/>
          <w:rFonts w:hint="eastAsia" w:ascii="仿宋" w:hAnsi="仿宋" w:eastAsia="仿宋" w:cs="Times New Roman"/>
          <w:color w:val="auto"/>
          <w:sz w:val="32"/>
          <w:szCs w:val="32"/>
          <w:lang w:eastAsia="zh-CN"/>
        </w:rPr>
        <w:t>教育支出</w:t>
      </w:r>
      <w:r>
        <w:rPr>
          <w:rStyle w:val="13"/>
          <w:rFonts w:hint="eastAsia" w:ascii="仿宋" w:hAnsi="仿宋" w:eastAsia="仿宋" w:cs="Times New Roman"/>
          <w:color w:val="auto"/>
          <w:sz w:val="32"/>
          <w:szCs w:val="32"/>
          <w:lang w:val="en-US" w:eastAsia="zh-CN"/>
        </w:rPr>
        <w:t>1357万元，较上年预算安排增加357万元；科学技术支出707万元，较上年预算安排增加207万元；文化旅游体育与传媒支出1701.5万元，较上年预算安排增加1201.5万元；</w:t>
      </w:r>
      <w:r>
        <w:rPr>
          <w:rStyle w:val="13"/>
          <w:rFonts w:ascii="仿宋" w:hAnsi="仿宋" w:eastAsia="仿宋"/>
          <w:color w:val="auto"/>
          <w:sz w:val="32"/>
          <w:szCs w:val="32"/>
        </w:rPr>
        <w:t>社会保障和就业支出</w:t>
      </w:r>
      <w:r>
        <w:rPr>
          <w:rStyle w:val="13"/>
          <w:rFonts w:hint="eastAsia" w:ascii="仿宋" w:hAnsi="仿宋" w:eastAsia="仿宋"/>
          <w:color w:val="auto"/>
          <w:sz w:val="32"/>
          <w:szCs w:val="32"/>
          <w:lang w:val="en-US" w:eastAsia="zh-CN"/>
        </w:rPr>
        <w:t>138.53</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5.06</w:t>
      </w:r>
      <w:r>
        <w:rPr>
          <w:rStyle w:val="13"/>
          <w:rFonts w:ascii="仿宋" w:hAnsi="仿宋" w:eastAsia="仿宋"/>
          <w:color w:val="auto"/>
          <w:sz w:val="32"/>
          <w:szCs w:val="32"/>
        </w:rPr>
        <w:t>万元;卫生健康支出</w:t>
      </w:r>
      <w:r>
        <w:rPr>
          <w:rStyle w:val="13"/>
          <w:rFonts w:hint="eastAsia" w:ascii="仿宋" w:hAnsi="仿宋" w:eastAsia="仿宋"/>
          <w:color w:val="auto"/>
          <w:sz w:val="32"/>
          <w:szCs w:val="32"/>
          <w:lang w:val="en-US" w:eastAsia="zh-CN"/>
        </w:rPr>
        <w:t>50.75</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0.02</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节能环保支出</w:t>
      </w:r>
      <w:r>
        <w:rPr>
          <w:rStyle w:val="13"/>
          <w:rFonts w:hint="eastAsia" w:ascii="仿宋" w:hAnsi="仿宋" w:eastAsia="仿宋"/>
          <w:color w:val="auto"/>
          <w:sz w:val="32"/>
          <w:szCs w:val="32"/>
          <w:lang w:val="en-US" w:eastAsia="zh-CN"/>
        </w:rPr>
        <w:t>300万元，较上年预算安排增加300万元；</w:t>
      </w:r>
      <w:r>
        <w:rPr>
          <w:rStyle w:val="13"/>
          <w:rFonts w:hint="eastAsia" w:ascii="仿宋" w:hAnsi="仿宋" w:eastAsia="仿宋" w:cs="Times New Roman"/>
          <w:color w:val="auto"/>
          <w:sz w:val="32"/>
          <w:szCs w:val="32"/>
          <w:lang w:val="en-US" w:eastAsia="zh-CN"/>
        </w:rPr>
        <w:t>农林水支出1966.89万元，较上年预算安排减少533.11万元；</w:t>
      </w:r>
      <w:r>
        <w:rPr>
          <w:rStyle w:val="13"/>
          <w:rFonts w:ascii="仿宋" w:hAnsi="仿宋" w:eastAsia="仿宋"/>
          <w:color w:val="auto"/>
          <w:sz w:val="32"/>
          <w:szCs w:val="32"/>
        </w:rPr>
        <w:t>住房保障支出</w:t>
      </w:r>
      <w:r>
        <w:rPr>
          <w:rStyle w:val="13"/>
          <w:rFonts w:hint="eastAsia" w:ascii="仿宋" w:hAnsi="仿宋" w:eastAsia="仿宋"/>
          <w:color w:val="auto"/>
          <w:sz w:val="32"/>
          <w:szCs w:val="32"/>
          <w:lang w:val="en-US" w:eastAsia="zh-CN"/>
        </w:rPr>
        <w:t>80.39</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6.02</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w:t>
      </w:r>
      <w:r>
        <w:rPr>
          <w:color w:val="auto"/>
        </w:rPr>
        <w:fldChar w:fldCharType="end"/>
      </w:r>
      <w:r>
        <w:rPr>
          <w:rStyle w:val="13"/>
          <w:rFonts w:hint="eastAsia" w:ascii="仿宋" w:hAnsi="仿宋" w:eastAsia="仿宋" w:cs="Times New Roman"/>
          <w:color w:val="auto"/>
          <w:sz w:val="32"/>
          <w:szCs w:val="32"/>
          <w:lang w:eastAsia="zh-CN"/>
        </w:rPr>
        <w:t>城乡社区支出</w:t>
      </w:r>
      <w:r>
        <w:rPr>
          <w:rStyle w:val="13"/>
          <w:rFonts w:hint="eastAsia" w:ascii="仿宋" w:hAnsi="仿宋" w:eastAsia="仿宋" w:cs="Times New Roman"/>
          <w:color w:val="auto"/>
          <w:sz w:val="32"/>
          <w:szCs w:val="32"/>
          <w:lang w:val="en-US" w:eastAsia="zh-CN"/>
        </w:rPr>
        <w:t xml:space="preserve">0万元，较上年预算安排减少200万元，资源勘探工业信息支出0万元，较上年预算安排减少696万元；国有资本经营预算支出0.08万元，较上年预算安排增加0.08万元。       </w:t>
      </w:r>
    </w:p>
    <w:p w14:paraId="6C8AE93E">
      <w:pPr>
        <w:ind w:firstLine="640" w:firstLineChars="200"/>
        <w:rPr>
          <w:color w:val="auto"/>
        </w:rPr>
      </w:pPr>
      <w:r>
        <w:rPr>
          <w:rStyle w:val="13"/>
          <w:rFonts w:hint="eastAsia" w:ascii="仿宋" w:hAnsi="仿宋" w:eastAsia="仿宋" w:cs="Times New Roman"/>
          <w:color w:val="auto"/>
          <w:sz w:val="32"/>
          <w:szCs w:val="32"/>
          <w:lang w:val="en-US" w:eastAsia="zh-CN"/>
        </w:rPr>
        <w:t>按支出项目分类别划分</w:t>
      </w:r>
      <w:r>
        <w:rPr>
          <w:rStyle w:val="13"/>
          <w:rFonts w:hint="eastAsia" w:ascii="仿宋" w:hAnsi="仿宋" w:eastAsia="仿宋"/>
          <w:color w:val="auto"/>
          <w:sz w:val="32"/>
          <w:szCs w:val="32"/>
        </w:rPr>
        <w:t>：</w:t>
      </w:r>
      <w:r>
        <w:rPr>
          <w:rStyle w:val="13"/>
          <w:rFonts w:hint="eastAsia" w:ascii="仿宋" w:hAnsi="仿宋" w:eastAsia="仿宋"/>
          <w:color w:val="auto"/>
          <w:sz w:val="32"/>
          <w:szCs w:val="32"/>
          <w:lang w:eastAsia="zh-CN"/>
        </w:rPr>
        <w:t>基本支出</w:t>
      </w:r>
      <w:r>
        <w:rPr>
          <w:rStyle w:val="13"/>
          <w:rFonts w:hint="eastAsia" w:ascii="仿宋" w:hAnsi="仿宋" w:eastAsia="仿宋"/>
          <w:color w:val="auto"/>
          <w:sz w:val="32"/>
          <w:szCs w:val="32"/>
          <w:lang w:val="en-US" w:eastAsia="zh-CN"/>
        </w:rPr>
        <w:t>1133.72万元，较上年预算安排减少68.28万元；其中</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${page540426799.ds197859873_REP_BGT_T_HC1100002019DXQ01DW_JJMX}</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工资福利支出</w:t>
      </w:r>
      <w:r>
        <w:rPr>
          <w:rStyle w:val="13"/>
          <w:rFonts w:hint="eastAsia" w:ascii="仿宋" w:hAnsi="仿宋" w:eastAsia="仿宋"/>
          <w:color w:val="auto"/>
          <w:sz w:val="32"/>
          <w:szCs w:val="32"/>
          <w:lang w:val="en-US" w:eastAsia="zh-CN"/>
        </w:rPr>
        <w:t>955.62</w:t>
      </w:r>
      <w:r>
        <w:rPr>
          <w:rStyle w:val="13"/>
          <w:rFonts w:ascii="仿宋" w:hAnsi="仿宋" w:eastAsia="仿宋"/>
          <w:color w:val="auto"/>
          <w:sz w:val="32"/>
          <w:szCs w:val="32"/>
        </w:rPr>
        <w:t>万元,商品和服务支出</w:t>
      </w:r>
      <w:r>
        <w:rPr>
          <w:rStyle w:val="13"/>
          <w:rFonts w:hint="eastAsia" w:ascii="仿宋" w:hAnsi="仿宋" w:eastAsia="仿宋"/>
          <w:color w:val="auto"/>
          <w:sz w:val="32"/>
          <w:szCs w:val="32"/>
          <w:lang w:val="en-US" w:eastAsia="zh-CN"/>
        </w:rPr>
        <w:t>112.29</w:t>
      </w:r>
      <w:r>
        <w:rPr>
          <w:rStyle w:val="13"/>
          <w:rFonts w:ascii="仿宋" w:hAnsi="仿宋" w:eastAsia="仿宋"/>
          <w:color w:val="auto"/>
          <w:sz w:val="32"/>
          <w:szCs w:val="32"/>
        </w:rPr>
        <w:t>万元,对个人和家庭的补助</w:t>
      </w:r>
      <w:r>
        <w:rPr>
          <w:rStyle w:val="13"/>
          <w:rFonts w:hint="eastAsia" w:ascii="仿宋" w:hAnsi="仿宋" w:eastAsia="仿宋"/>
          <w:color w:val="auto"/>
          <w:sz w:val="32"/>
          <w:szCs w:val="32"/>
          <w:lang w:val="en-US" w:eastAsia="zh-CN"/>
        </w:rPr>
        <w:t>51.81</w:t>
      </w:r>
      <w:r>
        <w:rPr>
          <w:rStyle w:val="13"/>
          <w:rFonts w:ascii="仿宋" w:hAnsi="仿宋" w:eastAsia="仿宋"/>
          <w:color w:val="auto"/>
          <w:sz w:val="32"/>
          <w:szCs w:val="32"/>
        </w:rPr>
        <w:t>万元,资本性支出</w:t>
      </w:r>
      <w:r>
        <w:rPr>
          <w:rStyle w:val="13"/>
          <w:rFonts w:hint="eastAsia" w:ascii="仿宋" w:hAnsi="仿宋" w:eastAsia="仿宋"/>
          <w:color w:val="auto"/>
          <w:sz w:val="32"/>
          <w:szCs w:val="32"/>
          <w:lang w:val="en-US" w:eastAsia="zh-CN"/>
        </w:rPr>
        <w:t>14</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；项目支出</w:t>
      </w:r>
      <w:r>
        <w:rPr>
          <w:rStyle w:val="13"/>
          <w:rFonts w:hint="eastAsia" w:ascii="仿宋" w:hAnsi="仿宋" w:eastAsia="仿宋"/>
          <w:color w:val="auto"/>
          <w:sz w:val="32"/>
          <w:szCs w:val="32"/>
          <w:lang w:val="en-US" w:eastAsia="zh-CN"/>
        </w:rPr>
        <w:t>6207.24万元，较上年预算安排增加651.24万元；其中</w:t>
      </w:r>
      <w:r>
        <w:rPr>
          <w:rStyle w:val="13"/>
          <w:rFonts w:ascii="仿宋" w:hAnsi="仿宋" w:eastAsia="仿宋"/>
          <w:color w:val="auto"/>
          <w:sz w:val="32"/>
          <w:szCs w:val="32"/>
        </w:rPr>
        <w:t>工资福利支出</w:t>
      </w:r>
      <w:r>
        <w:rPr>
          <w:rStyle w:val="13"/>
          <w:rFonts w:hint="eastAsia" w:ascii="仿宋" w:hAnsi="仿宋" w:eastAsia="仿宋"/>
          <w:color w:val="auto"/>
          <w:sz w:val="32"/>
          <w:szCs w:val="32"/>
          <w:lang w:val="en-US" w:eastAsia="zh-CN"/>
        </w:rPr>
        <w:t>401.76</w:t>
      </w:r>
      <w:r>
        <w:rPr>
          <w:rStyle w:val="13"/>
          <w:rFonts w:ascii="仿宋" w:hAnsi="仿宋" w:eastAsia="仿宋"/>
          <w:color w:val="auto"/>
          <w:sz w:val="32"/>
          <w:szCs w:val="32"/>
        </w:rPr>
        <w:t>万元,商品和服务支出</w:t>
      </w:r>
      <w:r>
        <w:rPr>
          <w:rStyle w:val="13"/>
          <w:rFonts w:hint="eastAsia" w:ascii="仿宋" w:hAnsi="仿宋" w:eastAsia="仿宋"/>
          <w:color w:val="auto"/>
          <w:sz w:val="32"/>
          <w:szCs w:val="32"/>
          <w:lang w:val="en-US" w:eastAsia="zh-CN"/>
        </w:rPr>
        <w:t>472.39</w:t>
      </w:r>
      <w:r>
        <w:rPr>
          <w:rStyle w:val="13"/>
          <w:rFonts w:ascii="仿宋" w:hAnsi="仿宋" w:eastAsia="仿宋"/>
          <w:color w:val="auto"/>
          <w:sz w:val="32"/>
          <w:szCs w:val="32"/>
        </w:rPr>
        <w:t>万元,对个人和家庭的补助</w:t>
      </w:r>
      <w:r>
        <w:rPr>
          <w:rStyle w:val="13"/>
          <w:rFonts w:hint="eastAsia" w:ascii="仿宋" w:hAnsi="仿宋" w:eastAsia="仿宋"/>
          <w:color w:val="auto"/>
          <w:sz w:val="32"/>
          <w:szCs w:val="32"/>
          <w:lang w:val="en-US" w:eastAsia="zh-CN"/>
        </w:rPr>
        <w:t>14.2</w:t>
      </w:r>
      <w:r>
        <w:rPr>
          <w:rStyle w:val="13"/>
          <w:rFonts w:ascii="仿宋" w:hAnsi="仿宋" w:eastAsia="仿宋"/>
          <w:color w:val="auto"/>
          <w:sz w:val="32"/>
          <w:szCs w:val="32"/>
        </w:rPr>
        <w:t>万元,资本性支出</w:t>
      </w:r>
      <w:r>
        <w:rPr>
          <w:rStyle w:val="13"/>
          <w:rFonts w:hint="eastAsia" w:ascii="仿宋" w:hAnsi="仿宋" w:eastAsia="仿宋"/>
          <w:color w:val="auto"/>
          <w:sz w:val="32"/>
          <w:szCs w:val="32"/>
          <w:lang w:val="en-US" w:eastAsia="zh-CN"/>
        </w:rPr>
        <w:t>5200</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；其他</w:t>
      </w:r>
      <w:r>
        <w:rPr>
          <w:rStyle w:val="13"/>
          <w:rFonts w:ascii="仿宋" w:hAnsi="仿宋" w:eastAsia="仿宋"/>
          <w:color w:val="auto"/>
          <w:sz w:val="32"/>
          <w:szCs w:val="32"/>
        </w:rPr>
        <w:t>支出</w:t>
      </w:r>
      <w:r>
        <w:rPr>
          <w:rStyle w:val="13"/>
          <w:rFonts w:hint="eastAsia" w:ascii="仿宋" w:hAnsi="仿宋" w:eastAsia="仿宋"/>
          <w:color w:val="auto"/>
          <w:sz w:val="32"/>
          <w:szCs w:val="32"/>
          <w:lang w:val="en-US" w:eastAsia="zh-CN"/>
        </w:rPr>
        <w:t>118.89</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118.89</w:t>
      </w:r>
      <w:r>
        <w:rPr>
          <w:rStyle w:val="13"/>
          <w:rFonts w:ascii="仿宋" w:hAnsi="仿宋" w:eastAsia="仿宋"/>
          <w:color w:val="auto"/>
          <w:sz w:val="32"/>
          <w:szCs w:val="32"/>
        </w:rPr>
        <w:t>万元</w:t>
      </w:r>
      <w:r>
        <w:rPr>
          <w:color w:val="auto"/>
        </w:rPr>
        <w:fldChar w:fldCharType="end"/>
      </w:r>
      <w:r>
        <w:rPr>
          <w:rFonts w:hint="eastAsia"/>
          <w:color w:val="auto"/>
          <w:lang w:val="en-US" w:eastAsia="zh-CN"/>
        </w:rPr>
        <w:t>。</w:t>
      </w:r>
    </w:p>
    <w:p w14:paraId="5919BF83">
      <w:pPr>
        <w:ind w:firstLine="321" w:firstLineChars="1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(四)政府性基金情况</w:t>
      </w:r>
    </w:p>
    <w:p w14:paraId="18917529">
      <w:pPr>
        <w:ind w:firstLine="640" w:firstLineChars="200"/>
        <w:rPr>
          <w:rStyle w:val="13"/>
          <w:rFonts w:hint="eastAsia" w:ascii="仿宋" w:hAnsi="仿宋" w:eastAsia="仿宋" w:cs="Times New Roman"/>
          <w:color w:val="auto"/>
          <w:sz w:val="32"/>
          <w:szCs w:val="32"/>
          <w:lang w:eastAsia="zh-CN"/>
        </w:rPr>
      </w:pPr>
      <w:r>
        <w:rPr>
          <w:rStyle w:val="13"/>
          <w:rFonts w:hint="eastAsia" w:ascii="仿宋" w:hAnsi="仿宋" w:eastAsia="仿宋" w:cs="Times New Roman"/>
          <w:color w:val="auto"/>
          <w:sz w:val="32"/>
          <w:szCs w:val="32"/>
        </w:rPr>
        <w:t>本单位没有使用政府性基金预算拨款安排的支出</w:t>
      </w:r>
      <w:r>
        <w:rPr>
          <w:rStyle w:val="13"/>
          <w:rFonts w:hint="eastAsia" w:ascii="仿宋" w:hAnsi="仿宋" w:eastAsia="仿宋" w:cs="Times New Roman"/>
          <w:color w:val="auto"/>
          <w:sz w:val="32"/>
          <w:szCs w:val="32"/>
          <w:lang w:eastAsia="zh-CN"/>
        </w:rPr>
        <w:t>。</w:t>
      </w:r>
    </w:p>
    <w:p w14:paraId="021FEE5F">
      <w:pPr>
        <w:ind w:firstLine="321" w:firstLineChars="1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（五）国有资本经营情况</w:t>
      </w:r>
    </w:p>
    <w:p w14:paraId="10C4CC2F">
      <w:pPr>
        <w:pStyle w:val="6"/>
        <w:rPr>
          <w:rStyle w:val="13"/>
          <w:rFonts w:hint="default" w:ascii="Adobe 仿宋 Std R" w:hAnsi="Adobe 仿宋 Std R" w:eastAsia="Adobe 仿宋 Std R"/>
          <w:color w:val="auto"/>
          <w:sz w:val="32"/>
          <w:szCs w:val="32"/>
          <w:lang w:val="en-US" w:eastAsia="zh-CN"/>
        </w:rPr>
      </w:pPr>
      <w:r>
        <w:rPr>
          <w:rStyle w:val="13"/>
          <w:rFonts w:hint="eastAsia" w:ascii="Adobe 仿宋 Std R" w:hAnsi="Adobe 仿宋 Std R" w:eastAsia="Adobe 仿宋 Std R"/>
          <w:color w:val="auto"/>
          <w:sz w:val="32"/>
          <w:szCs w:val="32"/>
          <w:lang w:eastAsia="zh-CN"/>
        </w:rPr>
        <w:t>按支出功能科目划分：国有资本经营预算支出</w:t>
      </w:r>
      <w:r>
        <w:rPr>
          <w:rStyle w:val="13"/>
          <w:rFonts w:hint="eastAsia" w:ascii="Adobe 仿宋 Std R" w:hAnsi="Adobe 仿宋 Std R" w:eastAsia="Adobe 仿宋 Std R"/>
          <w:color w:val="auto"/>
          <w:sz w:val="32"/>
          <w:szCs w:val="32"/>
          <w:lang w:val="en-US" w:eastAsia="zh-CN"/>
        </w:rPr>
        <w:t>0.08万元，较上年预算安排增加0.08万元。</w:t>
      </w:r>
    </w:p>
    <w:p w14:paraId="52A71DE9">
      <w:pPr>
        <w:pStyle w:val="6"/>
        <w:rPr>
          <w:rStyle w:val="13"/>
          <w:rFonts w:hint="default" w:ascii="Adobe 仿宋 Std R" w:hAnsi="Adobe 仿宋 Std R" w:eastAsia="Adobe 仿宋 Std R"/>
          <w:color w:val="auto"/>
          <w:sz w:val="32"/>
          <w:szCs w:val="32"/>
          <w:lang w:val="en-US" w:eastAsia="zh-CN"/>
        </w:rPr>
      </w:pPr>
      <w:r>
        <w:rPr>
          <w:rStyle w:val="13"/>
          <w:rFonts w:hint="eastAsia" w:ascii="Adobe 仿宋 Std R" w:hAnsi="Adobe 仿宋 Std R" w:eastAsia="Adobe 仿宋 Std R"/>
          <w:color w:val="auto"/>
          <w:sz w:val="32"/>
          <w:szCs w:val="32"/>
          <w:lang w:eastAsia="zh-CN"/>
        </w:rPr>
        <w:t>按支出项目类别划分：基本支出</w:t>
      </w:r>
      <w:r>
        <w:rPr>
          <w:rStyle w:val="13"/>
          <w:rFonts w:hint="eastAsia" w:ascii="Adobe 仿宋 Std R" w:hAnsi="Adobe 仿宋 Std R" w:eastAsia="Adobe 仿宋 Std R"/>
          <w:color w:val="auto"/>
          <w:sz w:val="32"/>
          <w:szCs w:val="32"/>
          <w:lang w:val="en-US" w:eastAsia="zh-CN"/>
        </w:rPr>
        <w:t>0万元，与上年预算安排一致；</w:t>
      </w:r>
      <w:r>
        <w:rPr>
          <w:rStyle w:val="13"/>
          <w:rFonts w:hint="eastAsia" w:ascii="Adobe 仿宋 Std R" w:hAnsi="Adobe 仿宋 Std R" w:eastAsia="Adobe 仿宋 Std R"/>
          <w:color w:val="auto"/>
          <w:sz w:val="32"/>
          <w:szCs w:val="32"/>
          <w:lang w:eastAsia="zh-CN"/>
        </w:rPr>
        <w:t>项目支出</w:t>
      </w:r>
      <w:r>
        <w:rPr>
          <w:rStyle w:val="13"/>
          <w:rFonts w:hint="eastAsia" w:ascii="Adobe 仿宋 Std R" w:hAnsi="Adobe 仿宋 Std R" w:eastAsia="Adobe 仿宋 Std R"/>
          <w:color w:val="auto"/>
          <w:sz w:val="32"/>
          <w:szCs w:val="32"/>
          <w:lang w:val="en-US" w:eastAsia="zh-CN"/>
        </w:rPr>
        <w:t>0.08万元，较上年预算安排增加0.08万元；其中其他支出0.08万元。</w:t>
      </w:r>
    </w:p>
    <w:p w14:paraId="7BD13507">
      <w:pPr>
        <w:ind w:firstLine="321" w:firstLineChars="100"/>
        <w:rPr>
          <w:rStyle w:val="13"/>
          <w:rFonts w:ascii="Adobe 仿宋 Std R" w:hAnsi="Adobe 仿宋 Std R" w:eastAsia="Adobe 仿宋 Std R"/>
          <w:b/>
          <w:color w:val="auto"/>
          <w:sz w:val="32"/>
          <w:szCs w:val="32"/>
        </w:rPr>
      </w:pPr>
      <w:r>
        <w:rPr>
          <w:rStyle w:val="13"/>
          <w:rFonts w:hint="eastAsia" w:asciiTheme="majorEastAsia" w:hAnsiTheme="majorEastAsia" w:eastAsiaTheme="majorEastAsia"/>
          <w:b/>
          <w:color w:val="auto"/>
          <w:sz w:val="32"/>
          <w:szCs w:val="32"/>
        </w:rPr>
        <w:t xml:space="preserve"> </w:t>
      </w:r>
      <w:r>
        <w:rPr>
          <w:rStyle w:val="13"/>
          <w:rFonts w:hint="eastAsia" w:ascii="Adobe 仿宋 Std R" w:hAnsi="Adobe 仿宋 Std R" w:eastAsia="Adobe 仿宋 Std R"/>
          <w:b/>
          <w:color w:val="auto"/>
          <w:sz w:val="32"/>
          <w:szCs w:val="32"/>
        </w:rPr>
        <w:t>(六)机关运行经费等重要事项的说明</w:t>
      </w:r>
    </w:p>
    <w:p w14:paraId="043C2E4D">
      <w:pPr>
        <w:widowControl/>
        <w:ind w:firstLine="640" w:firstLineChars="200"/>
        <w:rPr>
          <w:rFonts w:hint="eastAsia" w:ascii="Adobe 仿宋 Std R" w:hAnsi="Adobe 仿宋 Std R" w:eastAsia="Adobe 仿宋 Std R"/>
          <w:color w:val="auto"/>
          <w:sz w:val="32"/>
          <w:szCs w:val="32"/>
          <w:lang w:val="en-US" w:eastAsia="zh-CN"/>
        </w:rPr>
      </w:pPr>
      <w:r>
        <w:rPr>
          <w:rStyle w:val="13"/>
          <w:rFonts w:hint="eastAsia" w:ascii="Adobe 仿宋 Std R" w:hAnsi="Adobe 仿宋 Std R" w:eastAsia="Adobe 仿宋 Std R"/>
          <w:color w:val="auto"/>
          <w:sz w:val="32"/>
          <w:szCs w:val="32"/>
          <w:lang w:eastAsia="zh-CN"/>
        </w:rPr>
        <w:t>2025年</w:t>
      </w:r>
      <w:r>
        <w:rPr>
          <w:rFonts w:hint="eastAsia" w:ascii="Adobe 仿宋 Std R" w:hAnsi="Adobe 仿宋 Std R" w:eastAsia="Adobe 仿宋 Std R"/>
          <w:color w:val="auto"/>
          <w:sz w:val="32"/>
          <w:szCs w:val="32"/>
        </w:rPr>
        <w:t>单位机关运行费预算</w:t>
      </w:r>
      <w:r>
        <w:rPr>
          <w:rFonts w:hint="eastAsia" w:ascii="仿宋_GB2312" w:eastAsia="仿宋_GB2312"/>
          <w:color w:val="auto"/>
          <w:sz w:val="32"/>
          <w:szCs w:val="30"/>
          <w:u w:val="none"/>
          <w:lang w:val="en-US" w:eastAsia="zh-CN"/>
        </w:rPr>
        <w:t>598.67</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年预算减少</w:t>
      </w:r>
      <w:r>
        <w:rPr>
          <w:rFonts w:hint="eastAsia" w:ascii="Adobe 仿宋 Std R" w:hAnsi="Adobe 仿宋 Std R" w:eastAsia="Adobe 仿宋 Std R"/>
          <w:color w:val="auto"/>
          <w:sz w:val="32"/>
          <w:szCs w:val="32"/>
          <w:lang w:val="en-US" w:eastAsia="zh-CN"/>
        </w:rPr>
        <w:t>8.21</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下降</w:t>
      </w:r>
      <w:r>
        <w:rPr>
          <w:rFonts w:hint="eastAsia" w:ascii="Adobe 仿宋 Std R" w:hAnsi="Adobe 仿宋 Std R" w:eastAsia="Adobe 仿宋 Std R"/>
          <w:color w:val="auto"/>
          <w:sz w:val="32"/>
          <w:szCs w:val="32"/>
          <w:lang w:val="en-US" w:eastAsia="zh-CN"/>
        </w:rPr>
        <w:t>1.35</w:t>
      </w:r>
      <w:r>
        <w:rPr>
          <w:rFonts w:hint="eastAsia" w:ascii="Adobe 仿宋 Std R" w:hAnsi="Adobe 仿宋 Std R" w:eastAsia="Adobe 仿宋 Std R"/>
          <w:color w:val="auto"/>
          <w:sz w:val="32"/>
          <w:szCs w:val="32"/>
          <w:u w:val="none"/>
        </w:rPr>
        <w:t>%</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下降变化原因为厉行节约，严控支出。</w:t>
      </w:r>
      <w:bookmarkStart w:id="0" w:name="_GoBack"/>
      <w:bookmarkEnd w:id="0"/>
    </w:p>
    <w:p w14:paraId="59FA57B7">
      <w:pPr>
        <w:widowControl/>
        <w:spacing w:line="580" w:lineRule="exact"/>
        <w:ind w:firstLine="636"/>
        <w:jc w:val="left"/>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按照财政部《地方预决算公开操作规程》明确的口径，机关运行费指各部门的公用经费，包括办公及印刷费</w:t>
      </w:r>
      <w:r>
        <w:rPr>
          <w:rFonts w:hint="eastAsia" w:ascii="Adobe 仿宋 Std R" w:hAnsi="Adobe 仿宋 Std R" w:eastAsia="Adobe 仿宋 Std R"/>
          <w:color w:val="auto"/>
          <w:sz w:val="32"/>
          <w:szCs w:val="32"/>
          <w:lang w:val="en-US" w:eastAsia="zh-CN"/>
        </w:rPr>
        <w:t>32</w:t>
      </w:r>
      <w:r>
        <w:rPr>
          <w:rFonts w:hint="eastAsia" w:ascii="Adobe 仿宋 Std R" w:hAnsi="Adobe 仿宋 Std R" w:eastAsia="Adobe 仿宋 Std R"/>
          <w:color w:val="auto"/>
          <w:sz w:val="32"/>
          <w:szCs w:val="32"/>
          <w:lang w:val="en-US" w:eastAsia="zh-CN"/>
        </w:rPr>
        <w:t>万元</w:t>
      </w:r>
      <w:r>
        <w:rPr>
          <w:rFonts w:hint="eastAsia" w:ascii="Adobe 仿宋 Std R" w:hAnsi="Adobe 仿宋 Std R" w:eastAsia="Adobe 仿宋 Std R"/>
          <w:color w:val="auto"/>
          <w:sz w:val="32"/>
          <w:szCs w:val="32"/>
        </w:rPr>
        <w:t>、办公用</w:t>
      </w:r>
      <w:r>
        <w:rPr>
          <w:rFonts w:hint="eastAsia" w:ascii="Adobe 仿宋 Std R" w:hAnsi="Adobe 仿宋 Std R" w:eastAsia="Adobe 仿宋 Std R"/>
          <w:color w:val="auto"/>
          <w:sz w:val="32"/>
          <w:szCs w:val="32"/>
          <w:lang w:eastAsia="zh-CN"/>
        </w:rPr>
        <w:t>房物业管理费</w:t>
      </w: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lang w:val="en-US" w:eastAsia="zh-CN"/>
        </w:rPr>
        <w:t>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11.6</w:t>
      </w:r>
      <w:r>
        <w:rPr>
          <w:rFonts w:hint="eastAsia" w:ascii="Adobe 仿宋 Std R" w:hAnsi="Adobe 仿宋 Std R" w:eastAsia="Adobe 仿宋 Std R"/>
          <w:color w:val="auto"/>
          <w:sz w:val="32"/>
          <w:szCs w:val="32"/>
          <w:lang w:val="en-US" w:eastAsia="zh-CN"/>
        </w:rPr>
        <w:t>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9.2</w:t>
      </w:r>
      <w:r>
        <w:rPr>
          <w:rFonts w:hint="eastAsia" w:ascii="Adobe 仿宋 Std R" w:hAnsi="Adobe 仿宋 Std R" w:eastAsia="Adobe 仿宋 Std R"/>
          <w:color w:val="auto"/>
          <w:sz w:val="32"/>
          <w:szCs w:val="32"/>
          <w:lang w:val="en-US" w:eastAsia="zh-CN"/>
        </w:rPr>
        <w:t>万元</w:t>
      </w:r>
      <w:r>
        <w:rPr>
          <w:rFonts w:hint="eastAsia" w:ascii="Adobe 仿宋 Std R" w:hAnsi="Adobe 仿宋 Std R" w:eastAsia="Adobe 仿宋 Std R"/>
          <w:color w:val="auto"/>
          <w:sz w:val="32"/>
          <w:szCs w:val="32"/>
        </w:rPr>
        <w:t>、会议费</w:t>
      </w:r>
      <w:r>
        <w:rPr>
          <w:rFonts w:hint="eastAsia" w:ascii="Adobe 仿宋 Std R" w:hAnsi="Adobe 仿宋 Std R" w:eastAsia="Adobe 仿宋 Std R"/>
          <w:color w:val="auto"/>
          <w:sz w:val="32"/>
          <w:szCs w:val="32"/>
          <w:lang w:val="en-US" w:eastAsia="zh-CN"/>
        </w:rPr>
        <w:t>7</w:t>
      </w:r>
      <w:r>
        <w:rPr>
          <w:rFonts w:hint="eastAsia" w:ascii="Adobe 仿宋 Std R" w:hAnsi="Adobe 仿宋 Std R" w:eastAsia="Adobe 仿宋 Std R"/>
          <w:color w:val="auto"/>
          <w:sz w:val="32"/>
          <w:szCs w:val="32"/>
          <w:lang w:val="en-US" w:eastAsia="zh-CN"/>
        </w:rPr>
        <w:t>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34</w:t>
      </w:r>
      <w:r>
        <w:rPr>
          <w:rFonts w:hint="eastAsia" w:ascii="Adobe 仿宋 Std R" w:hAnsi="Adobe 仿宋 Std R" w:eastAsia="Adobe 仿宋 Std R"/>
          <w:color w:val="auto"/>
          <w:sz w:val="32"/>
          <w:szCs w:val="32"/>
          <w:lang w:val="en-US" w:eastAsia="zh-CN"/>
        </w:rPr>
        <w:t>万元</w:t>
      </w:r>
      <w:r>
        <w:rPr>
          <w:rFonts w:hint="eastAsia" w:ascii="Adobe 仿宋 Std R" w:hAnsi="Adobe 仿宋 Std R" w:eastAsia="Adobe 仿宋 Std R"/>
          <w:color w:val="auto"/>
          <w:sz w:val="32"/>
          <w:szCs w:val="32"/>
        </w:rPr>
        <w:t>、日常维修费</w:t>
      </w:r>
      <w:r>
        <w:rPr>
          <w:rFonts w:hint="eastAsia" w:ascii="Adobe 仿宋 Std R" w:hAnsi="Adobe 仿宋 Std R" w:eastAsia="Adobe 仿宋 Std R"/>
          <w:color w:val="auto"/>
          <w:sz w:val="32"/>
          <w:szCs w:val="32"/>
          <w:lang w:val="en-US" w:eastAsia="zh-CN"/>
        </w:rPr>
        <w:t>50</w:t>
      </w:r>
      <w:r>
        <w:rPr>
          <w:rFonts w:hint="eastAsia" w:ascii="Adobe 仿宋 Std R" w:hAnsi="Adobe 仿宋 Std R" w:eastAsia="Adobe 仿宋 Std R"/>
          <w:color w:val="auto"/>
          <w:sz w:val="32"/>
          <w:szCs w:val="32"/>
          <w:lang w:val="en-US" w:eastAsia="zh-CN"/>
        </w:rPr>
        <w:t>万元</w:t>
      </w:r>
      <w:r>
        <w:rPr>
          <w:rFonts w:hint="eastAsia" w:ascii="Adobe 仿宋 Std R" w:hAnsi="Adobe 仿宋 Std R" w:eastAsia="Adobe 仿宋 Std R"/>
          <w:color w:val="auto"/>
          <w:sz w:val="32"/>
          <w:szCs w:val="32"/>
        </w:rPr>
        <w:t>、专用材料及一般设备购置费</w:t>
      </w:r>
      <w:r>
        <w:rPr>
          <w:rFonts w:hint="eastAsia" w:ascii="Adobe 仿宋 Std R" w:hAnsi="Adobe 仿宋 Std R" w:eastAsia="Adobe 仿宋 Std R"/>
          <w:color w:val="auto"/>
          <w:sz w:val="32"/>
          <w:szCs w:val="32"/>
          <w:lang w:val="en-US" w:eastAsia="zh-CN"/>
        </w:rPr>
        <w:t>19</w:t>
      </w:r>
      <w:r>
        <w:rPr>
          <w:rFonts w:hint="eastAsia" w:ascii="Adobe 仿宋 Std R" w:hAnsi="Adobe 仿宋 Std R" w:eastAsia="Adobe 仿宋 Std R"/>
          <w:color w:val="auto"/>
          <w:sz w:val="32"/>
          <w:szCs w:val="32"/>
          <w:lang w:val="en-US" w:eastAsia="zh-CN"/>
        </w:rPr>
        <w:t>万元</w:t>
      </w:r>
      <w:r>
        <w:rPr>
          <w:rFonts w:hint="eastAsia" w:ascii="Adobe 仿宋 Std R" w:hAnsi="Adobe 仿宋 Std R" w:eastAsia="Adobe 仿宋 Std R"/>
          <w:color w:val="auto"/>
          <w:sz w:val="32"/>
          <w:szCs w:val="32"/>
        </w:rPr>
        <w:t>、办公用房水电费</w:t>
      </w:r>
      <w:r>
        <w:rPr>
          <w:rFonts w:hint="eastAsia" w:ascii="Adobe 仿宋 Std R" w:hAnsi="Adobe 仿宋 Std R" w:eastAsia="Adobe 仿宋 Std R"/>
          <w:color w:val="auto"/>
          <w:sz w:val="32"/>
          <w:szCs w:val="32"/>
          <w:lang w:val="en-US" w:eastAsia="zh-CN"/>
        </w:rPr>
        <w:t>14.65</w:t>
      </w:r>
      <w:r>
        <w:rPr>
          <w:rFonts w:hint="eastAsia" w:ascii="Adobe 仿宋 Std R" w:hAnsi="Adobe 仿宋 Std R" w:eastAsia="Adobe 仿宋 Std R"/>
          <w:color w:val="auto"/>
          <w:sz w:val="32"/>
          <w:szCs w:val="32"/>
          <w:lang w:val="en-US" w:eastAsia="zh-CN"/>
        </w:rPr>
        <w:t>万元</w:t>
      </w:r>
      <w:r>
        <w:rPr>
          <w:rFonts w:hint="eastAsia" w:ascii="Adobe 仿宋 Std R" w:hAnsi="Adobe 仿宋 Std R" w:eastAsia="Adobe 仿宋 Std R"/>
          <w:color w:val="auto"/>
          <w:sz w:val="32"/>
          <w:szCs w:val="32"/>
        </w:rPr>
        <w:t>、公务用车运行维护费</w:t>
      </w:r>
      <w:r>
        <w:rPr>
          <w:rFonts w:hint="eastAsia" w:ascii="Adobe 仿宋 Std R" w:hAnsi="Adobe 仿宋 Std R" w:eastAsia="Adobe 仿宋 Std R"/>
          <w:color w:val="auto"/>
          <w:sz w:val="32"/>
          <w:szCs w:val="32"/>
          <w:lang w:val="en-US" w:eastAsia="zh-CN"/>
        </w:rPr>
        <w:t>6.88万元、培训费0.18</w:t>
      </w:r>
      <w:r>
        <w:rPr>
          <w:rFonts w:hint="eastAsia" w:ascii="Adobe 仿宋 Std R" w:hAnsi="Adobe 仿宋 Std R" w:eastAsia="Adobe 仿宋 Std R"/>
          <w:color w:val="auto"/>
          <w:sz w:val="32"/>
          <w:szCs w:val="32"/>
          <w:lang w:val="en-US" w:eastAsia="zh-CN"/>
        </w:rPr>
        <w:t>万元、公务接待费7.49</w:t>
      </w:r>
      <w:r>
        <w:rPr>
          <w:rFonts w:hint="eastAsia" w:ascii="Adobe 仿宋 Std R" w:hAnsi="Adobe 仿宋 Std R" w:eastAsia="Adobe 仿宋 Std R"/>
          <w:color w:val="auto"/>
          <w:sz w:val="32"/>
          <w:szCs w:val="32"/>
          <w:lang w:val="en-US" w:eastAsia="zh-CN"/>
        </w:rPr>
        <w:t>万元，公务用车购置费0万元、其他交通费29.88</w:t>
      </w:r>
      <w:r>
        <w:rPr>
          <w:rFonts w:hint="eastAsia" w:ascii="Adobe 仿宋 Std R" w:hAnsi="Adobe 仿宋 Std R" w:eastAsia="Adobe 仿宋 Std R"/>
          <w:color w:val="auto"/>
          <w:sz w:val="32"/>
          <w:szCs w:val="32"/>
          <w:lang w:val="en-US" w:eastAsia="zh-CN"/>
        </w:rPr>
        <w:t>万元，劳务费151.89</w:t>
      </w:r>
      <w:r>
        <w:rPr>
          <w:rFonts w:hint="eastAsia" w:ascii="Adobe 仿宋 Std R" w:hAnsi="Adobe 仿宋 Std R" w:eastAsia="Adobe 仿宋 Std R"/>
          <w:color w:val="auto"/>
          <w:sz w:val="32"/>
          <w:szCs w:val="32"/>
          <w:lang w:val="en-US" w:eastAsia="zh-CN"/>
        </w:rPr>
        <w:t>万元、委托业务费86万元、工会经费42万元、其他商品服务支出93.90万元</w:t>
      </w:r>
      <w:r>
        <w:rPr>
          <w:rFonts w:hint="eastAsia" w:ascii="Adobe 仿宋 Std R" w:hAnsi="Adobe 仿宋 Std R" w:eastAsia="Adobe 仿宋 Std R"/>
          <w:color w:val="auto"/>
          <w:sz w:val="32"/>
          <w:szCs w:val="32"/>
          <w:lang w:eastAsia="zh-CN"/>
        </w:rPr>
        <w:t>。</w:t>
      </w:r>
    </w:p>
    <w:p w14:paraId="06062A26">
      <w:pPr>
        <w:ind w:firstLine="321" w:firstLineChars="1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(七)政府采购情况</w:t>
      </w:r>
    </w:p>
    <w:p w14:paraId="60753D06">
      <w:pPr>
        <w:rPr>
          <w:rFonts w:ascii="Adobe 仿宋 Std R" w:hAnsi="Adobe 仿宋 Std R" w:eastAsia="Adobe 仿宋 Std R"/>
          <w:color w:val="auto"/>
          <w:sz w:val="32"/>
          <w:szCs w:val="32"/>
        </w:rPr>
      </w:pPr>
      <w:r>
        <w:rPr>
          <w:rStyle w:val="13"/>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lang w:eastAsia="zh-CN"/>
        </w:rPr>
        <w:t>2025年</w:t>
      </w:r>
      <w:r>
        <w:rPr>
          <w:rFonts w:hint="eastAsia" w:ascii="Adobe 仿宋 Std R" w:hAnsi="Adobe 仿宋 Std R" w:eastAsia="Adobe 仿宋 Std R"/>
          <w:color w:val="auto"/>
          <w:sz w:val="32"/>
          <w:szCs w:val="32"/>
        </w:rPr>
        <w:t>政府采购总额</w:t>
      </w:r>
      <w:r>
        <w:rPr>
          <w:rFonts w:hint="eastAsia" w:ascii="Adobe 仿宋 Std R" w:hAnsi="Adobe 仿宋 Std R" w:eastAsia="Adobe 仿宋 Std R"/>
          <w:color w:val="auto"/>
          <w:sz w:val="32"/>
          <w:szCs w:val="32"/>
          <w:lang w:val="en-US" w:eastAsia="zh-CN"/>
        </w:rPr>
        <w:t>14.6</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14</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0.6</w:t>
      </w:r>
      <w:r>
        <w:rPr>
          <w:rFonts w:hint="eastAsia" w:ascii="Adobe 仿宋 Std R" w:hAnsi="Adobe 仿宋 Std R" w:eastAsia="Adobe 仿宋 Std R"/>
          <w:color w:val="auto"/>
          <w:sz w:val="32"/>
          <w:szCs w:val="32"/>
        </w:rPr>
        <w:t>万元。</w:t>
      </w:r>
    </w:p>
    <w:p w14:paraId="3D934A22">
      <w:pPr>
        <w:ind w:firstLine="321" w:firstLineChars="1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(八)国有资产占有使用情况</w:t>
      </w:r>
    </w:p>
    <w:p w14:paraId="0D97EB92">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2</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2</w:t>
      </w:r>
      <w:r>
        <w:rPr>
          <w:rFonts w:ascii="Adobe 仿宋 Std R" w:hAnsi="Adobe 仿宋 Std R" w:eastAsia="Adobe 仿宋 Std R"/>
          <w:color w:val="auto"/>
          <w:sz w:val="32"/>
          <w:szCs w:val="32"/>
        </w:rPr>
        <w:t>辆。</w:t>
      </w:r>
      <w:r>
        <w:rPr>
          <w:color w:val="auto"/>
        </w:rPr>
        <w:fldChar w:fldCharType="end"/>
      </w:r>
    </w:p>
    <w:p w14:paraId="7D354396">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lang w:eastAsia="zh-CN"/>
        </w:rPr>
        <w:t>2025年</w:t>
      </w:r>
      <w:r>
        <w:rPr>
          <w:rFonts w:hint="eastAsia" w:ascii="Adobe 仿宋 Std R" w:hAnsi="Adobe 仿宋 Std R" w:eastAsia="Adobe 仿宋 Std R"/>
          <w:color w:val="auto"/>
          <w:sz w:val="32"/>
          <w:szCs w:val="32"/>
        </w:rPr>
        <w:t>单位预算安排购置车辆</w:t>
      </w:r>
      <w:r>
        <w:rPr>
          <w:rFonts w:hint="eastAsia" w:ascii="仿宋_GB2312" w:eastAsia="仿宋_GB2312"/>
          <w:color w:val="auto"/>
          <w:sz w:val="32"/>
          <w:szCs w:val="30"/>
          <w:u w:val="none"/>
          <w:lang w:val="en-US" w:eastAsia="zh-CN"/>
        </w:rPr>
        <w:t>0</w:t>
      </w:r>
      <w:r>
        <w:rPr>
          <w:rFonts w:hint="eastAsia" w:ascii="Adobe 仿宋 Std R" w:hAnsi="Adobe 仿宋 Std R" w:eastAsia="Adobe 仿宋 Std R"/>
          <w:color w:val="auto"/>
          <w:sz w:val="32"/>
          <w:szCs w:val="32"/>
        </w:rPr>
        <w:t>辆，</w:t>
      </w:r>
      <w:r>
        <w:rPr>
          <w:rFonts w:hint="eastAsia" w:ascii="Adobe 仿宋 Std R" w:hAnsi="Adobe 仿宋 Std R" w:eastAsia="Adobe 仿宋 Std R"/>
          <w:color w:val="auto"/>
          <w:sz w:val="32"/>
          <w:szCs w:val="32"/>
          <w:lang w:eastAsia="zh-CN"/>
        </w:rPr>
        <w:t>未</w:t>
      </w:r>
      <w:r>
        <w:rPr>
          <w:rFonts w:hint="eastAsia" w:ascii="Adobe 仿宋 Std R" w:hAnsi="Adobe 仿宋 Std R" w:eastAsia="Adobe 仿宋 Std R"/>
          <w:color w:val="auto"/>
          <w:sz w:val="32"/>
          <w:szCs w:val="32"/>
        </w:rPr>
        <w:t>安排购置单位价值200万元以上大型设备</w:t>
      </w:r>
      <w:r>
        <w:rPr>
          <w:rFonts w:hint="eastAsia" w:ascii="仿宋_GB2312" w:eastAsia="仿宋_GB2312"/>
          <w:color w:val="auto"/>
          <w:sz w:val="32"/>
          <w:szCs w:val="30"/>
        </w:rPr>
        <w:t>。</w:t>
      </w:r>
    </w:p>
    <w:p w14:paraId="2A77AA6C">
      <w:pPr>
        <w:ind w:firstLine="321" w:firstLineChars="100"/>
        <w:rPr>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（九）项目情况说明</w:t>
      </w:r>
    </w:p>
    <w:p w14:paraId="6A46094C">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1、白鹿镇生态公益林保险理赔赔付资金</w:t>
      </w:r>
    </w:p>
    <w:p w14:paraId="3866A4A1">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加强生态公益林受灾林地的造林、管护、生物防火林带建设和森林病虫害防治。</w:t>
      </w:r>
    </w:p>
    <w:p w14:paraId="005BA3F1">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庐财农指[2024]70号</w:t>
      </w:r>
    </w:p>
    <w:p w14:paraId="644D931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13227E5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通过上级转移支付资金保障生态公益林受灾林地的造林、管护、生物防火林带建设和森林病虫害防治，增强群众对生态公益林保护意识。</w:t>
      </w:r>
    </w:p>
    <w:p w14:paraId="764055F6">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75828EDC">
      <w:pPr>
        <w:ind w:firstLine="642"/>
        <w:rPr>
          <w:rFonts w:hint="default"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10万元</w:t>
      </w:r>
    </w:p>
    <w:p w14:paraId="33891E98">
      <w:pPr>
        <w:ind w:firstLine="640" w:firstLineChars="200"/>
        <w:rPr>
          <w:rFonts w:hint="default"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2、</w:t>
      </w:r>
      <w:r>
        <w:rPr>
          <w:rFonts w:hint="eastAsia" w:ascii="Adobe 仿宋 Std R" w:hAnsi="Adobe 仿宋 Std R" w:eastAsia="Adobe 仿宋 Std R"/>
          <w:b/>
          <w:bCs/>
          <w:color w:val="auto"/>
          <w:sz w:val="32"/>
          <w:szCs w:val="32"/>
          <w:lang w:val="en-US" w:eastAsia="zh-CN"/>
        </w:rPr>
        <w:t>白鹿镇工作经费1</w:t>
      </w:r>
    </w:p>
    <w:p w14:paraId="3F64E9F0">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保障单位正常运转</w:t>
      </w:r>
    </w:p>
    <w:p w14:paraId="5478A02C">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根据会议商定</w:t>
      </w:r>
    </w:p>
    <w:p w14:paraId="350D68B6">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0A0AC317">
      <w:pPr>
        <w:keepNext w:val="0"/>
        <w:keepLines w:val="0"/>
        <w:pageBreakBefore w:val="0"/>
        <w:kinsoku/>
        <w:wordWrap/>
        <w:overflowPunct/>
        <w:topLinePunct w:val="0"/>
        <w:autoSpaceDE/>
        <w:autoSpaceDN/>
        <w:bidi w:val="0"/>
        <w:adjustRightInd/>
        <w:snapToGrid/>
        <w:spacing w:line="560" w:lineRule="atLeast"/>
        <w:ind w:firstLine="642"/>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由镇分管财务领导牵头，经发办具体测算，确保单位正常运转。</w:t>
      </w:r>
    </w:p>
    <w:p w14:paraId="2E5851A4">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6C224ADE">
      <w:pPr>
        <w:ind w:firstLine="640" w:firstLineChars="200"/>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864万元</w:t>
      </w:r>
    </w:p>
    <w:p w14:paraId="2D78E85E">
      <w:pPr>
        <w:ind w:firstLine="640"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b/>
          <w:bCs/>
          <w:color w:val="auto"/>
          <w:sz w:val="32"/>
          <w:szCs w:val="32"/>
          <w:lang w:val="en-US" w:eastAsia="zh-CN"/>
        </w:rPr>
        <w:t>白鹿镇企业发展专项</w:t>
      </w:r>
    </w:p>
    <w:p w14:paraId="4E8EEFD6">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引进优质企业36家，促进企业发展</w:t>
      </w:r>
    </w:p>
    <w:p w14:paraId="6AFEC950">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庐山市2025年部门预算（企业发展专项）测算表</w:t>
      </w:r>
    </w:p>
    <w:p w14:paraId="44BBC7E7">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3910973A">
      <w:pPr>
        <w:keepNext w:val="0"/>
        <w:keepLines w:val="0"/>
        <w:pageBreakBefore w:val="0"/>
        <w:kinsoku/>
        <w:wordWrap/>
        <w:overflowPunct/>
        <w:topLinePunct w:val="0"/>
        <w:autoSpaceDE/>
        <w:autoSpaceDN/>
        <w:bidi w:val="0"/>
        <w:adjustRightInd/>
        <w:snapToGrid/>
        <w:spacing w:line="560" w:lineRule="atLeast"/>
        <w:ind w:firstLine="642"/>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由分管财务领导牵头，抽调专人办公，配备必要办公设备，设立企业发展专项经费，用于企业发展，为企业提供高效、便捷的服务，优化营商环境，吸引更多优质企业落户白鹿镇。</w:t>
      </w:r>
    </w:p>
    <w:p w14:paraId="673D0597">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594C7175">
      <w:pPr>
        <w:widowControl/>
        <w:tabs>
          <w:tab w:val="right" w:pos="7666"/>
        </w:tabs>
        <w:spacing w:line="580" w:lineRule="exact"/>
        <w:ind w:firstLine="640" w:firstLineChars="200"/>
        <w:jc w:val="left"/>
        <w:rPr>
          <w:rFonts w:hint="eastAsia" w:ascii="楷体_GB2312" w:hAnsi="Calibri" w:eastAsia="楷体_GB2312" w:cs="宋体"/>
          <w:b/>
          <w:color w:val="auto"/>
          <w:kern w:val="0"/>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5000万元</w:t>
      </w:r>
      <w:r>
        <w:rPr>
          <w:rFonts w:hint="eastAsia" w:ascii="Adobe 仿宋 Std R" w:hAnsi="Adobe 仿宋 Std R" w:eastAsia="Adobe 仿宋 Std R"/>
          <w:color w:val="auto"/>
          <w:sz w:val="32"/>
          <w:szCs w:val="32"/>
          <w:lang w:val="en-US" w:eastAsia="zh-CN"/>
        </w:rPr>
        <w:tab/>
      </w:r>
    </w:p>
    <w:p w14:paraId="73087D10">
      <w:pPr>
        <w:ind w:firstLine="640"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b/>
          <w:bCs/>
          <w:color w:val="auto"/>
          <w:sz w:val="32"/>
          <w:szCs w:val="32"/>
          <w:lang w:val="en-US" w:eastAsia="zh-CN"/>
        </w:rPr>
        <w:t>白鹿镇2025年公益性岗位就业补助资金</w:t>
      </w:r>
    </w:p>
    <w:p w14:paraId="71BE6056">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引导弱势群体就近就业，提高公益性岗位人员满意度。</w:t>
      </w:r>
    </w:p>
    <w:p w14:paraId="257D30DB">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庐财社指[2024]81号</w:t>
      </w:r>
    </w:p>
    <w:p w14:paraId="5DCC461D">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391CF525">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按800元/月标准对退役军人就业岗位发放岗位补贴。</w:t>
      </w:r>
    </w:p>
    <w:p w14:paraId="0B971A21">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1CC549AC">
      <w:pPr>
        <w:widowControl/>
        <w:spacing w:line="580" w:lineRule="exact"/>
        <w:ind w:firstLine="640" w:firstLineChars="200"/>
        <w:jc w:val="left"/>
        <w:rPr>
          <w:rFonts w:hint="eastAsia" w:ascii="楷体_GB2312" w:hAnsi="Calibri" w:eastAsia="楷体_GB2312" w:cs="宋体"/>
          <w:b/>
          <w:color w:val="auto"/>
          <w:kern w:val="0"/>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0.96万元</w:t>
      </w:r>
    </w:p>
    <w:p w14:paraId="34B282E2">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5、博物馆、纪念馆免费开发补助和公共美术馆、图书馆、文化馆站免费开放补助_2025年公共图书馆、美术馆、文化馆（站）免费开放补助资金</w:t>
      </w:r>
    </w:p>
    <w:p w14:paraId="15BA685F">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文化站（图书馆）免费开展基本公共文化服务。</w:t>
      </w:r>
    </w:p>
    <w:p w14:paraId="0157F5F1">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关于2025年公共图书馆、美术馆、文化馆（站）免费开放补助资金预算的通知</w:t>
      </w:r>
    </w:p>
    <w:p w14:paraId="5B7512E1">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3CC6B039">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通过上级转移支付资金保障文化站和农家书屋免费开放并正常运转。</w:t>
      </w:r>
    </w:p>
    <w:p w14:paraId="48FC5D0B">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3FC9F37A">
      <w:pPr>
        <w:ind w:firstLine="642"/>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1.5万元</w:t>
      </w:r>
      <w:r>
        <w:rPr>
          <w:rFonts w:hint="eastAsia" w:ascii="Adobe 仿宋 Std R" w:hAnsi="Adobe 仿宋 Std R" w:eastAsia="Adobe 仿宋 Std R"/>
          <w:color w:val="auto"/>
          <w:sz w:val="32"/>
          <w:szCs w:val="32"/>
        </w:rPr>
        <w:t xml:space="preserve"> </w:t>
      </w:r>
    </w:p>
    <w:p w14:paraId="6D99CAB4">
      <w:pPr>
        <w:ind w:firstLine="640" w:firstLineChars="200"/>
        <w:rPr>
          <w:rFonts w:hint="default"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b/>
          <w:bCs/>
          <w:color w:val="auto"/>
          <w:sz w:val="32"/>
          <w:szCs w:val="32"/>
          <w:lang w:val="en-US" w:eastAsia="zh-CN"/>
        </w:rPr>
        <w:t>白鹿镇2025年度志愿者服务工作经费1</w:t>
      </w:r>
    </w:p>
    <w:p w14:paraId="6195EA26">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完成2025年志愿者服务工作</w:t>
      </w:r>
    </w:p>
    <w:p w14:paraId="5FC61200">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庐财行指[2024]38号</w:t>
      </w:r>
    </w:p>
    <w:p w14:paraId="6FAD693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72477C0F">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通过上级转移支付资金，完成2025年志愿者服务工作</w:t>
      </w:r>
    </w:p>
    <w:p w14:paraId="5DFFDBD4">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388115E9">
      <w:pPr>
        <w:ind w:firstLine="640" w:firstLineChars="200"/>
        <w:rPr>
          <w:rFonts w:hint="eastAsia"/>
          <w:color w:val="auto"/>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1万元</w:t>
      </w:r>
    </w:p>
    <w:p w14:paraId="522A354A">
      <w:pPr>
        <w:ind w:firstLine="640"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7、</w:t>
      </w:r>
      <w:r>
        <w:rPr>
          <w:rFonts w:hint="eastAsia" w:ascii="Adobe 仿宋 Std R" w:hAnsi="Adobe 仿宋 Std R" w:eastAsia="Adobe 仿宋 Std R"/>
          <w:b/>
          <w:bCs/>
          <w:color w:val="auto"/>
          <w:sz w:val="32"/>
          <w:szCs w:val="32"/>
          <w:lang w:val="en-US" w:eastAsia="zh-CN"/>
        </w:rPr>
        <w:t>白鹿镇2025年度肇事肇祸等严重精神障碍患者有奖监护资金</w:t>
      </w:r>
    </w:p>
    <w:p w14:paraId="1EEBD325">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加强肇事肇祸等严重精神障碍患者救治救助监护工作，降低肇事肇祸案（事）件发生率，维护社会和谐稳定。</w:t>
      </w:r>
    </w:p>
    <w:p w14:paraId="71FF06E1">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庐财行指[2024]30号</w:t>
      </w:r>
    </w:p>
    <w:p w14:paraId="4BA8A8D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518D501D">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通过上级转移支付资金，降低肇事肇祸案（事）件发生率，维护社会和谐稳定。</w:t>
      </w:r>
    </w:p>
    <w:p w14:paraId="21BA84D1">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79EC71A7">
      <w:pPr>
        <w:ind w:firstLine="640" w:firstLineChars="200"/>
        <w:rPr>
          <w:rFonts w:hint="eastAsia"/>
          <w:color w:val="auto"/>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5.86万元</w:t>
      </w:r>
    </w:p>
    <w:p w14:paraId="2A7F3E60">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8、白鹿镇2025年基层组织运转保障经费</w:t>
      </w:r>
    </w:p>
    <w:p w14:paraId="121B9587">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保障基层组织正常运转</w:t>
      </w:r>
    </w:p>
    <w:p w14:paraId="1E1F9BEE">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上年预算安排情况</w:t>
      </w:r>
    </w:p>
    <w:p w14:paraId="219E947C">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05CEB07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通过上级转移支付资金保障基层组织正常运转。</w:t>
      </w:r>
    </w:p>
    <w:p w14:paraId="7866D9C5">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504B70C9">
      <w:pPr>
        <w:ind w:firstLine="642"/>
        <w:rPr>
          <w:rFonts w:hint="default"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160万元</w:t>
      </w:r>
    </w:p>
    <w:p w14:paraId="286F78F2">
      <w:pPr>
        <w:ind w:firstLine="640"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9、</w:t>
      </w:r>
      <w:r>
        <w:rPr>
          <w:rFonts w:hint="eastAsia" w:ascii="Adobe 仿宋 Std R" w:hAnsi="Adobe 仿宋 Std R" w:eastAsia="Adobe 仿宋 Std R"/>
          <w:b/>
          <w:bCs/>
          <w:color w:val="auto"/>
          <w:sz w:val="32"/>
          <w:szCs w:val="32"/>
          <w:lang w:val="en-US" w:eastAsia="zh-CN"/>
        </w:rPr>
        <w:t>白鹿镇2024-2025年度松材线虫病防控资金</w:t>
      </w:r>
    </w:p>
    <w:p w14:paraId="4832D3FF">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做好全镇2024-2025年度松材线虫防控工作</w:t>
      </w:r>
    </w:p>
    <w:p w14:paraId="260D5B2E">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庐财农指[2024]48号</w:t>
      </w:r>
    </w:p>
    <w:p w14:paraId="16331B5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4A001D7E">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通过上级转移支付资金，由线口负责做好全镇2024-2025年度松材线虫防控工作。</w:t>
      </w:r>
    </w:p>
    <w:p w14:paraId="2ECC2368">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0F52DF30">
      <w:pPr>
        <w:widowControl/>
        <w:spacing w:line="580" w:lineRule="exact"/>
        <w:ind w:firstLine="640" w:firstLineChars="200"/>
        <w:jc w:val="left"/>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53.936万元</w:t>
      </w:r>
    </w:p>
    <w:p w14:paraId="37C9469C">
      <w:pPr>
        <w:ind w:firstLine="640"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10、</w:t>
      </w:r>
      <w:r>
        <w:rPr>
          <w:rFonts w:hint="eastAsia" w:ascii="Adobe 仿宋 Std R" w:hAnsi="Adobe 仿宋 Std R" w:eastAsia="Adobe 仿宋 Std R"/>
          <w:b/>
          <w:bCs/>
          <w:color w:val="auto"/>
          <w:sz w:val="32"/>
          <w:szCs w:val="32"/>
          <w:lang w:val="en-US" w:eastAsia="zh-CN"/>
        </w:rPr>
        <w:t>白鹿镇2025年度基层组织运转经费1</w:t>
      </w:r>
    </w:p>
    <w:p w14:paraId="5FFBB6B2">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进一步加强全市基层组织经费保障力度，提升基层组织能力。</w:t>
      </w:r>
    </w:p>
    <w:p w14:paraId="0B3CCCB8">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庐财行指[2024]19号</w:t>
      </w:r>
    </w:p>
    <w:p w14:paraId="58F3F1AF">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6E7A4CF3">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通过上级转移支付资金，加强全市基层组织经费保障力度，提升基层组织能力。</w:t>
      </w:r>
    </w:p>
    <w:p w14:paraId="71A83D32">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2DF82FBD">
      <w:pPr>
        <w:widowControl/>
        <w:spacing w:line="580" w:lineRule="exact"/>
        <w:ind w:firstLine="640" w:firstLineChars="200"/>
        <w:jc w:val="left"/>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55万元</w:t>
      </w:r>
    </w:p>
    <w:p w14:paraId="06582CE0">
      <w:pPr>
        <w:ind w:firstLine="640" w:firstLineChars="200"/>
        <w:rPr>
          <w:rFonts w:hint="default"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11、</w:t>
      </w:r>
      <w:r>
        <w:rPr>
          <w:rFonts w:hint="eastAsia" w:ascii="Adobe 仿宋 Std R" w:hAnsi="Adobe 仿宋 Std R" w:eastAsia="Adobe 仿宋 Std R"/>
          <w:b/>
          <w:bCs/>
          <w:color w:val="auto"/>
          <w:sz w:val="32"/>
          <w:szCs w:val="32"/>
          <w:lang w:val="en-US" w:eastAsia="zh-CN"/>
        </w:rPr>
        <w:t>白鹿镇2025年度村民小组长报酬</w:t>
      </w:r>
    </w:p>
    <w:p w14:paraId="335EF397">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提高村民小组自治能力，充分调动村民小组长工作积极性。</w:t>
      </w:r>
    </w:p>
    <w:p w14:paraId="1D068DCE">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庐财行指[2024]18号</w:t>
      </w:r>
    </w:p>
    <w:p w14:paraId="2003886E">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235BDCD4">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通过上级转移支付资金，提高村民小组自治能力，充分调动村民小组长工作积极性。</w:t>
      </w:r>
    </w:p>
    <w:p w14:paraId="24444F8F">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35CE4451">
      <w:pPr>
        <w:widowControl/>
        <w:spacing w:line="580" w:lineRule="exact"/>
        <w:ind w:firstLine="640" w:firstLineChars="200"/>
        <w:jc w:val="left"/>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8.15万元</w:t>
      </w:r>
    </w:p>
    <w:p w14:paraId="274F3261">
      <w:pPr>
        <w:ind w:firstLine="640"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b/>
          <w:bCs/>
          <w:color w:val="auto"/>
          <w:sz w:val="32"/>
          <w:szCs w:val="32"/>
          <w:lang w:val="en-US" w:eastAsia="zh-CN"/>
        </w:rPr>
        <w:t>白鹿镇2025年度离任村干部生活补助1</w:t>
      </w:r>
    </w:p>
    <w:p w14:paraId="65C7BFFB">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保障离任村干部待遇，规范提高正常离任村干部生活补助</w:t>
      </w:r>
    </w:p>
    <w:p w14:paraId="5DA819C1">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庐财行指[2024]21号</w:t>
      </w:r>
    </w:p>
    <w:p w14:paraId="29A70EE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0073CE7C">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通过上级转移支付资金，保障离任村干部待遇，规范提高正常离任村干部生活补助。</w:t>
      </w:r>
    </w:p>
    <w:p w14:paraId="21C459E5">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469D867A">
      <w:pPr>
        <w:widowControl/>
        <w:spacing w:line="580" w:lineRule="exact"/>
        <w:ind w:firstLine="640" w:firstLineChars="200"/>
        <w:jc w:val="left"/>
        <w:rPr>
          <w:rFonts w:hint="eastAsia" w:ascii="楷体_GB2312" w:hAnsi="Calibri" w:eastAsia="楷体_GB2312" w:cs="宋体"/>
          <w:b/>
          <w:color w:val="auto"/>
          <w:kern w:val="0"/>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5万元</w:t>
      </w:r>
    </w:p>
    <w:p w14:paraId="5805B254">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13、白鹿镇一般非税收入资金</w:t>
      </w:r>
    </w:p>
    <w:p w14:paraId="7AB53BEB">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通过非税收入，弥补基层组织工作经费。</w:t>
      </w:r>
    </w:p>
    <w:p w14:paraId="27E3DEBC">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上年度非税收入情况</w:t>
      </w:r>
    </w:p>
    <w:p w14:paraId="46137246">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1A356F00">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本级非税收入，保障基层组织正常运转。</w:t>
      </w:r>
    </w:p>
    <w:p w14:paraId="40152BB7">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6228F461">
      <w:pPr>
        <w:ind w:firstLine="642"/>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6.95万元</w:t>
      </w:r>
      <w:r>
        <w:rPr>
          <w:rFonts w:hint="eastAsia" w:ascii="Adobe 仿宋 Std R" w:hAnsi="Adobe 仿宋 Std R" w:eastAsia="Adobe 仿宋 Std R"/>
          <w:color w:val="auto"/>
          <w:sz w:val="32"/>
          <w:szCs w:val="32"/>
        </w:rPr>
        <w:t xml:space="preserve"> </w:t>
      </w:r>
    </w:p>
    <w:p w14:paraId="3CBA7A71">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14、白鹿镇庐山区域森林防火护林人员补助资金1</w:t>
      </w:r>
    </w:p>
    <w:p w14:paraId="2EB0B5BC">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有效预防和控制森林火灾，守护好森林资源和保障好人民生命财产安全，确保森林防灭火工作有序推进。</w:t>
      </w:r>
    </w:p>
    <w:p w14:paraId="392E94B9">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庐财农指[2024]62号</w:t>
      </w:r>
    </w:p>
    <w:p w14:paraId="356D4221">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76C6E792">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通过上级转移支付资金，有效预防和控制森林火灾，守护好森林资源和保障好人民生命财产安全，确保森林防灭火工作有序推进。</w:t>
      </w:r>
    </w:p>
    <w:p w14:paraId="418822F4">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0D21EDFF">
      <w:pPr>
        <w:ind w:firstLine="642"/>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32.4万元</w:t>
      </w:r>
      <w:r>
        <w:rPr>
          <w:rFonts w:hint="eastAsia" w:ascii="Adobe 仿宋 Std R" w:hAnsi="Adobe 仿宋 Std R" w:eastAsia="Adobe 仿宋 Std R"/>
          <w:color w:val="auto"/>
          <w:sz w:val="32"/>
          <w:szCs w:val="32"/>
        </w:rPr>
        <w:t xml:space="preserve"> </w:t>
      </w:r>
    </w:p>
    <w:p w14:paraId="1BD773C9">
      <w:pPr>
        <w:ind w:firstLine="643"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15、白鹿镇2025年兼职网格员岗位补助资金</w:t>
      </w:r>
    </w:p>
    <w:p w14:paraId="1E7E9D92">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保障兼职网格员待遇，提高履职能力</w:t>
      </w:r>
    </w:p>
    <w:p w14:paraId="4574695E">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庐财农指[2024]31号</w:t>
      </w:r>
    </w:p>
    <w:p w14:paraId="19AAEDD4">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54F63BB1">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通过上级转移支付资金，保障兼职网格员待遇，提高履职能力，维护社会稳定。</w:t>
      </w:r>
    </w:p>
    <w:p w14:paraId="5E545AC0">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0B518370">
      <w:pPr>
        <w:widowControl/>
        <w:spacing w:line="580" w:lineRule="exact"/>
        <w:ind w:firstLine="640" w:firstLineChars="200"/>
        <w:jc w:val="left"/>
        <w:rPr>
          <w:rFonts w:hint="default" w:ascii="楷体_GB2312" w:hAnsi="Calibri" w:eastAsia="楷体_GB2312" w:cs="宋体"/>
          <w:b/>
          <w:color w:val="auto"/>
          <w:kern w:val="0"/>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6.72万元</w:t>
      </w:r>
      <w:r>
        <w:rPr>
          <w:rFonts w:hint="eastAsia" w:ascii="Adobe 仿宋 Std R" w:hAnsi="Adobe 仿宋 Std R" w:eastAsia="Adobe 仿宋 Std R"/>
          <w:color w:val="auto"/>
          <w:sz w:val="32"/>
          <w:szCs w:val="32"/>
        </w:rPr>
        <w:t xml:space="preserve"> </w:t>
      </w:r>
    </w:p>
    <w:p w14:paraId="7452C0F7">
      <w:pPr>
        <w:ind w:firstLine="643"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16、白鹿镇2025年度村（社区）党员活动经费1</w:t>
      </w:r>
    </w:p>
    <w:p w14:paraId="54DCF7F9">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进一步丰富基层党组织活动内容，增强基层党组织引领作用</w:t>
      </w:r>
    </w:p>
    <w:p w14:paraId="7B031EEF">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庐财行指[2024]22号</w:t>
      </w:r>
    </w:p>
    <w:p w14:paraId="197C7973">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602FC345">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通过上级转移支付资金，进一步丰富基层党组织活动内容，增强基层党组织引领作用。</w:t>
      </w:r>
    </w:p>
    <w:p w14:paraId="3BD4EC22">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7366319A">
      <w:pPr>
        <w:widowControl/>
        <w:spacing w:line="580" w:lineRule="exact"/>
        <w:ind w:firstLine="640" w:firstLineChars="200"/>
        <w:jc w:val="left"/>
        <w:rPr>
          <w:rFonts w:hint="default" w:ascii="楷体_GB2312" w:hAnsi="Calibri" w:eastAsia="楷体_GB2312" w:cs="宋体"/>
          <w:b/>
          <w:color w:val="auto"/>
          <w:kern w:val="0"/>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5.68万元</w:t>
      </w:r>
      <w:r>
        <w:rPr>
          <w:rFonts w:hint="eastAsia" w:ascii="Adobe 仿宋 Std R" w:hAnsi="Adobe 仿宋 Std R" w:eastAsia="Adobe 仿宋 Std R"/>
          <w:color w:val="auto"/>
          <w:sz w:val="32"/>
          <w:szCs w:val="32"/>
        </w:rPr>
        <w:t xml:space="preserve"> </w:t>
      </w:r>
    </w:p>
    <w:p w14:paraId="3D2D7B99">
      <w:pPr>
        <w:ind w:firstLine="643"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17、白鹿镇2025年国有企业退休人员社会化管理补助资金</w:t>
      </w:r>
    </w:p>
    <w:p w14:paraId="1A4313D0">
      <w:pPr>
        <w:ind w:left="638" w:leftChars="304" w:firstLine="0" w:firstLine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完成国有企业退休人员社会化管理工作。 </w:t>
      </w: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庐财资指[2024]2号</w:t>
      </w:r>
    </w:p>
    <w:p w14:paraId="45449DB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6DC641E0">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通过上级转移支付资金，完成国有企业退休人员社会化管理工作。</w:t>
      </w:r>
    </w:p>
    <w:p w14:paraId="79762BC1">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2CFFFAF7">
      <w:pPr>
        <w:widowControl/>
        <w:spacing w:line="580" w:lineRule="exact"/>
        <w:ind w:firstLine="640" w:firstLineChars="200"/>
        <w:jc w:val="left"/>
        <w:rPr>
          <w:rFonts w:hint="default" w:ascii="楷体_GB2312" w:hAnsi="Calibri" w:eastAsia="楷体_GB2312" w:cs="宋体"/>
          <w:b/>
          <w:color w:val="auto"/>
          <w:kern w:val="0"/>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0.08万元</w:t>
      </w:r>
      <w:r>
        <w:rPr>
          <w:rFonts w:hint="eastAsia" w:ascii="Adobe 仿宋 Std R" w:hAnsi="Adobe 仿宋 Std R" w:eastAsia="Adobe 仿宋 Std R"/>
          <w:color w:val="auto"/>
          <w:sz w:val="32"/>
          <w:szCs w:val="32"/>
        </w:rPr>
        <w:t xml:space="preserve"> </w:t>
      </w:r>
    </w:p>
    <w:p w14:paraId="4274ABBF">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lang w:eastAsia="zh-CN"/>
        </w:rPr>
        <w:t>2025年</w:t>
      </w:r>
      <w:r>
        <w:rPr>
          <w:rFonts w:hint="eastAsia" w:ascii="楷体_GB2312" w:eastAsia="楷体_GB2312"/>
          <w:b/>
          <w:color w:val="auto"/>
          <w:sz w:val="32"/>
          <w:szCs w:val="30"/>
        </w:rPr>
        <w:t>“三公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7F723D5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lang w:eastAsia="zh-CN"/>
        </w:rPr>
        <w:t>2025年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庐山市白鹿镇人民政府</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13.99</w:t>
      </w:r>
      <w:r>
        <w:rPr>
          <w:rFonts w:hint="eastAsia" w:ascii="仿宋" w:hAnsi="仿宋" w:eastAsia="仿宋"/>
          <w:bCs/>
          <w:color w:val="auto"/>
          <w:sz w:val="32"/>
          <w:szCs w:val="32"/>
        </w:rPr>
        <w:t>万元，其中：</w:t>
      </w:r>
    </w:p>
    <w:p w14:paraId="62A929D4">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与上年安排保持一致</w:t>
      </w:r>
      <w:r>
        <w:rPr>
          <w:rFonts w:ascii="仿宋" w:hAnsi="仿宋" w:eastAsia="仿宋"/>
          <w:bCs/>
          <w:color w:val="auto"/>
          <w:sz w:val="32"/>
          <w:szCs w:val="32"/>
        </w:rPr>
        <w:t>。</w:t>
      </w:r>
    </w:p>
    <w:p w14:paraId="418BBB07">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7.49</w:t>
      </w:r>
      <w:r>
        <w:rPr>
          <w:rFonts w:ascii="仿宋" w:hAnsi="仿宋" w:eastAsia="仿宋"/>
          <w:bCs/>
          <w:color w:val="auto"/>
          <w:sz w:val="32"/>
          <w:szCs w:val="32"/>
        </w:rPr>
        <w:t>万元,比上年</w:t>
      </w:r>
      <w:r>
        <w:rPr>
          <w:rFonts w:hint="eastAsia" w:ascii="仿宋" w:hAnsi="仿宋" w:eastAsia="仿宋"/>
          <w:bCs/>
          <w:color w:val="auto"/>
          <w:sz w:val="32"/>
          <w:szCs w:val="32"/>
          <w:lang w:eastAsia="zh-CN"/>
        </w:rPr>
        <w:t>增</w:t>
      </w:r>
      <w:r>
        <w:rPr>
          <w:rFonts w:hint="eastAsia" w:ascii="仿宋" w:hAnsi="仿宋" w:eastAsia="仿宋"/>
          <w:bCs/>
          <w:color w:val="auto"/>
          <w:sz w:val="32"/>
          <w:szCs w:val="32"/>
          <w:lang w:val="en-US" w:eastAsia="zh-CN"/>
        </w:rPr>
        <w:t>3.25</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加大招商引资力度，商务接待频次增加</w:t>
      </w:r>
      <w:r>
        <w:rPr>
          <w:rFonts w:ascii="仿宋" w:hAnsi="仿宋" w:eastAsia="仿宋"/>
          <w:bCs/>
          <w:color w:val="auto"/>
          <w:sz w:val="32"/>
          <w:szCs w:val="32"/>
        </w:rPr>
        <w:t>。</w:t>
      </w:r>
    </w:p>
    <w:p w14:paraId="4195ED5C">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6.95</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0.03</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厉行节约，严控支出</w:t>
      </w:r>
      <w:r>
        <w:rPr>
          <w:rFonts w:ascii="仿宋" w:hAnsi="仿宋" w:eastAsia="仿宋"/>
          <w:bCs/>
          <w:color w:val="auto"/>
          <w:sz w:val="32"/>
          <w:szCs w:val="32"/>
        </w:rPr>
        <w:t>。</w:t>
      </w:r>
    </w:p>
    <w:p w14:paraId="3122E0B3">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w:t>
      </w:r>
      <w:r>
        <w:rPr>
          <w:rFonts w:hint="eastAsia" w:ascii="仿宋" w:hAnsi="仿宋" w:eastAsia="仿宋"/>
          <w:bCs/>
          <w:color w:val="auto"/>
          <w:sz w:val="32"/>
          <w:szCs w:val="32"/>
          <w:lang w:eastAsia="zh-CN"/>
        </w:rPr>
        <w:t>减</w:t>
      </w:r>
      <w:r>
        <w:rPr>
          <w:rFonts w:hint="eastAsia" w:ascii="仿宋" w:hAnsi="仿宋" w:eastAsia="仿宋"/>
          <w:bCs/>
          <w:color w:val="auto"/>
          <w:sz w:val="32"/>
          <w:szCs w:val="32"/>
          <w:lang w:val="en-US" w:eastAsia="zh-CN"/>
        </w:rPr>
        <w:t>18</w:t>
      </w:r>
      <w:r>
        <w:rPr>
          <w:rFonts w:ascii="仿宋" w:hAnsi="仿宋" w:eastAsia="仿宋"/>
          <w:bCs/>
          <w:color w:val="auto"/>
          <w:sz w:val="32"/>
          <w:szCs w:val="32"/>
        </w:rPr>
        <w:t>万元，主要原因是：</w:t>
      </w:r>
      <w:r>
        <w:rPr>
          <w:rFonts w:hint="eastAsia" w:ascii="仿宋" w:hAnsi="仿宋" w:eastAsia="仿宋"/>
          <w:bCs/>
          <w:color w:val="auto"/>
          <w:sz w:val="32"/>
          <w:szCs w:val="32"/>
          <w:lang w:val="en-US" w:eastAsia="zh-CN"/>
        </w:rPr>
        <w:t>2025年未安排购置公务用车</w:t>
      </w:r>
      <w:r>
        <w:rPr>
          <w:rFonts w:ascii="仿宋" w:hAnsi="仿宋" w:eastAsia="仿宋"/>
          <w:bCs/>
          <w:color w:val="auto"/>
          <w:sz w:val="32"/>
          <w:szCs w:val="32"/>
        </w:rPr>
        <w:t>。</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${page400644146.ds215660413_REP_BGT_T_HC1100002019_DXQ02_ZCSGGZ}</w:instrText>
      </w:r>
      <w:r>
        <w:rPr>
          <w:rFonts w:ascii="仿宋" w:hAnsi="仿宋" w:eastAsia="仿宋"/>
          <w:bCs/>
          <w:color w:val="auto"/>
          <w:sz w:val="32"/>
          <w:szCs w:val="32"/>
        </w:rPr>
        <w:fldChar w:fldCharType="end"/>
      </w:r>
    </w:p>
    <w:p w14:paraId="2622C117">
      <w:pPr>
        <w:widowControl/>
        <w:spacing w:line="580" w:lineRule="exact"/>
        <w:ind w:firstLine="636"/>
        <w:jc w:val="left"/>
        <w:rPr>
          <w:rStyle w:val="13"/>
          <w:rFonts w:hint="eastAsia" w:ascii="仿宋" w:hAnsi="仿宋" w:eastAsia="仿宋"/>
          <w:color w:val="auto"/>
          <w:sz w:val="32"/>
          <w:szCs w:val="32"/>
        </w:rPr>
      </w:pPr>
    </w:p>
    <w:p w14:paraId="6AEF5978">
      <w:pPr>
        <w:widowControl/>
        <w:spacing w:line="580" w:lineRule="exact"/>
        <w:ind w:firstLine="636"/>
        <w:jc w:val="left"/>
        <w:rPr>
          <w:rStyle w:val="13"/>
          <w:rFonts w:hint="eastAsia" w:ascii="仿宋" w:hAnsi="仿宋" w:eastAsia="仿宋"/>
          <w:color w:val="auto"/>
          <w:sz w:val="32"/>
          <w:szCs w:val="32"/>
        </w:rPr>
      </w:pPr>
    </w:p>
    <w:p w14:paraId="509E0C24">
      <w:pPr>
        <w:widowControl/>
        <w:spacing w:line="580" w:lineRule="exact"/>
        <w:ind w:firstLine="636"/>
        <w:jc w:val="left"/>
        <w:rPr>
          <w:rStyle w:val="13"/>
          <w:rFonts w:hint="eastAsia" w:ascii="仿宋" w:hAnsi="仿宋" w:eastAsia="仿宋"/>
          <w:color w:val="auto"/>
          <w:sz w:val="32"/>
          <w:szCs w:val="32"/>
        </w:rPr>
      </w:pPr>
    </w:p>
    <w:p w14:paraId="2DE5BFF1">
      <w:pPr>
        <w:widowControl/>
        <w:spacing w:line="580" w:lineRule="exact"/>
        <w:ind w:firstLine="636"/>
        <w:jc w:val="left"/>
        <w:rPr>
          <w:rStyle w:val="13"/>
          <w:rFonts w:hint="eastAsia" w:ascii="仿宋" w:hAnsi="仿宋" w:eastAsia="仿宋"/>
          <w:color w:val="auto"/>
          <w:sz w:val="32"/>
          <w:szCs w:val="32"/>
        </w:rPr>
      </w:pPr>
    </w:p>
    <w:p w14:paraId="4FE8FA12">
      <w:pPr>
        <w:widowControl/>
        <w:spacing w:line="580" w:lineRule="exact"/>
        <w:ind w:firstLine="636"/>
        <w:jc w:val="left"/>
        <w:rPr>
          <w:rStyle w:val="13"/>
          <w:rFonts w:hint="eastAsia" w:ascii="仿宋" w:hAnsi="仿宋" w:eastAsia="仿宋"/>
          <w:color w:val="auto"/>
          <w:sz w:val="32"/>
          <w:szCs w:val="32"/>
        </w:rPr>
      </w:pPr>
    </w:p>
    <w:p w14:paraId="34C4F41F">
      <w:pPr>
        <w:widowControl/>
        <w:spacing w:line="580" w:lineRule="exact"/>
        <w:ind w:firstLine="636"/>
        <w:jc w:val="left"/>
        <w:rPr>
          <w:rStyle w:val="13"/>
          <w:rFonts w:hint="eastAsia" w:ascii="仿宋" w:hAnsi="仿宋" w:eastAsia="仿宋"/>
          <w:color w:val="auto"/>
          <w:sz w:val="32"/>
          <w:szCs w:val="32"/>
        </w:rPr>
      </w:pPr>
    </w:p>
    <w:p w14:paraId="6847D253">
      <w:pPr>
        <w:widowControl/>
        <w:spacing w:line="580" w:lineRule="exact"/>
        <w:ind w:firstLine="636"/>
        <w:jc w:val="left"/>
        <w:rPr>
          <w:rStyle w:val="13"/>
          <w:rFonts w:ascii="仿宋" w:hAnsi="仿宋" w:eastAsia="仿宋"/>
          <w:color w:val="auto"/>
          <w:sz w:val="32"/>
          <w:szCs w:val="32"/>
        </w:rPr>
      </w:pPr>
    </w:p>
    <w:p w14:paraId="5C511FE1">
      <w:pPr>
        <w:widowControl/>
        <w:shd w:val="clear" w:color="auto" w:fill="FFFFFF"/>
        <w:spacing w:line="640" w:lineRule="atLeast"/>
        <w:ind w:firstLine="640"/>
        <w:jc w:val="center"/>
        <w:rPr>
          <w:rFonts w:ascii="仿宋_GB2312" w:eastAsia="仿宋_GB2312"/>
          <w:b/>
          <w:color w:val="auto"/>
          <w:sz w:val="32"/>
          <w:szCs w:val="30"/>
        </w:rPr>
      </w:pPr>
    </w:p>
    <w:p w14:paraId="331F6099">
      <w:pPr>
        <w:widowControl/>
        <w:shd w:val="clear" w:color="auto" w:fill="FFFFFF"/>
        <w:spacing w:line="640" w:lineRule="atLeast"/>
        <w:ind w:firstLine="640"/>
        <w:jc w:val="center"/>
        <w:rPr>
          <w:rFonts w:ascii="仿宋_GB2312" w:eastAsia="仿宋_GB2312"/>
          <w:b/>
          <w:color w:val="auto"/>
          <w:sz w:val="32"/>
          <w:szCs w:val="30"/>
        </w:rPr>
      </w:pPr>
    </w:p>
    <w:p w14:paraId="78F7576F">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77E83B73">
      <w:pPr>
        <w:widowControl/>
        <w:shd w:val="clear" w:color="auto" w:fill="FFFFFF"/>
        <w:spacing w:line="640" w:lineRule="atLeast"/>
        <w:ind w:firstLine="803" w:firstLineChars="250"/>
        <w:jc w:val="left"/>
        <w:rPr>
          <w:rFonts w:hint="eastAsia" w:ascii="黑体" w:hAnsi="黑体" w:eastAsia="黑体" w:cs="黑体"/>
          <w:b/>
          <w:bCs/>
          <w:color w:val="auto"/>
          <w:sz w:val="32"/>
          <w:szCs w:val="32"/>
        </w:rPr>
      </w:pPr>
      <w:r>
        <w:rPr>
          <w:rFonts w:hint="eastAsia" w:ascii="黑体" w:hAnsi="黑体" w:eastAsia="黑体" w:cs="黑体"/>
          <w:b/>
          <w:bCs/>
          <w:color w:val="auto"/>
          <w:sz w:val="32"/>
          <w:szCs w:val="32"/>
        </w:rPr>
        <w:t>一、收入科目</w:t>
      </w:r>
    </w:p>
    <w:p w14:paraId="6811B6D5">
      <w:pPr>
        <w:widowControl/>
        <w:numPr>
          <w:ilvl w:val="0"/>
          <w:numId w:val="1"/>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b/>
          <w:bCs/>
          <w:color w:val="auto"/>
          <w:sz w:val="32"/>
          <w:szCs w:val="30"/>
        </w:rPr>
        <w:t>财政拨款</w:t>
      </w:r>
      <w:r>
        <w:rPr>
          <w:rFonts w:hint="eastAsia" w:ascii="仿宋_GB2312" w:hAnsi="Times New Roman" w:eastAsia="仿宋_GB2312" w:cs="Times New Roman"/>
          <w:color w:val="auto"/>
          <w:sz w:val="32"/>
          <w:szCs w:val="30"/>
        </w:rPr>
        <w:t>：指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60D61D39">
      <w:pPr>
        <w:widowControl/>
        <w:numPr>
          <w:ilvl w:val="0"/>
          <w:numId w:val="1"/>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b/>
          <w:bCs/>
          <w:color w:val="auto"/>
          <w:sz w:val="32"/>
          <w:szCs w:val="30"/>
        </w:rPr>
        <w:t>教育收费资金收入</w:t>
      </w:r>
      <w:r>
        <w:rPr>
          <w:rFonts w:hint="eastAsia" w:ascii="仿宋_GB2312" w:hAnsi="Times New Roman" w:eastAsia="仿宋_GB2312" w:cs="Times New Roman"/>
          <w:color w:val="auto"/>
          <w:sz w:val="32"/>
          <w:szCs w:val="30"/>
        </w:rPr>
        <w:t>：反映实行专项管理的高中以上学费、住宿费，高校委托培养费，函大、电大、夜大及短训班培训费等教育收费取得的收入。</w:t>
      </w:r>
    </w:p>
    <w:p w14:paraId="40C080BA">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b/>
          <w:bCs/>
          <w:color w:val="auto"/>
          <w:sz w:val="32"/>
          <w:szCs w:val="32"/>
        </w:rPr>
        <w:t>（三）</w:t>
      </w:r>
      <w:r>
        <w:rPr>
          <w:rFonts w:hint="eastAsia" w:ascii="仿宋_GB2312" w:eastAsia="仿宋_GB2312"/>
          <w:b/>
          <w:bCs/>
          <w:color w:val="auto"/>
          <w:sz w:val="32"/>
          <w:szCs w:val="30"/>
        </w:rPr>
        <w:t>事业收入</w:t>
      </w:r>
      <w:r>
        <w:rPr>
          <w:rFonts w:hint="eastAsia" w:ascii="仿宋_GB2312" w:eastAsia="仿宋_GB2312"/>
          <w:color w:val="auto"/>
          <w:sz w:val="32"/>
          <w:szCs w:val="30"/>
        </w:rPr>
        <w:t>：指事业单位开展专业业务活动及辅助活动取得的收入。</w:t>
      </w:r>
    </w:p>
    <w:p w14:paraId="4C0FCE75">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b/>
          <w:bCs/>
          <w:color w:val="auto"/>
          <w:sz w:val="32"/>
          <w:szCs w:val="32"/>
        </w:rPr>
        <w:t>（四）</w:t>
      </w:r>
      <w:r>
        <w:rPr>
          <w:rFonts w:hint="eastAsia" w:ascii="仿宋_GB2312" w:eastAsia="仿宋_GB2312"/>
          <w:b/>
          <w:bCs/>
          <w:color w:val="auto"/>
          <w:sz w:val="32"/>
          <w:szCs w:val="30"/>
        </w:rPr>
        <w:t>事业单位经营收入</w:t>
      </w:r>
      <w:r>
        <w:rPr>
          <w:rFonts w:hint="eastAsia" w:ascii="仿宋_GB2312" w:eastAsia="仿宋_GB2312"/>
          <w:color w:val="auto"/>
          <w:sz w:val="32"/>
          <w:szCs w:val="30"/>
        </w:rPr>
        <w:t>：指事业单位在专业业务活动及辅助活动之外开展非独立核算经营活动取得的收入。</w:t>
      </w:r>
    </w:p>
    <w:p w14:paraId="28F2B09F">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b/>
          <w:bCs/>
          <w:color w:val="auto"/>
          <w:sz w:val="32"/>
          <w:szCs w:val="30"/>
        </w:rPr>
        <w:t>（</w:t>
      </w:r>
      <w:r>
        <w:rPr>
          <w:rFonts w:hint="eastAsia" w:ascii="Adobe 仿宋 Std R" w:hAnsi="Adobe 仿宋 Std R" w:eastAsia="Adobe 仿宋 Std R"/>
          <w:b/>
          <w:bCs/>
          <w:color w:val="auto"/>
          <w:sz w:val="32"/>
          <w:szCs w:val="32"/>
        </w:rPr>
        <w:t>五）</w:t>
      </w:r>
      <w:r>
        <w:rPr>
          <w:rFonts w:hint="eastAsia" w:ascii="仿宋_GB2312" w:eastAsia="仿宋_GB2312"/>
          <w:b/>
          <w:bCs/>
          <w:color w:val="auto"/>
          <w:sz w:val="32"/>
          <w:szCs w:val="30"/>
        </w:rPr>
        <w:t>附属单位上缴收入</w:t>
      </w:r>
      <w:r>
        <w:rPr>
          <w:rFonts w:hint="eastAsia" w:ascii="仿宋_GB2312" w:eastAsia="仿宋_GB2312"/>
          <w:color w:val="auto"/>
          <w:sz w:val="32"/>
          <w:szCs w:val="30"/>
        </w:rPr>
        <w:t>：反映事业单位附属的独立核算单位按规定标准或比例缴纳的各项收入。包括附属的事业单位上缴的收入和附属的企业上缴的利润等。</w:t>
      </w:r>
    </w:p>
    <w:p w14:paraId="1023AF16">
      <w:pPr>
        <w:spacing w:line="600" w:lineRule="exact"/>
        <w:ind w:firstLine="643" w:firstLineChars="200"/>
        <w:rPr>
          <w:rFonts w:ascii="仿宋_GB2312" w:eastAsia="仿宋_GB2312"/>
          <w:color w:val="auto"/>
          <w:sz w:val="32"/>
          <w:szCs w:val="30"/>
        </w:rPr>
      </w:pPr>
      <w:r>
        <w:rPr>
          <w:rFonts w:hint="eastAsia" w:ascii="Adobe 仿宋 Std R" w:hAnsi="Adobe 仿宋 Std R" w:eastAsia="Adobe 仿宋 Std R"/>
          <w:b/>
          <w:bCs/>
          <w:color w:val="auto"/>
          <w:sz w:val="32"/>
          <w:szCs w:val="32"/>
        </w:rPr>
        <w:t>（六）</w:t>
      </w:r>
      <w:r>
        <w:rPr>
          <w:rFonts w:hint="eastAsia" w:ascii="仿宋_GB2312" w:eastAsia="仿宋_GB2312"/>
          <w:b/>
          <w:bCs/>
          <w:color w:val="auto"/>
          <w:sz w:val="32"/>
          <w:szCs w:val="30"/>
        </w:rPr>
        <w:t>上级补助收入</w:t>
      </w:r>
      <w:r>
        <w:rPr>
          <w:rFonts w:hint="eastAsia" w:ascii="仿宋_GB2312" w:eastAsia="仿宋_GB2312"/>
          <w:color w:val="auto"/>
          <w:sz w:val="32"/>
          <w:szCs w:val="30"/>
        </w:rPr>
        <w:t>：反映事业单位从主管部门和上级单位取得的非财政补助收入。</w:t>
      </w:r>
    </w:p>
    <w:p w14:paraId="7E0A42FC">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b/>
          <w:bCs/>
          <w:color w:val="auto"/>
          <w:sz w:val="32"/>
          <w:szCs w:val="32"/>
        </w:rPr>
        <w:t>（七）</w:t>
      </w:r>
      <w:r>
        <w:rPr>
          <w:rFonts w:hint="eastAsia" w:ascii="仿宋_GB2312" w:eastAsia="仿宋_GB2312"/>
          <w:b/>
          <w:bCs/>
          <w:color w:val="auto"/>
          <w:sz w:val="32"/>
          <w:szCs w:val="30"/>
        </w:rPr>
        <w:t>其他收入</w:t>
      </w:r>
      <w:r>
        <w:rPr>
          <w:rFonts w:hint="eastAsia" w:ascii="仿宋_GB2312" w:eastAsia="仿宋_GB2312"/>
          <w:color w:val="auto"/>
          <w:sz w:val="32"/>
          <w:szCs w:val="30"/>
        </w:rPr>
        <w:t>：指除财政拨款、事业收入、事业单位经营收入等以外的各项收入。</w:t>
      </w:r>
    </w:p>
    <w:p w14:paraId="582089AD">
      <w:pPr>
        <w:ind w:firstLine="643" w:firstLineChars="200"/>
        <w:rPr>
          <w:rFonts w:ascii="仿宋_GB2312" w:eastAsia="仿宋_GB2312"/>
          <w:color w:val="auto"/>
          <w:sz w:val="32"/>
          <w:szCs w:val="30"/>
        </w:rPr>
      </w:pPr>
      <w:r>
        <w:rPr>
          <w:rFonts w:hint="eastAsia" w:ascii="Adobe 仿宋 Std R" w:hAnsi="Adobe 仿宋 Std R" w:eastAsia="Adobe 仿宋 Std R"/>
          <w:b/>
          <w:bCs/>
          <w:color w:val="auto"/>
          <w:sz w:val="32"/>
          <w:szCs w:val="32"/>
        </w:rPr>
        <w:t>（八）</w:t>
      </w:r>
      <w:r>
        <w:rPr>
          <w:rFonts w:hint="eastAsia" w:ascii="仿宋_GB2312" w:eastAsia="仿宋_GB2312"/>
          <w:b/>
          <w:bCs/>
          <w:color w:val="auto"/>
          <w:sz w:val="32"/>
          <w:szCs w:val="30"/>
        </w:rPr>
        <w:t>使用非财政拨款结余</w:t>
      </w:r>
      <w:r>
        <w:rPr>
          <w:rFonts w:hint="eastAsia" w:ascii="仿宋_GB2312" w:eastAsia="仿宋_GB2312"/>
          <w:color w:val="auto"/>
          <w:sz w:val="32"/>
          <w:szCs w:val="30"/>
        </w:rPr>
        <w:t>：填列历年滚存的非限定用途的非统计财政拨款结余弥补</w:t>
      </w:r>
      <w:r>
        <w:rPr>
          <w:rFonts w:hint="eastAsia" w:ascii="仿宋_GB2312" w:eastAsia="仿宋_GB2312"/>
          <w:color w:val="auto"/>
          <w:sz w:val="32"/>
          <w:szCs w:val="30"/>
          <w:lang w:eastAsia="zh-CN"/>
        </w:rPr>
        <w:t>2025年</w:t>
      </w:r>
      <w:r>
        <w:rPr>
          <w:rFonts w:hint="eastAsia" w:ascii="仿宋_GB2312" w:eastAsia="仿宋_GB2312"/>
          <w:color w:val="auto"/>
          <w:sz w:val="32"/>
          <w:szCs w:val="30"/>
        </w:rPr>
        <w:t>收支差额的数额。</w:t>
      </w:r>
    </w:p>
    <w:p w14:paraId="17E20642">
      <w:pPr>
        <w:spacing w:line="600" w:lineRule="exact"/>
        <w:ind w:firstLine="643" w:firstLineChars="200"/>
        <w:rPr>
          <w:rFonts w:ascii="仿宋_GB2312" w:eastAsia="仿宋_GB2312"/>
          <w:color w:val="auto"/>
          <w:sz w:val="32"/>
          <w:szCs w:val="30"/>
        </w:rPr>
      </w:pPr>
      <w:r>
        <w:rPr>
          <w:rFonts w:hint="eastAsia" w:ascii="Adobe 仿宋 Std R" w:hAnsi="Adobe 仿宋 Std R" w:eastAsia="Adobe 仿宋 Std R"/>
          <w:b/>
          <w:bCs/>
          <w:color w:val="auto"/>
          <w:sz w:val="32"/>
          <w:szCs w:val="32"/>
        </w:rPr>
        <w:t>（九）</w:t>
      </w:r>
      <w:r>
        <w:rPr>
          <w:rFonts w:hint="eastAsia" w:ascii="仿宋_GB2312" w:eastAsia="仿宋_GB2312"/>
          <w:b/>
          <w:bCs/>
          <w:color w:val="auto"/>
          <w:sz w:val="32"/>
          <w:szCs w:val="30"/>
        </w:rPr>
        <w:t>上年结转和结余</w:t>
      </w:r>
      <w:r>
        <w:rPr>
          <w:rFonts w:hint="eastAsia" w:ascii="仿宋_GB2312" w:eastAsia="仿宋_GB2312"/>
          <w:color w:val="auto"/>
          <w:sz w:val="32"/>
          <w:szCs w:val="30"/>
        </w:rPr>
        <w:t>：填列202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2157E57C">
      <w:pPr>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二、支出科目</w:t>
      </w:r>
    </w:p>
    <w:p w14:paraId="2AA1ABA4">
      <w:pPr>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一</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基本支出</w:t>
      </w:r>
      <w:r>
        <w:rPr>
          <w:rFonts w:hint="eastAsia" w:ascii="仿宋_GB2312" w:hAnsi="仿宋_GB2312" w:eastAsia="仿宋_GB2312" w:cs="仿宋_GB2312"/>
          <w:color w:val="auto"/>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3F71687A">
      <w:pPr>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二</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项目支出</w:t>
      </w:r>
      <w:r>
        <w:rPr>
          <w:rFonts w:hint="eastAsia" w:ascii="仿宋_GB2312" w:hAnsi="仿宋_GB2312" w:eastAsia="仿宋_GB2312" w:cs="仿宋_GB2312"/>
          <w:color w:val="auto"/>
          <w:sz w:val="32"/>
          <w:szCs w:val="32"/>
        </w:rPr>
        <w:t>：指在基本支出之外为完成特定行政任务和事业发展目标所发生的支出。</w:t>
      </w:r>
    </w:p>
    <w:p w14:paraId="622416E7">
      <w:pPr>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三</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经营支出：</w:t>
      </w:r>
      <w:r>
        <w:rPr>
          <w:rFonts w:hint="eastAsia" w:ascii="仿宋_GB2312" w:hAnsi="仿宋_GB2312" w:eastAsia="仿宋_GB2312" w:cs="仿宋_GB2312"/>
          <w:color w:val="auto"/>
          <w:sz w:val="32"/>
          <w:szCs w:val="32"/>
        </w:rPr>
        <w:t>指事业单位在专业业务活动及其辅助活动之外开展非独立核算经营活动发生的支出。</w:t>
      </w:r>
    </w:p>
    <w:p w14:paraId="34D85C71">
      <w:pPr>
        <w:ind w:firstLine="643"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四</w:t>
      </w:r>
      <w:r>
        <w:rPr>
          <w:rFonts w:hint="eastAsia" w:ascii="仿宋_GB2312" w:hAnsi="仿宋_GB2312" w:eastAsia="仿宋_GB2312" w:cs="仿宋_GB2312"/>
          <w:b/>
          <w:bCs/>
          <w:color w:val="auto"/>
          <w:sz w:val="32"/>
          <w:szCs w:val="32"/>
          <w:lang w:eastAsia="zh-CN"/>
        </w:rPr>
        <w:t>）工资福利支出（支出经济分类科目类级）</w:t>
      </w:r>
      <w:r>
        <w:rPr>
          <w:rFonts w:hint="eastAsia" w:ascii="仿宋_GB2312" w:hAnsi="仿宋_GB2312" w:eastAsia="仿宋_GB2312" w:cs="仿宋_GB2312"/>
          <w:color w:val="auto"/>
          <w:sz w:val="32"/>
          <w:szCs w:val="32"/>
          <w:lang w:eastAsia="zh-CN"/>
        </w:rPr>
        <w:t>：反映单位开支的在职职工和编制外长期聘用人员的各类劳动报酬，以及为上述人员缴纳的各项社会保险费等。</w:t>
      </w:r>
    </w:p>
    <w:p w14:paraId="305989A4">
      <w:pPr>
        <w:ind w:firstLine="643"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五</w:t>
      </w:r>
      <w:r>
        <w:rPr>
          <w:rFonts w:hint="eastAsia" w:ascii="仿宋_GB2312" w:hAnsi="仿宋_GB2312" w:eastAsia="仿宋_GB2312" w:cs="仿宋_GB2312"/>
          <w:b/>
          <w:bCs/>
          <w:color w:val="auto"/>
          <w:sz w:val="32"/>
          <w:szCs w:val="32"/>
          <w:lang w:eastAsia="zh-CN"/>
        </w:rPr>
        <w:t>）商品和服务支出（支出经济分类科目类级）</w:t>
      </w:r>
      <w:r>
        <w:rPr>
          <w:rFonts w:hint="eastAsia" w:ascii="仿宋_GB2312" w:hAnsi="仿宋_GB2312" w:eastAsia="仿宋_GB2312" w:cs="仿宋_GB2312"/>
          <w:color w:val="auto"/>
          <w:sz w:val="32"/>
          <w:szCs w:val="32"/>
          <w:lang w:eastAsia="zh-CN"/>
        </w:rPr>
        <w:t>：反映单位购买商品和服务的支出（不包括用于购置固定资产的支出、战略性和应急储备支出）。</w:t>
      </w:r>
    </w:p>
    <w:p w14:paraId="2DE80AD2">
      <w:pPr>
        <w:ind w:firstLine="643"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六</w:t>
      </w:r>
      <w:r>
        <w:rPr>
          <w:rFonts w:hint="eastAsia" w:ascii="仿宋_GB2312" w:hAnsi="仿宋_GB2312" w:eastAsia="仿宋_GB2312" w:cs="仿宋_GB2312"/>
          <w:b/>
          <w:bCs/>
          <w:color w:val="auto"/>
          <w:sz w:val="32"/>
          <w:szCs w:val="32"/>
          <w:lang w:eastAsia="zh-CN"/>
        </w:rPr>
        <w:t>）对个人和家庭的补助（支出经济分类科目类级）</w:t>
      </w:r>
      <w:r>
        <w:rPr>
          <w:rFonts w:hint="eastAsia" w:ascii="仿宋_GB2312" w:hAnsi="仿宋_GB2312" w:eastAsia="仿宋_GB2312" w:cs="仿宋_GB2312"/>
          <w:color w:val="auto"/>
          <w:sz w:val="32"/>
          <w:szCs w:val="32"/>
          <w:lang w:eastAsia="zh-CN"/>
        </w:rPr>
        <w:t>：反映用于对个人和家庭的补助支出。</w:t>
      </w:r>
    </w:p>
    <w:p w14:paraId="3C001C5B">
      <w:pPr>
        <w:ind w:firstLine="643"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七</w:t>
      </w:r>
      <w:r>
        <w:rPr>
          <w:rFonts w:hint="eastAsia" w:ascii="仿宋_GB2312" w:hAnsi="仿宋_GB2312" w:eastAsia="仿宋_GB2312" w:cs="仿宋_GB2312"/>
          <w:b/>
          <w:bCs/>
          <w:color w:val="auto"/>
          <w:sz w:val="32"/>
          <w:szCs w:val="32"/>
          <w:lang w:eastAsia="zh-CN"/>
        </w:rPr>
        <w:t>）其他资本性支出（支出经济分类科目类级）</w:t>
      </w:r>
      <w:r>
        <w:rPr>
          <w:rFonts w:hint="eastAsia" w:ascii="仿宋_GB2312" w:hAnsi="仿宋_GB2312" w:eastAsia="仿宋_GB2312" w:cs="仿宋_GB2312"/>
          <w:color w:val="auto"/>
          <w:sz w:val="32"/>
          <w:szCs w:val="32"/>
          <w:lang w:eastAsia="zh-CN"/>
        </w:rPr>
        <w:t>：反映非各级发展与改革部门集中安排的用于购置固定资产、战略性和应急性储备、土地和无形资产，以及构建基础设施、大型修缮和财政支持企业更新改造所发生的支出。</w:t>
      </w:r>
    </w:p>
    <w:p w14:paraId="5BE5E2EB">
      <w:pPr>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三、相关专业名词</w:t>
      </w:r>
    </w:p>
    <w:p w14:paraId="44B12E26">
      <w:pPr>
        <w:widowControl/>
        <w:spacing w:line="600" w:lineRule="exact"/>
        <w:ind w:firstLine="643" w:firstLineChars="200"/>
        <w:jc w:val="left"/>
        <w:rPr>
          <w:rFonts w:ascii="仿宋_GB2312" w:eastAsia="仿宋_GB2312"/>
          <w:color w:val="auto"/>
          <w:sz w:val="32"/>
          <w:szCs w:val="30"/>
        </w:rPr>
      </w:pPr>
      <w:r>
        <w:rPr>
          <w:rFonts w:hint="eastAsia" w:ascii="仿宋_GB2312" w:eastAsia="仿宋_GB2312"/>
          <w:b/>
          <w:bCs/>
          <w:color w:val="auto"/>
          <w:sz w:val="32"/>
          <w:szCs w:val="30"/>
        </w:rPr>
        <w:t>（一）机关运行费</w:t>
      </w:r>
      <w:r>
        <w:rPr>
          <w:rFonts w:hint="eastAsia" w:ascii="仿宋_GB2312" w:eastAsia="仿宋_GB2312"/>
          <w:color w:val="auto"/>
          <w:sz w:val="32"/>
          <w:szCs w:val="30"/>
        </w:rPr>
        <w:t>：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E09F23C">
      <w:pPr>
        <w:widowControl/>
        <w:spacing w:line="600" w:lineRule="exact"/>
        <w:ind w:firstLine="643" w:firstLineChars="200"/>
        <w:jc w:val="left"/>
        <w:rPr>
          <w:rFonts w:hint="default" w:ascii="仿宋_GB2312" w:eastAsia="仿宋_GB2312"/>
          <w:color w:val="auto"/>
          <w:sz w:val="32"/>
          <w:szCs w:val="30"/>
          <w:lang w:val="en-US" w:eastAsia="zh-CN"/>
        </w:rPr>
      </w:pPr>
      <w:r>
        <w:rPr>
          <w:rFonts w:hint="eastAsia" w:ascii="仿宋_GB2312" w:eastAsia="仿宋_GB2312"/>
          <w:b/>
          <w:bCs/>
          <w:color w:val="auto"/>
          <w:sz w:val="32"/>
          <w:szCs w:val="30"/>
        </w:rPr>
        <w:t>（二）“三公”经费</w:t>
      </w:r>
      <w:r>
        <w:rPr>
          <w:rFonts w:hint="eastAsia" w:ascii="仿宋_GB2312" w:eastAsia="仿宋_GB2312"/>
          <w:color w:val="auto"/>
          <w:sz w:val="32"/>
          <w:szCs w:val="30"/>
        </w:rPr>
        <w:t>：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华文仿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0B887">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mY2IyYjExYjFhMWFmMTFlMzIzMjI1MDYxZjZkM2I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CF37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1C20BC1"/>
    <w:rsid w:val="01CE3021"/>
    <w:rsid w:val="020531A4"/>
    <w:rsid w:val="02263797"/>
    <w:rsid w:val="026D3223"/>
    <w:rsid w:val="02964E21"/>
    <w:rsid w:val="03CB13FE"/>
    <w:rsid w:val="03F82C17"/>
    <w:rsid w:val="04FB6196"/>
    <w:rsid w:val="05544450"/>
    <w:rsid w:val="05720B50"/>
    <w:rsid w:val="05C55124"/>
    <w:rsid w:val="05D87815"/>
    <w:rsid w:val="067A6028"/>
    <w:rsid w:val="068F47B3"/>
    <w:rsid w:val="08435210"/>
    <w:rsid w:val="08892439"/>
    <w:rsid w:val="08AA169D"/>
    <w:rsid w:val="08EC3843"/>
    <w:rsid w:val="090715AF"/>
    <w:rsid w:val="0A0925FF"/>
    <w:rsid w:val="0AD81455"/>
    <w:rsid w:val="0B7A69B0"/>
    <w:rsid w:val="0BB94E32"/>
    <w:rsid w:val="0C0369A6"/>
    <w:rsid w:val="0C97247A"/>
    <w:rsid w:val="0D1A7920"/>
    <w:rsid w:val="0D2269B3"/>
    <w:rsid w:val="0D4829AA"/>
    <w:rsid w:val="0DB3098E"/>
    <w:rsid w:val="0DB94C55"/>
    <w:rsid w:val="0DCD1019"/>
    <w:rsid w:val="0E2551CB"/>
    <w:rsid w:val="0F2E788D"/>
    <w:rsid w:val="12220323"/>
    <w:rsid w:val="12306125"/>
    <w:rsid w:val="12AF5ADC"/>
    <w:rsid w:val="13333F84"/>
    <w:rsid w:val="13BB36C2"/>
    <w:rsid w:val="13FB007C"/>
    <w:rsid w:val="14C03686"/>
    <w:rsid w:val="15547FF6"/>
    <w:rsid w:val="158226E9"/>
    <w:rsid w:val="16B036C0"/>
    <w:rsid w:val="174F6F43"/>
    <w:rsid w:val="17C214C3"/>
    <w:rsid w:val="181141F9"/>
    <w:rsid w:val="19747A66"/>
    <w:rsid w:val="19E96AA1"/>
    <w:rsid w:val="19FB7BD9"/>
    <w:rsid w:val="1A0533CB"/>
    <w:rsid w:val="1A705E7F"/>
    <w:rsid w:val="1A9865E9"/>
    <w:rsid w:val="1AB73032"/>
    <w:rsid w:val="1ABF2D84"/>
    <w:rsid w:val="1ACD79A6"/>
    <w:rsid w:val="1AD81F4B"/>
    <w:rsid w:val="1B3A467E"/>
    <w:rsid w:val="1B8B7FFC"/>
    <w:rsid w:val="1C6012AB"/>
    <w:rsid w:val="1CDA2E0B"/>
    <w:rsid w:val="1D547CB4"/>
    <w:rsid w:val="1DF43048"/>
    <w:rsid w:val="1DF65829"/>
    <w:rsid w:val="1E172FD7"/>
    <w:rsid w:val="1E491A3B"/>
    <w:rsid w:val="1F1F7406"/>
    <w:rsid w:val="1F8C4CBA"/>
    <w:rsid w:val="206D0602"/>
    <w:rsid w:val="210C653F"/>
    <w:rsid w:val="21264AB1"/>
    <w:rsid w:val="21441296"/>
    <w:rsid w:val="215313DE"/>
    <w:rsid w:val="215533A8"/>
    <w:rsid w:val="21C8350F"/>
    <w:rsid w:val="21F3542D"/>
    <w:rsid w:val="22430342"/>
    <w:rsid w:val="228F4698"/>
    <w:rsid w:val="230737DC"/>
    <w:rsid w:val="23977FB1"/>
    <w:rsid w:val="23AB3753"/>
    <w:rsid w:val="245C3447"/>
    <w:rsid w:val="24BB79C6"/>
    <w:rsid w:val="24E707BB"/>
    <w:rsid w:val="251E1985"/>
    <w:rsid w:val="25853B30"/>
    <w:rsid w:val="25B87B23"/>
    <w:rsid w:val="25B931E9"/>
    <w:rsid w:val="26517B29"/>
    <w:rsid w:val="277A3B68"/>
    <w:rsid w:val="27FC741F"/>
    <w:rsid w:val="28263441"/>
    <w:rsid w:val="2828673B"/>
    <w:rsid w:val="290B705B"/>
    <w:rsid w:val="292A6EC8"/>
    <w:rsid w:val="29981D60"/>
    <w:rsid w:val="2A1C2CB5"/>
    <w:rsid w:val="2A2953D2"/>
    <w:rsid w:val="2A725F37"/>
    <w:rsid w:val="2AAE4844"/>
    <w:rsid w:val="2B04623A"/>
    <w:rsid w:val="2B2339AC"/>
    <w:rsid w:val="2B7E52A9"/>
    <w:rsid w:val="2C57797E"/>
    <w:rsid w:val="2D5E7941"/>
    <w:rsid w:val="2D6F54DC"/>
    <w:rsid w:val="2EC21951"/>
    <w:rsid w:val="2ED00512"/>
    <w:rsid w:val="3014442E"/>
    <w:rsid w:val="304075B1"/>
    <w:rsid w:val="30917A64"/>
    <w:rsid w:val="30BF25EC"/>
    <w:rsid w:val="311C29BA"/>
    <w:rsid w:val="31783F64"/>
    <w:rsid w:val="318814ED"/>
    <w:rsid w:val="31931AC3"/>
    <w:rsid w:val="31C22769"/>
    <w:rsid w:val="31DD71CE"/>
    <w:rsid w:val="32D11FFB"/>
    <w:rsid w:val="32DC61BB"/>
    <w:rsid w:val="3322678B"/>
    <w:rsid w:val="3328400E"/>
    <w:rsid w:val="33836FBE"/>
    <w:rsid w:val="3392223A"/>
    <w:rsid w:val="33D77549"/>
    <w:rsid w:val="3411315F"/>
    <w:rsid w:val="346765F0"/>
    <w:rsid w:val="351512FA"/>
    <w:rsid w:val="36662686"/>
    <w:rsid w:val="370B658B"/>
    <w:rsid w:val="374647FA"/>
    <w:rsid w:val="376C228E"/>
    <w:rsid w:val="37EB7526"/>
    <w:rsid w:val="381726B2"/>
    <w:rsid w:val="38446DBC"/>
    <w:rsid w:val="38C2711D"/>
    <w:rsid w:val="3934297B"/>
    <w:rsid w:val="39A3581F"/>
    <w:rsid w:val="39CE49D8"/>
    <w:rsid w:val="3A841EE9"/>
    <w:rsid w:val="3A9F1A72"/>
    <w:rsid w:val="3ACF1B11"/>
    <w:rsid w:val="3B7D1841"/>
    <w:rsid w:val="3BA35A87"/>
    <w:rsid w:val="3BA6547C"/>
    <w:rsid w:val="3C0927E6"/>
    <w:rsid w:val="3C4A105F"/>
    <w:rsid w:val="3DD2151D"/>
    <w:rsid w:val="3E3052C6"/>
    <w:rsid w:val="3EE17BD1"/>
    <w:rsid w:val="3F383632"/>
    <w:rsid w:val="3FA910A9"/>
    <w:rsid w:val="3FAA1BEA"/>
    <w:rsid w:val="3FF84E58"/>
    <w:rsid w:val="40027917"/>
    <w:rsid w:val="400F177D"/>
    <w:rsid w:val="4052753A"/>
    <w:rsid w:val="40642868"/>
    <w:rsid w:val="40995C42"/>
    <w:rsid w:val="40B530C4"/>
    <w:rsid w:val="415428DD"/>
    <w:rsid w:val="41737C65"/>
    <w:rsid w:val="41AE46E3"/>
    <w:rsid w:val="41F20C63"/>
    <w:rsid w:val="42C11271"/>
    <w:rsid w:val="42DC038C"/>
    <w:rsid w:val="42ED123B"/>
    <w:rsid w:val="43B77429"/>
    <w:rsid w:val="441822E7"/>
    <w:rsid w:val="454C5981"/>
    <w:rsid w:val="45D833CA"/>
    <w:rsid w:val="464E5AFF"/>
    <w:rsid w:val="477627E2"/>
    <w:rsid w:val="47C702AC"/>
    <w:rsid w:val="47D0077A"/>
    <w:rsid w:val="481B4154"/>
    <w:rsid w:val="483E083F"/>
    <w:rsid w:val="48AB679A"/>
    <w:rsid w:val="4A475243"/>
    <w:rsid w:val="4AD351BA"/>
    <w:rsid w:val="4B17387A"/>
    <w:rsid w:val="4C2757BD"/>
    <w:rsid w:val="4C325F10"/>
    <w:rsid w:val="4C9C1905"/>
    <w:rsid w:val="4DB628F2"/>
    <w:rsid w:val="4DCD7C9F"/>
    <w:rsid w:val="4DFB2563"/>
    <w:rsid w:val="4E0D4F31"/>
    <w:rsid w:val="4E807407"/>
    <w:rsid w:val="4EAC01FC"/>
    <w:rsid w:val="4EFF051F"/>
    <w:rsid w:val="51385D77"/>
    <w:rsid w:val="528E6F80"/>
    <w:rsid w:val="52F83056"/>
    <w:rsid w:val="533B38FC"/>
    <w:rsid w:val="53516268"/>
    <w:rsid w:val="538E29B4"/>
    <w:rsid w:val="5480036D"/>
    <w:rsid w:val="55546EF7"/>
    <w:rsid w:val="55924F68"/>
    <w:rsid w:val="55EE43AE"/>
    <w:rsid w:val="56543E7F"/>
    <w:rsid w:val="565847C5"/>
    <w:rsid w:val="56847368"/>
    <w:rsid w:val="56C47F55"/>
    <w:rsid w:val="573A53AA"/>
    <w:rsid w:val="57AD5616"/>
    <w:rsid w:val="583C0450"/>
    <w:rsid w:val="58970D9C"/>
    <w:rsid w:val="58D646A5"/>
    <w:rsid w:val="596516D3"/>
    <w:rsid w:val="5AB93E8B"/>
    <w:rsid w:val="5AEB1B6A"/>
    <w:rsid w:val="5CE9261B"/>
    <w:rsid w:val="5D1551BE"/>
    <w:rsid w:val="5D347D3A"/>
    <w:rsid w:val="5D4B0BE0"/>
    <w:rsid w:val="5D7E7207"/>
    <w:rsid w:val="5DF87F7B"/>
    <w:rsid w:val="5E2635EC"/>
    <w:rsid w:val="5E4975B8"/>
    <w:rsid w:val="5EA31F07"/>
    <w:rsid w:val="5EAC480F"/>
    <w:rsid w:val="5EC14D07"/>
    <w:rsid w:val="5EC21376"/>
    <w:rsid w:val="5EDA0640"/>
    <w:rsid w:val="5F0B67E2"/>
    <w:rsid w:val="5F193B70"/>
    <w:rsid w:val="5FD31C18"/>
    <w:rsid w:val="60420195"/>
    <w:rsid w:val="60443CBE"/>
    <w:rsid w:val="61057BF8"/>
    <w:rsid w:val="61D17BB5"/>
    <w:rsid w:val="61E31A71"/>
    <w:rsid w:val="620E53F5"/>
    <w:rsid w:val="621A0574"/>
    <w:rsid w:val="62283DE4"/>
    <w:rsid w:val="625D0E9D"/>
    <w:rsid w:val="62775FD3"/>
    <w:rsid w:val="63356701"/>
    <w:rsid w:val="63E33020"/>
    <w:rsid w:val="63FD3852"/>
    <w:rsid w:val="6559471D"/>
    <w:rsid w:val="656229B9"/>
    <w:rsid w:val="658856FB"/>
    <w:rsid w:val="65981FE4"/>
    <w:rsid w:val="65F22540"/>
    <w:rsid w:val="66134265"/>
    <w:rsid w:val="661E5F60"/>
    <w:rsid w:val="668C4743"/>
    <w:rsid w:val="668E7024"/>
    <w:rsid w:val="67B10C38"/>
    <w:rsid w:val="67DC7D34"/>
    <w:rsid w:val="682D5AB2"/>
    <w:rsid w:val="68374F64"/>
    <w:rsid w:val="6884144A"/>
    <w:rsid w:val="68BD1FCF"/>
    <w:rsid w:val="68E97589"/>
    <w:rsid w:val="6A516164"/>
    <w:rsid w:val="6A8F5960"/>
    <w:rsid w:val="6B24560E"/>
    <w:rsid w:val="6BAA265F"/>
    <w:rsid w:val="6BD66460"/>
    <w:rsid w:val="6BDA5F51"/>
    <w:rsid w:val="6BE248E5"/>
    <w:rsid w:val="6BF45E66"/>
    <w:rsid w:val="6C31664B"/>
    <w:rsid w:val="6C36144B"/>
    <w:rsid w:val="6C617282"/>
    <w:rsid w:val="6CCB135B"/>
    <w:rsid w:val="6CED1CB3"/>
    <w:rsid w:val="6DAE4DD6"/>
    <w:rsid w:val="6EAF555B"/>
    <w:rsid w:val="6EDB6140"/>
    <w:rsid w:val="6F106879"/>
    <w:rsid w:val="6F2C7111"/>
    <w:rsid w:val="6F79782E"/>
    <w:rsid w:val="704B6AC3"/>
    <w:rsid w:val="705E4ED0"/>
    <w:rsid w:val="707F70C6"/>
    <w:rsid w:val="714A36AC"/>
    <w:rsid w:val="71A62431"/>
    <w:rsid w:val="71AC73A6"/>
    <w:rsid w:val="71AE17C9"/>
    <w:rsid w:val="71AF11DD"/>
    <w:rsid w:val="72746F20"/>
    <w:rsid w:val="72791582"/>
    <w:rsid w:val="73543105"/>
    <w:rsid w:val="73A85115"/>
    <w:rsid w:val="74387CB8"/>
    <w:rsid w:val="7452064E"/>
    <w:rsid w:val="759E1500"/>
    <w:rsid w:val="772E53A2"/>
    <w:rsid w:val="773A2062"/>
    <w:rsid w:val="77423E8E"/>
    <w:rsid w:val="78126598"/>
    <w:rsid w:val="78D65B0D"/>
    <w:rsid w:val="79630A5C"/>
    <w:rsid w:val="7A4F18B8"/>
    <w:rsid w:val="7B05339A"/>
    <w:rsid w:val="7BA14395"/>
    <w:rsid w:val="7BA97F26"/>
    <w:rsid w:val="7C1C38B8"/>
    <w:rsid w:val="7D1C2D3E"/>
    <w:rsid w:val="7D3E79C1"/>
    <w:rsid w:val="7D86725C"/>
    <w:rsid w:val="7E1C4CF0"/>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99"/>
    <w:pPr>
      <w:ind w:firstLine="720" w:firstLineChars="200"/>
    </w:pPr>
    <w:rPr>
      <w:rFonts w:eastAsia="仿宋_GB2312"/>
      <w:sz w:val="36"/>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3"/>
    <w:next w:val="1"/>
    <w:autoRedefine/>
    <w:qFormat/>
    <w:uiPriority w:val="0"/>
    <w:pPr>
      <w:spacing w:after="0" w:line="360" w:lineRule="auto"/>
      <w:ind w:left="0" w:leftChars="0" w:firstLine="1040" w:firstLineChars="200"/>
    </w:pPr>
    <w:rPr>
      <w:sz w:val="24"/>
    </w:rPr>
  </w:style>
  <w:style w:type="character" w:styleId="9">
    <w:name w:val="Hyperlink"/>
    <w:basedOn w:val="8"/>
    <w:autoRedefine/>
    <w:qFormat/>
    <w:uiPriority w:val="0"/>
    <w:rPr>
      <w:color w:val="0000FF"/>
      <w:u w:val="single"/>
    </w:rPr>
  </w:style>
  <w:style w:type="character" w:customStyle="1" w:styleId="10">
    <w:name w:val="页眉 Char"/>
    <w:basedOn w:val="8"/>
    <w:link w:val="5"/>
    <w:autoRedefine/>
    <w:qFormat/>
    <w:uiPriority w:val="99"/>
    <w:rPr>
      <w:sz w:val="18"/>
      <w:szCs w:val="18"/>
    </w:rPr>
  </w:style>
  <w:style w:type="character" w:customStyle="1" w:styleId="11">
    <w:name w:val="页脚 Char"/>
    <w:basedOn w:val="8"/>
    <w:link w:val="4"/>
    <w:autoRedefine/>
    <w:qFormat/>
    <w:uiPriority w:val="99"/>
    <w:rPr>
      <w:sz w:val="18"/>
      <w:szCs w:val="18"/>
    </w:rPr>
  </w:style>
  <w:style w:type="character" w:customStyle="1" w:styleId="12">
    <w:name w:val="row_tree_level_3"/>
    <w:basedOn w:val="8"/>
    <w:autoRedefine/>
    <w:qFormat/>
    <w:uiPriority w:val="0"/>
  </w:style>
  <w:style w:type="character" w:customStyle="1" w:styleId="13">
    <w:name w:val="row_tree_level_4"/>
    <w:basedOn w:val="8"/>
    <w:autoRedefine/>
    <w:qFormat/>
    <w:uiPriority w:val="0"/>
  </w:style>
  <w:style w:type="paragraph" w:customStyle="1" w:styleId="14">
    <w:name w:val="p0"/>
    <w:basedOn w:val="1"/>
    <w:autoRedefine/>
    <w:qFormat/>
    <w:uiPriority w:val="0"/>
    <w:pPr>
      <w:widowControl/>
    </w:pPr>
    <w:rPr>
      <w:rFonts w:ascii="Times New Roman" w:hAnsi="Times New Roman" w:eastAsia="宋体" w:cs="Times New Roman"/>
      <w:kern w:val="0"/>
      <w:szCs w:val="21"/>
    </w:rPr>
  </w:style>
  <w:style w:type="character" w:customStyle="1" w:styleId="15">
    <w:name w:val="15"/>
    <w:basedOn w:val="8"/>
    <w:autoRedefine/>
    <w:qFormat/>
    <w:uiPriority w:val="0"/>
    <w:rPr>
      <w:rFonts w:hint="default" w:ascii="Times New Roman" w:hAnsi="Times New Roman" w:cs="Times New Roman"/>
      <w:sz w:val="20"/>
      <w:szCs w:val="20"/>
    </w:rPr>
  </w:style>
  <w:style w:type="character" w:customStyle="1" w:styleId="16">
    <w:name w:val="标题 1 Char"/>
    <w:link w:val="2"/>
    <w:autoRedefine/>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7840</Words>
  <Characters>8579</Characters>
  <Lines>53</Lines>
  <Paragraphs>15</Paragraphs>
  <TotalTime>13</TotalTime>
  <ScaleCrop>false</ScaleCrop>
  <LinksUpToDate>false</LinksUpToDate>
  <CharactersWithSpaces>8830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海纳百川</cp:lastModifiedBy>
  <cp:lastPrinted>2025-01-06T23:49:00Z</cp:lastPrinted>
  <dcterms:modified xsi:type="dcterms:W3CDTF">2025-01-09T06:25:17Z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828423AF93A942B7B9AEB02FDB083E83_13</vt:lpwstr>
  </property>
  <property fmtid="{D5CDD505-2E9C-101B-9397-08002B2CF9AE}" pid="4" name="KSOTemplateDocerSaveRecord">
    <vt:lpwstr>eyJoZGlkIjoiYTdmY2IyYjExYjFhMWFmMTFlMzIzMjI1MDYxZjZkM2IiLCJ1c2VySWQiOiIzNDMwNTAxOTEifQ==</vt:lpwstr>
  </property>
</Properties>
</file>