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5BCC2">
      <w:pPr>
        <w:widowControl/>
        <w:spacing w:line="520" w:lineRule="atLeast"/>
        <w:jc w:val="center"/>
        <w:rPr>
          <w:rFonts w:hint="eastAsia" w:ascii="黑体" w:hAnsi="黑体" w:eastAsia="黑体" w:cs="Times New Roman"/>
          <w:b/>
          <w:bCs/>
          <w:color w:val="auto"/>
          <w:kern w:val="0"/>
          <w:sz w:val="44"/>
          <w:szCs w:val="44"/>
          <w:lang w:val="en-US" w:eastAsia="zh-CN"/>
        </w:rPr>
      </w:pPr>
      <w:r>
        <w:rPr>
          <w:rFonts w:hint="eastAsia" w:ascii="黑体" w:hAnsi="黑体" w:eastAsia="黑体" w:cs="Times New Roman"/>
          <w:b/>
          <w:bCs/>
          <w:color w:val="auto"/>
          <w:kern w:val="0"/>
          <w:sz w:val="44"/>
          <w:szCs w:val="44"/>
          <w:lang w:val="en-US" w:eastAsia="zh-CN"/>
        </w:rPr>
        <w:t>庐山风景名胜区管理局幼儿园</w:t>
      </w:r>
    </w:p>
    <w:p w14:paraId="498C7EDA">
      <w:pPr>
        <w:widowControl/>
        <w:spacing w:line="520" w:lineRule="atLeast"/>
        <w:ind w:firstLine="2650" w:firstLineChars="600"/>
        <w:rPr>
          <w:rFonts w:ascii="黑体" w:hAnsi="黑体" w:eastAsia="黑体"/>
          <w:color w:val="000000"/>
          <w:sz w:val="32"/>
          <w:szCs w:val="32"/>
        </w:rPr>
      </w:pP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69E2A7D1">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3"/>
        <w:rPr>
          <w:rFonts w:ascii="宋体" w:hAnsi="宋体"/>
          <w:color w:val="000000"/>
        </w:rPr>
      </w:pPr>
    </w:p>
    <w:p w14:paraId="76C06260">
      <w:pPr>
        <w:pStyle w:val="13"/>
        <w:tabs>
          <w:tab w:val="right" w:pos="8306"/>
        </w:tabs>
        <w:spacing w:line="600" w:lineRule="atLeast"/>
        <w:ind w:firstLine="640"/>
        <w:jc w:val="left"/>
        <w:rPr>
          <w:rFonts w:hint="eastAsia"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${page540426799.ds254512694_REP_JXJC_AGENCY_WZR_NAME}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庐山风景名胜区管理局幼儿园</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rPr>
        <w:t>概况</w:t>
      </w:r>
      <w:r>
        <w:rPr>
          <w:rFonts w:hint="eastAsia" w:ascii="仿宋_GB2312" w:eastAsia="仿宋_GB2312"/>
          <w:b/>
          <w:bCs/>
          <w:color w:val="000000"/>
          <w:sz w:val="32"/>
          <w:szCs w:val="32"/>
        </w:rPr>
        <w:tab/>
      </w:r>
    </w:p>
    <w:p w14:paraId="1781340C">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${page540426799.ds254512694_REP_JXJC_AGENCY_WZR_NAME}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庐山风景名胜区管理局幼儿园</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${page540426799.ds254512694_REP_JXJC_AGENCY_WZR_NAME}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庐山风景名胜区管理局幼儿园</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12528033">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508696F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${page540426799.ds254512694_REP_JXJC_AGENCY_WZR_NAME}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庐山风景名胜区管理局幼儿园</w:t>
      </w:r>
      <w:r>
        <w:rPr>
          <w:rFonts w:hint="eastAsia" w:ascii="仿宋_GB2312" w:eastAsia="仿宋_GB2312"/>
          <w:b/>
          <w:sz w:val="32"/>
          <w:szCs w:val="30"/>
        </w:rPr>
        <w:fldChar w:fldCharType="end"/>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493E570D">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庐山幼儿园是庐山景区唯一一所公办市级示范园幼儿园，主要职责是：</w:t>
      </w:r>
    </w:p>
    <w:p w14:paraId="28106929">
      <w:pPr>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（一）贯彻落实党的教育和体育工作的方针、政策、法律和法规，研究教育改革发展重大问题，综合指导、协调和管理全市的教育体育工作。</w:t>
      </w:r>
    </w:p>
    <w:p w14:paraId="695C25EB">
      <w:pPr>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（二）编制庐山景区幼儿教育事业发展规划、计划的实施，理顺教育内部和外部的关系，建立适应全市经济社会发展的教育体制及运营机制。</w:t>
      </w:r>
    </w:p>
    <w:p w14:paraId="7A54BA53">
      <w:pPr>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（三）指导和管理幼儿园的教育教学工作。</w:t>
      </w:r>
    </w:p>
    <w:p w14:paraId="70A3BBD3">
      <w:pPr>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（四）负责推进教育均衡发展和促进教育公平，全面实施素质教育。</w:t>
      </w:r>
    </w:p>
    <w:p w14:paraId="129755E1">
      <w:pPr>
        <w:pStyle w:val="5"/>
        <w:spacing w:before="0" w:beforeAutospacing="0" w:after="0" w:afterAutospacing="0"/>
        <w:ind w:firstLine="800" w:firstLineChars="250"/>
        <w:rPr>
          <w:rFonts w:ascii="Adobe 仿宋 Std R" w:hAnsi="Adobe 仿宋 Std R" w:eastAsia="Adobe 仿宋 Std R"/>
          <w:sz w:val="32"/>
          <w:szCs w:val="30"/>
        </w:rPr>
      </w:pPr>
      <w:r>
        <w:rPr>
          <w:rFonts w:hint="eastAsia" w:ascii="仿宋" w:hAnsi="仿宋" w:eastAsia="仿宋" w:cs="仿宋"/>
          <w:sz w:val="32"/>
          <w:szCs w:val="32"/>
        </w:rPr>
        <w:t>（五）负责全园教师队伍建设和教师继续教育工作；负责教师管理工作，组织实施教师资格制度，承担教师资格认定申报工作；</w:t>
      </w:r>
    </w:p>
    <w:p w14:paraId="6A2A716D">
      <w:pPr>
        <w:rPr>
          <w:b/>
          <w:sz w:val="36"/>
          <w:szCs w:val="36"/>
        </w:rPr>
      </w:pPr>
      <w:r>
        <w:rPr>
          <w:rFonts w:hint="eastAsia"/>
          <w:b/>
          <w:sz w:val="36"/>
          <w:szCs w:val="36"/>
        </w:rPr>
        <w:t>二、机构设置及人员情况</w:t>
      </w:r>
    </w:p>
    <w:p w14:paraId="0AE5B0F3">
      <w:pPr>
        <w:ind w:firstLine="640" w:firstLineChars="200"/>
        <w:rPr>
          <w:rFonts w:hint="eastAsia" w:ascii="仿宋" w:hAnsi="仿宋" w:eastAsia="仿宋" w:cs="仿宋"/>
          <w:color w:val="auto"/>
          <w:sz w:val="32"/>
          <w:szCs w:val="32"/>
          <w:u w:val="none"/>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${page540426799.ds254512694_REP_JXJC_AGENCY_WZR_NAME}</w:instrText>
      </w:r>
      <w:r>
        <w:rPr>
          <w:rFonts w:hint="eastAsia" w:ascii="仿宋" w:hAnsi="仿宋" w:eastAsia="仿宋"/>
          <w:sz w:val="32"/>
          <w:szCs w:val="32"/>
        </w:rPr>
        <w:fldChar w:fldCharType="separate"/>
      </w:r>
      <w:r>
        <w:rPr>
          <w:rFonts w:hint="eastAsia" w:ascii="仿宋" w:hAnsi="仿宋" w:eastAsia="仿宋"/>
          <w:sz w:val="32"/>
          <w:szCs w:val="32"/>
          <w:lang w:eastAsia="zh-CN"/>
        </w:rPr>
        <w:t>庐山风景名胜区管理局幼儿园</w:t>
      </w:r>
      <w:r>
        <w:rPr>
          <w:rFonts w:hint="eastAsia" w:ascii="仿宋" w:hAnsi="仿宋" w:eastAsia="仿宋"/>
          <w:sz w:val="32"/>
          <w:szCs w:val="32"/>
        </w:rPr>
        <w:fldChar w:fldCharType="end"/>
      </w:r>
      <w:r>
        <w:rPr>
          <w:rFonts w:hint="eastAsia" w:ascii="仿宋" w:hAnsi="仿宋" w:eastAsia="仿宋"/>
          <w:sz w:val="32"/>
          <w:szCs w:val="32"/>
        </w:rPr>
        <w:t>内设处室</w:t>
      </w:r>
      <w:r>
        <w:rPr>
          <w:rFonts w:ascii="仿宋" w:hAnsi="仿宋" w:eastAsia="仿宋"/>
          <w:sz w:val="32"/>
          <w:szCs w:val="32"/>
        </w:rPr>
        <w:t xml:space="preserve"> </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个，包括：</w:t>
      </w:r>
      <w:r>
        <w:rPr>
          <w:rFonts w:hint="eastAsia" w:ascii="仿宋" w:hAnsi="仿宋" w:eastAsia="仿宋" w:cs="仿宋"/>
          <w:color w:val="auto"/>
          <w:sz w:val="32"/>
          <w:szCs w:val="32"/>
          <w:u w:val="none"/>
          <w:lang w:val="en-US" w:eastAsia="zh-CN"/>
        </w:rPr>
        <w:t>办公室、综合科、财务科</w:t>
      </w:r>
      <w:r>
        <w:rPr>
          <w:rFonts w:hint="eastAsia" w:ascii="仿宋" w:hAnsi="仿宋" w:eastAsia="仿宋" w:cs="仿宋"/>
          <w:color w:val="auto"/>
          <w:sz w:val="32"/>
          <w:szCs w:val="32"/>
          <w:u w:val="none"/>
        </w:rPr>
        <w:t>。</w:t>
      </w:r>
    </w:p>
    <w:p w14:paraId="54B8DF78">
      <w:pPr>
        <w:ind w:firstLine="640" w:firstLineChars="200"/>
        <w:rPr>
          <w:rFonts w:hint="eastAsia" w:ascii="仿宋" w:hAnsi="仿宋" w:eastAsia="仿宋" w:cs="仿宋"/>
          <w:color w:val="auto"/>
          <w:sz w:val="32"/>
          <w:szCs w:val="32"/>
          <w:u w:val="none"/>
          <w:lang w:val="en-US" w:eastAsia="zh-CN"/>
        </w:rPr>
      </w:pPr>
      <w:r>
        <w:rPr>
          <w:rFonts w:hint="eastAsia" w:ascii="仿宋" w:hAnsi="仿宋" w:eastAsia="仿宋" w:cs="仿宋"/>
          <w:color w:val="auto"/>
          <w:sz w:val="32"/>
          <w:szCs w:val="32"/>
          <w:u w:val="none"/>
          <w:lang w:val="en-US" w:eastAsia="zh-CN"/>
        </w:rPr>
        <w:fldChar w:fldCharType="begin"/>
      </w:r>
      <w:r>
        <w:rPr>
          <w:rFonts w:hint="eastAsia" w:ascii="仿宋" w:hAnsi="仿宋" w:eastAsia="仿宋" w:cs="仿宋"/>
          <w:color w:val="auto"/>
          <w:sz w:val="32"/>
          <w:szCs w:val="32"/>
          <w:u w:val="none"/>
          <w:lang w:val="en-US" w:eastAsia="zh-CN"/>
        </w:rPr>
        <w:instrText xml:space="preserve">MERGEFIELD ${page540426799.ds376136392_REP_JX_BAS_AGENCY_INFO_DXQRSDW_S_BZRSXJ}</w:instrText>
      </w:r>
      <w:r>
        <w:rPr>
          <w:rFonts w:hint="eastAsia" w:ascii="仿宋" w:hAnsi="仿宋" w:eastAsia="仿宋" w:cs="仿宋"/>
          <w:color w:val="auto"/>
          <w:sz w:val="32"/>
          <w:szCs w:val="32"/>
          <w:u w:val="none"/>
          <w:lang w:val="en-US" w:eastAsia="zh-CN"/>
        </w:rPr>
        <w:fldChar w:fldCharType="separate"/>
      </w:r>
      <w:r>
        <w:rPr>
          <w:rFonts w:hint="eastAsia" w:ascii="仿宋" w:hAnsi="仿宋" w:eastAsia="仿宋" w:cs="仿宋"/>
          <w:color w:val="auto"/>
          <w:sz w:val="32"/>
          <w:szCs w:val="32"/>
          <w:u w:val="none"/>
          <w:lang w:val="en-US" w:eastAsia="zh-CN"/>
        </w:rPr>
        <w:t>编制人数小计22人,</w:t>
      </w:r>
      <w:r>
        <w:rPr>
          <w:rFonts w:hint="eastAsia" w:ascii="仿宋" w:hAnsi="仿宋" w:eastAsia="仿宋" w:cs="仿宋"/>
          <w:color w:val="auto"/>
          <w:sz w:val="32"/>
          <w:szCs w:val="32"/>
          <w:u w:val="none"/>
          <w:lang w:val="en-US" w:eastAsia="zh-CN"/>
        </w:rPr>
        <w:fldChar w:fldCharType="end"/>
      </w:r>
      <w:r>
        <w:rPr>
          <w:rFonts w:hint="eastAsia" w:ascii="仿宋" w:hAnsi="仿宋" w:eastAsia="仿宋" w:cs="仿宋"/>
          <w:color w:val="auto"/>
          <w:sz w:val="32"/>
          <w:szCs w:val="32"/>
          <w:u w:val="none"/>
          <w:lang w:val="en-US" w:eastAsia="zh-CN"/>
        </w:rPr>
        <w:t>其中：</w:t>
      </w:r>
      <w:r>
        <w:rPr>
          <w:rFonts w:hint="eastAsia" w:ascii="仿宋" w:hAnsi="仿宋" w:eastAsia="仿宋" w:cs="仿宋"/>
          <w:color w:val="auto"/>
          <w:sz w:val="32"/>
          <w:szCs w:val="32"/>
          <w:u w:val="none"/>
          <w:lang w:val="en-US" w:eastAsia="zh-CN"/>
        </w:rPr>
        <w:fldChar w:fldCharType="begin"/>
      </w:r>
      <w:r>
        <w:rPr>
          <w:rFonts w:hint="eastAsia" w:ascii="仿宋" w:hAnsi="仿宋" w:eastAsia="仿宋" w:cs="仿宋"/>
          <w:color w:val="auto"/>
          <w:sz w:val="32"/>
          <w:szCs w:val="32"/>
          <w:u w:val="none"/>
          <w:lang w:val="en-US" w:eastAsia="zh-CN"/>
        </w:rPr>
        <w:instrText xml:space="preserve">MERGEFIELD ${page540426799.ds376136392_REP_JX_BAS_AGENCY_INFO_DXQRSDW_S_BZRSMX}</w:instrText>
      </w:r>
      <w:r>
        <w:rPr>
          <w:rFonts w:hint="eastAsia" w:ascii="仿宋" w:hAnsi="仿宋" w:eastAsia="仿宋" w:cs="仿宋"/>
          <w:color w:val="auto"/>
          <w:sz w:val="32"/>
          <w:szCs w:val="32"/>
          <w:u w:val="none"/>
          <w:lang w:val="en-US" w:eastAsia="zh-CN"/>
        </w:rPr>
        <w:fldChar w:fldCharType="separate"/>
      </w:r>
      <w:r>
        <w:rPr>
          <w:rFonts w:hint="eastAsia" w:ascii="仿宋" w:hAnsi="仿宋" w:eastAsia="仿宋" w:cs="仿宋"/>
          <w:color w:val="auto"/>
          <w:sz w:val="32"/>
          <w:szCs w:val="32"/>
          <w:u w:val="none"/>
          <w:lang w:val="en-US" w:eastAsia="zh-CN"/>
        </w:rPr>
        <w:t>行政编制人数0人，全部补助事业编制人数22人。</w:t>
      </w:r>
      <w:r>
        <w:rPr>
          <w:rFonts w:hint="eastAsia" w:ascii="仿宋" w:hAnsi="仿宋" w:eastAsia="仿宋" w:cs="仿宋"/>
          <w:color w:val="auto"/>
          <w:sz w:val="32"/>
          <w:szCs w:val="32"/>
          <w:u w:val="none"/>
          <w:lang w:val="en-US" w:eastAsia="zh-CN"/>
        </w:rPr>
        <w:fldChar w:fldCharType="end"/>
      </w:r>
      <w:r>
        <w:rPr>
          <w:rFonts w:hint="eastAsia" w:ascii="仿宋" w:hAnsi="仿宋" w:eastAsia="仿宋" w:cs="仿宋"/>
          <w:color w:val="auto"/>
          <w:sz w:val="32"/>
          <w:szCs w:val="32"/>
          <w:u w:val="none"/>
          <w:lang w:val="en-US" w:eastAsia="zh-CN"/>
        </w:rPr>
        <w:fldChar w:fldCharType="begin"/>
      </w:r>
      <w:r>
        <w:rPr>
          <w:rFonts w:hint="eastAsia" w:ascii="仿宋" w:hAnsi="仿宋" w:eastAsia="仿宋" w:cs="仿宋"/>
          <w:color w:val="auto"/>
          <w:sz w:val="32"/>
          <w:szCs w:val="32"/>
          <w:u w:val="none"/>
          <w:lang w:val="en-US" w:eastAsia="zh-CN"/>
        </w:rPr>
        <w:instrText xml:space="preserve">MERGEFIELD ${page540426799.ds376136392_REP_JX_BAS_AGENCY_INFO_DXQRSDW_S_SYRSXJ}</w:instrText>
      </w:r>
      <w:r>
        <w:rPr>
          <w:rFonts w:hint="eastAsia" w:ascii="仿宋" w:hAnsi="仿宋" w:eastAsia="仿宋" w:cs="仿宋"/>
          <w:color w:val="auto"/>
          <w:sz w:val="32"/>
          <w:szCs w:val="32"/>
          <w:u w:val="none"/>
          <w:lang w:val="en-US" w:eastAsia="zh-CN"/>
        </w:rPr>
        <w:fldChar w:fldCharType="separate"/>
      </w:r>
      <w:r>
        <w:rPr>
          <w:rFonts w:hint="eastAsia" w:ascii="仿宋" w:hAnsi="仿宋" w:eastAsia="仿宋" w:cs="仿宋"/>
          <w:color w:val="auto"/>
          <w:sz w:val="32"/>
          <w:szCs w:val="32"/>
          <w:u w:val="none"/>
          <w:lang w:val="en-US" w:eastAsia="zh-CN"/>
        </w:rPr>
        <w:t>实有人数小计21人,</w:t>
      </w:r>
      <w:r>
        <w:rPr>
          <w:rFonts w:hint="eastAsia" w:ascii="仿宋" w:hAnsi="仿宋" w:eastAsia="仿宋" w:cs="仿宋"/>
          <w:color w:val="auto"/>
          <w:sz w:val="32"/>
          <w:szCs w:val="32"/>
          <w:u w:val="none"/>
          <w:lang w:val="en-US" w:eastAsia="zh-CN"/>
        </w:rPr>
        <w:fldChar w:fldCharType="end"/>
      </w:r>
      <w:r>
        <w:rPr>
          <w:rFonts w:hint="eastAsia" w:ascii="仿宋" w:hAnsi="仿宋" w:eastAsia="仿宋" w:cs="仿宋"/>
          <w:color w:val="auto"/>
          <w:sz w:val="32"/>
          <w:szCs w:val="32"/>
          <w:u w:val="none"/>
          <w:lang w:val="en-US" w:eastAsia="zh-CN"/>
        </w:rPr>
        <w:t>其中：</w:t>
      </w:r>
      <w:r>
        <w:rPr>
          <w:rFonts w:hint="eastAsia" w:ascii="仿宋" w:hAnsi="仿宋" w:eastAsia="仿宋" w:cs="仿宋"/>
          <w:color w:val="auto"/>
          <w:sz w:val="32"/>
          <w:szCs w:val="32"/>
          <w:u w:val="none"/>
          <w:lang w:val="en-US" w:eastAsia="zh-CN"/>
        </w:rPr>
        <w:fldChar w:fldCharType="begin"/>
      </w:r>
      <w:r>
        <w:rPr>
          <w:rFonts w:hint="eastAsia" w:ascii="仿宋" w:hAnsi="仿宋" w:eastAsia="仿宋" w:cs="仿宋"/>
          <w:color w:val="auto"/>
          <w:sz w:val="32"/>
          <w:szCs w:val="32"/>
          <w:u w:val="none"/>
          <w:lang w:val="en-US" w:eastAsia="zh-CN"/>
        </w:rPr>
        <w:instrText xml:space="preserve">MERGEFIELD ${page540426799.ds376136392_REP_JX_BAS_AGENCY_INFO_DXQRSDW_S_ZZRSXJ}</w:instrText>
      </w:r>
      <w:r>
        <w:rPr>
          <w:rFonts w:hint="eastAsia" w:ascii="仿宋" w:hAnsi="仿宋" w:eastAsia="仿宋" w:cs="仿宋"/>
          <w:color w:val="auto"/>
          <w:sz w:val="32"/>
          <w:szCs w:val="32"/>
          <w:u w:val="none"/>
          <w:lang w:val="en-US" w:eastAsia="zh-CN"/>
        </w:rPr>
        <w:fldChar w:fldCharType="separate"/>
      </w:r>
      <w:r>
        <w:rPr>
          <w:rFonts w:hint="eastAsia" w:ascii="仿宋" w:hAnsi="仿宋" w:eastAsia="仿宋" w:cs="仿宋"/>
          <w:color w:val="auto"/>
          <w:sz w:val="32"/>
          <w:szCs w:val="32"/>
          <w:u w:val="none"/>
          <w:lang w:val="en-US" w:eastAsia="zh-CN"/>
        </w:rPr>
        <w:t>在职人数小计10人,</w:t>
      </w:r>
      <w:r>
        <w:rPr>
          <w:rFonts w:hint="eastAsia" w:ascii="仿宋" w:hAnsi="仿宋" w:eastAsia="仿宋" w:cs="仿宋"/>
          <w:color w:val="auto"/>
          <w:sz w:val="32"/>
          <w:szCs w:val="32"/>
          <w:u w:val="none"/>
          <w:lang w:val="en-US" w:eastAsia="zh-CN"/>
        </w:rPr>
        <w:fldChar w:fldCharType="end"/>
      </w:r>
      <w:r>
        <w:rPr>
          <w:rFonts w:hint="eastAsia" w:ascii="仿宋" w:hAnsi="仿宋" w:eastAsia="仿宋" w:cs="仿宋"/>
          <w:color w:val="auto"/>
          <w:sz w:val="32"/>
          <w:szCs w:val="32"/>
          <w:u w:val="none"/>
          <w:lang w:val="en-US" w:eastAsia="zh-CN"/>
        </w:rPr>
        <w:t>行政在职人数0人。</w:t>
      </w:r>
      <w:r>
        <w:rPr>
          <w:rFonts w:hint="eastAsia" w:ascii="仿宋" w:hAnsi="仿宋" w:eastAsia="仿宋" w:cs="仿宋"/>
          <w:color w:val="auto"/>
          <w:sz w:val="32"/>
          <w:szCs w:val="32"/>
          <w:u w:val="none"/>
          <w:lang w:val="en-US" w:eastAsia="zh-CN"/>
        </w:rPr>
        <w:fldChar w:fldCharType="begin"/>
      </w:r>
      <w:r>
        <w:rPr>
          <w:rFonts w:hint="eastAsia" w:ascii="仿宋" w:hAnsi="仿宋" w:eastAsia="仿宋" w:cs="仿宋"/>
          <w:color w:val="auto"/>
          <w:sz w:val="32"/>
          <w:szCs w:val="32"/>
          <w:u w:val="none"/>
          <w:lang w:val="en-US" w:eastAsia="zh-CN"/>
        </w:rPr>
        <w:instrText xml:space="preserve">MERGEFIELD ${page540426799.ds376136392_REP_JX_BAS_AGENCY_INFO_DXQRSDW_S_QTRSMX}</w:instrText>
      </w:r>
      <w:r>
        <w:rPr>
          <w:rFonts w:hint="eastAsia" w:ascii="仿宋" w:hAnsi="仿宋" w:eastAsia="仿宋" w:cs="仿宋"/>
          <w:color w:val="auto"/>
          <w:sz w:val="32"/>
          <w:szCs w:val="32"/>
          <w:u w:val="none"/>
          <w:lang w:val="en-US" w:eastAsia="zh-CN"/>
        </w:rPr>
        <w:fldChar w:fldCharType="separate"/>
      </w:r>
      <w:r>
        <w:rPr>
          <w:rFonts w:hint="eastAsia" w:ascii="仿宋" w:hAnsi="仿宋" w:eastAsia="仿宋" w:cs="仿宋"/>
          <w:color w:val="auto"/>
          <w:sz w:val="32"/>
          <w:szCs w:val="32"/>
          <w:u w:val="none"/>
          <w:lang w:val="en-US" w:eastAsia="zh-CN"/>
        </w:rPr>
        <w:t>离休人数小计1人,退休人数小计10人,遗属人数0人。</w:t>
      </w:r>
      <w:r>
        <w:rPr>
          <w:rFonts w:hint="eastAsia" w:ascii="仿宋" w:hAnsi="仿宋" w:eastAsia="仿宋" w:cs="仿宋"/>
          <w:color w:val="auto"/>
          <w:sz w:val="32"/>
          <w:szCs w:val="32"/>
          <w:u w:val="none"/>
          <w:lang w:val="en-US" w:eastAsia="zh-CN"/>
        </w:rPr>
        <w:fldChar w:fldCharType="end"/>
      </w:r>
    </w:p>
    <w:p w14:paraId="16F2BEB3">
      <w:pPr>
        <w:widowControl/>
        <w:spacing w:line="580" w:lineRule="exact"/>
        <w:jc w:val="center"/>
        <w:rPr>
          <w:rFonts w:ascii="仿宋_GB2312" w:eastAsia="仿宋_GB2312"/>
          <w:b/>
          <w:szCs w:val="30"/>
        </w:rPr>
      </w:pPr>
    </w:p>
    <w:p w14:paraId="7B8A0C36">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${page540426799.ds254512694_REP_JXJC_AGENCY_WZR_NAME}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庐山风景名胜区管理局幼儿园</w:t>
      </w:r>
      <w:r>
        <w:rPr>
          <w:rFonts w:hint="eastAsia" w:ascii="仿宋_GB2312" w:eastAsia="仿宋_GB2312"/>
          <w:b/>
          <w:sz w:val="32"/>
          <w:szCs w:val="30"/>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center"/>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2"/>
          <w:rFonts w:ascii="仿宋" w:hAnsi="仿宋" w:eastAsia="仿宋"/>
          <w:bCs/>
          <w:sz w:val="32"/>
          <w:szCs w:val="32"/>
        </w:rPr>
      </w:pPr>
    </w:p>
    <w:p w14:paraId="18783953">
      <w:pPr>
        <w:ind w:firstLine="640" w:firstLineChars="200"/>
        <w:jc w:val="left"/>
        <w:rPr>
          <w:rStyle w:val="12"/>
          <w:rFonts w:ascii="仿宋" w:hAnsi="仿宋" w:eastAsia="仿宋"/>
          <w:bCs/>
          <w:sz w:val="32"/>
          <w:szCs w:val="32"/>
        </w:rPr>
      </w:pPr>
    </w:p>
    <w:p w14:paraId="5D285DC7">
      <w:pPr>
        <w:ind w:firstLine="640" w:firstLineChars="200"/>
        <w:jc w:val="left"/>
        <w:rPr>
          <w:rStyle w:val="12"/>
          <w:rFonts w:ascii="仿宋" w:hAnsi="仿宋" w:eastAsia="仿宋"/>
          <w:bCs/>
          <w:sz w:val="32"/>
          <w:szCs w:val="32"/>
        </w:rPr>
      </w:pPr>
    </w:p>
    <w:p w14:paraId="59E77F81">
      <w:pPr>
        <w:ind w:firstLine="640" w:firstLineChars="200"/>
        <w:jc w:val="left"/>
        <w:rPr>
          <w:rStyle w:val="12"/>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${page540426799.ds254512694_REP_JXJC_AGENCY_WZR_NAME}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庐山风景名胜区管理局幼儿园</w:t>
      </w:r>
      <w:r>
        <w:rPr>
          <w:rFonts w:hint="eastAsia" w:ascii="仿宋_GB2312" w:eastAsia="仿宋_GB2312"/>
          <w:b/>
          <w:sz w:val="32"/>
          <w:szCs w:val="30"/>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${page540426799.ds254512694_REP_JXJC_AGENCY_WZR_NAME}</w:instrText>
      </w:r>
      <w:r>
        <w:rPr>
          <w:rFonts w:ascii="仿宋" w:hAnsi="仿宋" w:eastAsia="仿宋" w:cs="Times New Roman"/>
          <w:kern w:val="0"/>
          <w:sz w:val="32"/>
          <w:szCs w:val="32"/>
        </w:rPr>
        <w:fldChar w:fldCharType="separate"/>
      </w:r>
      <w:r>
        <w:rPr>
          <w:rFonts w:hint="eastAsia" w:ascii="仿宋" w:hAnsi="仿宋" w:eastAsia="仿宋" w:cs="Times New Roman"/>
          <w:kern w:val="0"/>
          <w:sz w:val="32"/>
          <w:szCs w:val="32"/>
          <w:lang w:eastAsia="zh-CN"/>
        </w:rPr>
        <w:t>庐山风景名胜区管理局幼儿园</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280</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69.88</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238.5</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61.38</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减少变化原因为在职人员减少、事业收入减少。</w:t>
      </w:r>
    </w:p>
    <w:p w14:paraId="45D45D83">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cs="Times New Roman"/>
          <w:sz w:val="32"/>
          <w:szCs w:val="32"/>
          <w:lang w:val="en-US" w:eastAsia="zh-CN"/>
        </w:rPr>
        <w:t>5</w:t>
      </w:r>
      <w:r>
        <w:rPr>
          <w:rStyle w:val="12"/>
          <w:rFonts w:hint="eastAsia" w:ascii="仿宋" w:hAnsi="仿宋" w:eastAsia="仿宋" w:cs="Times New Roman"/>
          <w:sz w:val="32"/>
          <w:szCs w:val="32"/>
        </w:rPr>
        <w:t>年</w:t>
      </w:r>
      <w:r>
        <w:rPr>
          <w:rStyle w:val="12"/>
          <w:rFonts w:ascii="仿宋" w:hAnsi="仿宋" w:eastAsia="仿宋" w:cs="Times New Roman"/>
          <w:sz w:val="32"/>
          <w:szCs w:val="32"/>
        </w:rPr>
        <w:fldChar w:fldCharType="begin"/>
      </w:r>
      <w:r>
        <w:rPr>
          <w:rStyle w:val="12"/>
          <w:rFonts w:ascii="仿宋" w:hAnsi="仿宋" w:eastAsia="仿宋" w:cs="Times New Roman"/>
          <w:sz w:val="32"/>
          <w:szCs w:val="32"/>
        </w:rPr>
        <w:instrText xml:space="preserve">MERGEFIELD ${page540426799.ds254512694_REP_JXJC_AGENCY_WZR_NAME}</w:instrText>
      </w:r>
      <w:r>
        <w:rPr>
          <w:rStyle w:val="12"/>
          <w:rFonts w:ascii="仿宋" w:hAnsi="仿宋" w:eastAsia="仿宋" w:cs="Times New Roman"/>
          <w:sz w:val="32"/>
          <w:szCs w:val="32"/>
        </w:rPr>
        <w:fldChar w:fldCharType="separate"/>
      </w:r>
      <w:r>
        <w:rPr>
          <w:rStyle w:val="12"/>
          <w:rFonts w:hint="eastAsia" w:ascii="仿宋" w:hAnsi="仿宋" w:eastAsia="仿宋" w:cs="Times New Roman"/>
          <w:sz w:val="32"/>
          <w:szCs w:val="32"/>
          <w:lang w:eastAsia="zh-CN"/>
        </w:rPr>
        <w:t>庐山风景名胜区管理局幼儿园</w:t>
      </w:r>
      <w:r>
        <w:rPr>
          <w:rStyle w:val="12"/>
          <w:rFonts w:ascii="仿宋" w:hAnsi="仿宋" w:eastAsia="仿宋" w:cs="Times New Roman"/>
          <w:sz w:val="32"/>
          <w:szCs w:val="32"/>
        </w:rPr>
        <w:fldChar w:fldCharType="end"/>
      </w:r>
      <w:r>
        <w:rPr>
          <w:rStyle w:val="12"/>
          <w:rFonts w:ascii="仿宋" w:hAnsi="仿宋" w:eastAsia="仿宋" w:cs="Times New Roman"/>
          <w:sz w:val="32"/>
          <w:szCs w:val="32"/>
        </w:rPr>
        <w:fldChar w:fldCharType="begin"/>
      </w:r>
      <w:r>
        <w:rPr>
          <w:rStyle w:val="12"/>
          <w:rFonts w:ascii="仿宋" w:hAnsi="仿宋" w:eastAsia="仿宋" w:cs="Times New Roman"/>
          <w:sz w:val="32"/>
          <w:szCs w:val="32"/>
        </w:rPr>
        <w:instrText xml:space="preserve">MERGEFIELD ${page540426799.ds357974894_REP_BGT_T_HC1100002019_DXQ02DW_S_ZJ}</w:instrText>
      </w:r>
      <w:r>
        <w:rPr>
          <w:rStyle w:val="12"/>
          <w:rFonts w:ascii="仿宋" w:hAnsi="仿宋" w:eastAsia="仿宋" w:cs="Times New Roman"/>
          <w:sz w:val="32"/>
          <w:szCs w:val="32"/>
        </w:rPr>
        <w:fldChar w:fldCharType="separate"/>
      </w:r>
      <w:r>
        <w:rPr>
          <w:rStyle w:val="12"/>
          <w:rFonts w:ascii="仿宋" w:hAnsi="仿宋" w:eastAsia="仿宋" w:cs="Times New Roman"/>
          <w:sz w:val="32"/>
          <w:szCs w:val="32"/>
        </w:rPr>
        <w:t>支出预算总额为</w:t>
      </w:r>
      <w:r>
        <w:rPr>
          <w:rStyle w:val="12"/>
          <w:rFonts w:hint="eastAsia" w:ascii="仿宋" w:hAnsi="仿宋" w:eastAsia="仿宋" w:cs="Times New Roman"/>
          <w:sz w:val="32"/>
          <w:szCs w:val="32"/>
          <w:lang w:val="en-US" w:eastAsia="zh-CN"/>
        </w:rPr>
        <w:t>280</w:t>
      </w:r>
      <w:r>
        <w:rPr>
          <w:rStyle w:val="12"/>
          <w:rFonts w:ascii="仿宋" w:hAnsi="仿宋" w:eastAsia="仿宋" w:cs="Times New Roman"/>
          <w:sz w:val="32"/>
          <w:szCs w:val="32"/>
        </w:rPr>
        <w:t>万元,较上年预算安排增加减少</w:t>
      </w:r>
      <w:r>
        <w:rPr>
          <w:rStyle w:val="12"/>
          <w:rFonts w:hint="eastAsia" w:ascii="仿宋" w:hAnsi="仿宋" w:eastAsia="仿宋" w:cs="Times New Roman"/>
          <w:sz w:val="32"/>
          <w:szCs w:val="32"/>
          <w:lang w:val="en-US" w:eastAsia="zh-CN"/>
        </w:rPr>
        <w:t>69.88</w:t>
      </w:r>
      <w:r>
        <w:rPr>
          <w:rStyle w:val="12"/>
          <w:rFonts w:ascii="仿宋" w:hAnsi="仿宋" w:eastAsia="仿宋" w:cs="Times New Roman"/>
          <w:sz w:val="32"/>
          <w:szCs w:val="32"/>
        </w:rPr>
        <w:t>万元;</w:t>
      </w:r>
      <w:r>
        <w:rPr>
          <w:rStyle w:val="12"/>
          <w:rFonts w:ascii="仿宋" w:hAnsi="仿宋" w:eastAsia="仿宋" w:cs="Times New Roman"/>
          <w:sz w:val="32"/>
          <w:szCs w:val="32"/>
        </w:rPr>
        <w:fldChar w:fldCharType="end"/>
      </w:r>
      <w:r>
        <w:rPr>
          <w:rFonts w:hint="eastAsia" w:ascii="仿宋" w:hAnsi="仿宋" w:eastAsia="仿宋" w:cs="Times New Roman"/>
          <w:kern w:val="0"/>
          <w:sz w:val="32"/>
          <w:szCs w:val="32"/>
          <w:lang w:val="en-US" w:eastAsia="zh-CN"/>
        </w:rPr>
        <w:t>减少变化原因为在职人员减少、事业收入减少。</w:t>
      </w:r>
    </w:p>
    <w:p w14:paraId="347A5A02">
      <w:pPr>
        <w:widowControl/>
        <w:ind w:firstLine="640" w:firstLineChars="200"/>
        <w:rPr>
          <w:rStyle w:val="12"/>
          <w:rFonts w:ascii="仿宋" w:hAnsi="仿宋" w:eastAsia="仿宋"/>
          <w:sz w:val="32"/>
          <w:szCs w:val="32"/>
        </w:rPr>
      </w:pPr>
      <w:r>
        <w:rPr>
          <w:rStyle w:val="12"/>
          <w:rFonts w:hint="eastAsia" w:ascii="仿宋" w:hAnsi="仿宋" w:eastAsia="仿宋"/>
          <w:sz w:val="32"/>
          <w:szCs w:val="32"/>
        </w:rPr>
        <w:t>其中：按</w:t>
      </w:r>
      <w:r>
        <w:rPr>
          <w:rStyle w:val="12"/>
          <w:rFonts w:hint="eastAsia" w:ascii="仿宋" w:hAnsi="仿宋" w:eastAsia="仿宋" w:cs="Times New Roman"/>
          <w:sz w:val="32"/>
          <w:szCs w:val="32"/>
        </w:rPr>
        <w:t>支出项目类别</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235.5</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47.7</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189.32</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0.43</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45.75</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44.5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27.82</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44.5</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p>
    <w:p w14:paraId="1F108E63">
      <w:pPr>
        <w:ind w:firstLine="640" w:firstLineChars="200"/>
        <w:rPr>
          <w:rStyle w:val="12"/>
          <w:rFonts w:ascii="仿宋" w:hAnsi="仿宋" w:eastAsia="仿宋"/>
          <w:b/>
          <w:sz w:val="20"/>
          <w:szCs w:val="32"/>
        </w:rPr>
      </w:pPr>
      <w:r>
        <w:rPr>
          <w:rStyle w:val="12"/>
          <w:rFonts w:hint="eastAsia" w:ascii="仿宋" w:hAnsi="仿宋" w:eastAsia="仿宋" w:cs="Times New Roman"/>
          <w:sz w:val="32"/>
          <w:szCs w:val="32"/>
        </w:rPr>
        <w:t>按支出功能科目划分</w:t>
      </w:r>
      <w:r>
        <w:rPr>
          <w:rStyle w:val="12"/>
          <w:rFonts w:hint="eastAsia" w:ascii="仿宋" w:hAnsi="仿宋" w:eastAsia="仿宋"/>
          <w:sz w:val="32"/>
          <w:szCs w:val="32"/>
        </w:rPr>
        <w:t>：</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${page540426799.ds197859873_REP_BGT_T_HC1100002019DXQ01DW_GNZJMX}</w:instrText>
      </w:r>
      <w:r>
        <w:rPr>
          <w:rStyle w:val="12"/>
          <w:rFonts w:ascii="仿宋" w:hAnsi="仿宋" w:eastAsia="仿宋"/>
          <w:sz w:val="32"/>
          <w:szCs w:val="32"/>
        </w:rPr>
        <w:fldChar w:fldCharType="separate"/>
      </w:r>
      <w:r>
        <w:rPr>
          <w:rStyle w:val="12"/>
          <w:rFonts w:hint="eastAsia" w:ascii="仿宋" w:hAnsi="仿宋" w:eastAsia="仿宋"/>
          <w:sz w:val="32"/>
          <w:szCs w:val="32"/>
          <w:lang w:val="en-US" w:eastAsia="zh-CN"/>
        </w:rPr>
        <w:t>教育</w:t>
      </w:r>
      <w:r>
        <w:rPr>
          <w:rStyle w:val="12"/>
          <w:rFonts w:ascii="仿宋" w:hAnsi="仿宋" w:eastAsia="仿宋"/>
          <w:sz w:val="32"/>
          <w:szCs w:val="32"/>
        </w:rPr>
        <w:t>支出</w:t>
      </w:r>
      <w:r>
        <w:rPr>
          <w:rStyle w:val="12"/>
          <w:rFonts w:hint="eastAsia" w:ascii="仿宋" w:hAnsi="仿宋" w:eastAsia="仿宋"/>
          <w:sz w:val="32"/>
          <w:szCs w:val="32"/>
          <w:lang w:val="en-US" w:eastAsia="zh-CN"/>
        </w:rPr>
        <w:t>222.73</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3.75</w:t>
      </w:r>
      <w:r>
        <w:rPr>
          <w:rStyle w:val="12"/>
          <w:rFonts w:ascii="仿宋" w:hAnsi="仿宋" w:eastAsia="仿宋"/>
          <w:sz w:val="32"/>
          <w:szCs w:val="32"/>
        </w:rPr>
        <w:t>万元;社会保障和就业支出</w:t>
      </w:r>
      <w:r>
        <w:rPr>
          <w:rStyle w:val="12"/>
          <w:rFonts w:hint="eastAsia" w:ascii="仿宋" w:hAnsi="仿宋" w:eastAsia="仿宋"/>
          <w:sz w:val="32"/>
          <w:szCs w:val="32"/>
          <w:lang w:val="en-US" w:eastAsia="zh-CN"/>
        </w:rPr>
        <w:t>29.49</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16.2</w:t>
      </w:r>
      <w:r>
        <w:rPr>
          <w:rStyle w:val="12"/>
          <w:rFonts w:ascii="仿宋" w:hAnsi="仿宋" w:eastAsia="仿宋"/>
          <w:sz w:val="32"/>
          <w:szCs w:val="32"/>
        </w:rPr>
        <w:t>万元;卫生健康支出</w:t>
      </w:r>
      <w:r>
        <w:rPr>
          <w:rStyle w:val="12"/>
          <w:rFonts w:hint="eastAsia" w:ascii="仿宋" w:hAnsi="仿宋" w:eastAsia="仿宋"/>
          <w:sz w:val="32"/>
          <w:szCs w:val="32"/>
          <w:lang w:val="en-US" w:eastAsia="zh-CN"/>
        </w:rPr>
        <w:t>12.04</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5.97</w:t>
      </w:r>
      <w:r>
        <w:rPr>
          <w:rStyle w:val="12"/>
          <w:rFonts w:ascii="仿宋" w:hAnsi="仿宋" w:eastAsia="仿宋"/>
          <w:sz w:val="32"/>
          <w:szCs w:val="32"/>
        </w:rPr>
        <w:t>万元;住房保障支出</w:t>
      </w:r>
      <w:r>
        <w:rPr>
          <w:rStyle w:val="12"/>
          <w:rFonts w:hint="eastAsia" w:ascii="仿宋" w:hAnsi="仿宋" w:eastAsia="仿宋"/>
          <w:sz w:val="32"/>
          <w:szCs w:val="32"/>
          <w:lang w:val="en-US" w:eastAsia="zh-CN"/>
        </w:rPr>
        <w:t>15.74</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1.47</w:t>
      </w:r>
      <w:r>
        <w:rPr>
          <w:rStyle w:val="12"/>
          <w:rFonts w:ascii="仿宋" w:hAnsi="仿宋" w:eastAsia="仿宋"/>
          <w:sz w:val="32"/>
          <w:szCs w:val="32"/>
        </w:rPr>
        <w:t>万元。</w:t>
      </w:r>
      <w:r>
        <w:fldChar w:fldCharType="end"/>
      </w:r>
    </w:p>
    <w:p w14:paraId="752E5B1D">
      <w:pPr>
        <w:ind w:firstLine="640" w:firstLineChars="200"/>
      </w:pPr>
      <w:r>
        <w:rPr>
          <w:rStyle w:val="12"/>
          <w:rFonts w:hint="eastAsia" w:ascii="仿宋" w:hAnsi="仿宋" w:eastAsia="仿宋"/>
          <w:sz w:val="32"/>
          <w:szCs w:val="32"/>
        </w:rPr>
        <w:t>按</w:t>
      </w:r>
      <w:r>
        <w:rPr>
          <w:rStyle w:val="12"/>
          <w:rFonts w:hint="eastAsia" w:ascii="仿宋" w:hAnsi="仿宋" w:eastAsia="仿宋" w:cs="Times New Roman"/>
          <w:sz w:val="32"/>
          <w:szCs w:val="32"/>
        </w:rPr>
        <w:t>支出经济分类划</w:t>
      </w:r>
      <w:r>
        <w:rPr>
          <w:rStyle w:val="12"/>
          <w:rFonts w:hint="eastAsia" w:ascii="仿宋" w:hAnsi="仿宋" w:eastAsia="仿宋"/>
          <w:sz w:val="32"/>
          <w:szCs w:val="32"/>
        </w:rPr>
        <w:t>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${page540426799.ds197859873_REP_BGT_T_HC1100002019DXQ01DW_JJMX}</w:instrText>
      </w:r>
      <w:r>
        <w:rPr>
          <w:rStyle w:val="12"/>
          <w:rFonts w:ascii="仿宋" w:hAnsi="仿宋" w:eastAsia="仿宋"/>
          <w:sz w:val="32"/>
          <w:szCs w:val="32"/>
        </w:rPr>
        <w:fldChar w:fldCharType="separate"/>
      </w:r>
      <w:r>
        <w:rPr>
          <w:rStyle w:val="12"/>
          <w:rFonts w:ascii="仿宋" w:hAnsi="仿宋" w:eastAsia="仿宋"/>
          <w:sz w:val="32"/>
          <w:szCs w:val="32"/>
        </w:rPr>
        <w:t>工资福利支出</w:t>
      </w:r>
      <w:r>
        <w:rPr>
          <w:rStyle w:val="12"/>
          <w:rFonts w:hint="eastAsia" w:ascii="仿宋" w:hAnsi="仿宋" w:eastAsia="仿宋"/>
          <w:sz w:val="32"/>
          <w:szCs w:val="32"/>
          <w:lang w:val="en-US" w:eastAsia="zh-CN"/>
        </w:rPr>
        <w:t>189.32</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46.38</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44.93</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21.19</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45.75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27.08</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5.1</w:t>
      </w:r>
      <w:r>
        <w:rPr>
          <w:rStyle w:val="12"/>
          <w:rFonts w:ascii="仿宋" w:hAnsi="仿宋" w:eastAsia="仿宋"/>
          <w:sz w:val="32"/>
          <w:szCs w:val="32"/>
        </w:rPr>
        <w:t>万元。</w:t>
      </w:r>
      <w:r>
        <w:fldChar w:fldCharType="end"/>
      </w:r>
    </w:p>
    <w:p w14:paraId="1F9283F6">
      <w:pPr>
        <w:ind w:firstLine="321" w:firstLineChars="100"/>
        <w:rPr>
          <w:rStyle w:val="12"/>
          <w:rFonts w:hint="eastAsia" w:ascii="Adobe 仿宋 Std R" w:hAnsi="Adobe 仿宋 Std R" w:eastAsia="Adobe 仿宋 Std R"/>
          <w:b/>
          <w:sz w:val="32"/>
          <w:szCs w:val="32"/>
          <w:lang w:eastAsia="zh-CN"/>
        </w:rPr>
      </w:pPr>
      <w:r>
        <w:rPr>
          <w:rStyle w:val="12"/>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cs="Times New Roman"/>
          <w:sz w:val="32"/>
          <w:szCs w:val="32"/>
        </w:rPr>
        <w:t>年</w:t>
      </w:r>
      <w:r>
        <w:rPr>
          <w:rStyle w:val="12"/>
          <w:rFonts w:ascii="仿宋" w:hAnsi="仿宋" w:eastAsia="仿宋" w:cs="Times New Roman"/>
          <w:sz w:val="32"/>
          <w:szCs w:val="32"/>
        </w:rPr>
        <w:fldChar w:fldCharType="begin"/>
      </w:r>
      <w:r>
        <w:rPr>
          <w:rStyle w:val="12"/>
          <w:rFonts w:ascii="仿宋" w:hAnsi="仿宋" w:eastAsia="仿宋" w:cs="Times New Roman"/>
          <w:sz w:val="32"/>
          <w:szCs w:val="32"/>
        </w:rPr>
        <w:instrText xml:space="preserve">MERGEFIELD ${page540426799.ds254512694_REP_JXJC_AGENCY_WZR_NAME}</w:instrText>
      </w:r>
      <w:r>
        <w:rPr>
          <w:rStyle w:val="12"/>
          <w:rFonts w:ascii="仿宋" w:hAnsi="仿宋" w:eastAsia="仿宋" w:cs="Times New Roman"/>
          <w:sz w:val="32"/>
          <w:szCs w:val="32"/>
        </w:rPr>
        <w:fldChar w:fldCharType="separate"/>
      </w:r>
      <w:r>
        <w:rPr>
          <w:rStyle w:val="12"/>
          <w:rFonts w:hint="eastAsia" w:ascii="仿宋" w:hAnsi="仿宋" w:eastAsia="仿宋" w:cs="Times New Roman"/>
          <w:sz w:val="32"/>
          <w:szCs w:val="32"/>
          <w:lang w:eastAsia="zh-CN"/>
        </w:rPr>
        <w:t>庐山风景名胜区管理局幼儿园</w:t>
      </w:r>
      <w:r>
        <w:rPr>
          <w:rStyle w:val="12"/>
          <w:rFonts w:ascii="仿宋" w:hAnsi="仿宋" w:eastAsia="仿宋" w:cs="Times New Roman"/>
          <w:sz w:val="32"/>
          <w:szCs w:val="32"/>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${page540426799.ds357974894_REP_BGT_T_HC1100002019_DXQ02DW_S_CBXJ}</w:instrText>
      </w:r>
      <w:r>
        <w:rPr>
          <w:rStyle w:val="12"/>
          <w:rFonts w:ascii="仿宋" w:hAnsi="仿宋" w:eastAsia="仿宋"/>
          <w:sz w:val="32"/>
          <w:szCs w:val="32"/>
        </w:rPr>
        <w:fldChar w:fldCharType="separate"/>
      </w:r>
      <w:r>
        <w:rPr>
          <w:rStyle w:val="12"/>
          <w:rFonts w:ascii="仿宋" w:hAnsi="仿宋" w:eastAsia="仿宋"/>
          <w:sz w:val="32"/>
          <w:szCs w:val="32"/>
        </w:rPr>
        <w:t>财政拨款支出预算总额</w:t>
      </w:r>
      <w:r>
        <w:rPr>
          <w:rStyle w:val="12"/>
          <w:rFonts w:hint="eastAsia" w:ascii="仿宋" w:hAnsi="仿宋" w:eastAsia="仿宋"/>
          <w:sz w:val="32"/>
          <w:szCs w:val="32"/>
          <w:lang w:val="en-US" w:eastAsia="zh-CN"/>
        </w:rPr>
        <w:t>238.5</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44.7</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增加（减少）变化原因为在职人员减少、事业收入减少。</w:t>
      </w:r>
    </w:p>
    <w:p w14:paraId="53F56414">
      <w:pPr>
        <w:ind w:firstLine="640" w:firstLineChars="200"/>
        <w:rPr>
          <w:rStyle w:val="12"/>
          <w:rFonts w:ascii="仿宋" w:hAnsi="仿宋" w:eastAsia="仿宋"/>
          <w:sz w:val="32"/>
          <w:szCs w:val="32"/>
        </w:rPr>
      </w:pPr>
      <w:r>
        <w:rPr>
          <w:rStyle w:val="12"/>
          <w:rFonts w:hint="eastAsia" w:ascii="仿宋" w:hAnsi="仿宋" w:eastAsia="仿宋"/>
          <w:sz w:val="32"/>
          <w:szCs w:val="32"/>
        </w:rPr>
        <w:t>按</w:t>
      </w:r>
      <w:r>
        <w:rPr>
          <w:rStyle w:val="12"/>
          <w:rFonts w:hint="eastAsia" w:ascii="仿宋" w:hAnsi="仿宋" w:eastAsia="仿宋" w:cs="Times New Roman"/>
          <w:sz w:val="32"/>
          <w:szCs w:val="32"/>
        </w:rPr>
        <w:t>支出功能科目</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${page400644146.ds247441498_REP_BGT_T_HC1100002019DXQ01_GNCBMX}</w:instrText>
      </w:r>
      <w:r>
        <w:rPr>
          <w:rStyle w:val="12"/>
          <w:rFonts w:ascii="仿宋" w:hAnsi="仿宋" w:eastAsia="仿宋"/>
          <w:sz w:val="32"/>
          <w:szCs w:val="32"/>
        </w:rPr>
        <w:fldChar w:fldCharType="separate"/>
      </w:r>
      <w:r>
        <w:rPr>
          <w:rStyle w:val="12"/>
          <w:rFonts w:hint="eastAsia" w:ascii="仿宋" w:hAnsi="仿宋" w:eastAsia="仿宋"/>
          <w:sz w:val="32"/>
          <w:szCs w:val="32"/>
          <w:lang w:val="en-US" w:eastAsia="zh-CN"/>
        </w:rPr>
        <w:t>教育</w:t>
      </w:r>
      <w:r>
        <w:rPr>
          <w:rStyle w:val="12"/>
          <w:rFonts w:ascii="仿宋" w:hAnsi="仿宋" w:eastAsia="仿宋"/>
          <w:sz w:val="32"/>
          <w:szCs w:val="32"/>
        </w:rPr>
        <w:t>支出</w:t>
      </w:r>
      <w:r>
        <w:rPr>
          <w:rStyle w:val="12"/>
          <w:rFonts w:hint="eastAsia" w:ascii="仿宋" w:hAnsi="仿宋" w:eastAsia="仿宋"/>
          <w:sz w:val="32"/>
          <w:szCs w:val="32"/>
          <w:lang w:val="en-US" w:eastAsia="zh-CN"/>
        </w:rPr>
        <w:t>181.23</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37.75</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社会保障和就业支出</w:t>
      </w:r>
      <w:r>
        <w:rPr>
          <w:rStyle w:val="12"/>
          <w:rFonts w:hint="eastAsia" w:ascii="仿宋" w:hAnsi="仿宋" w:eastAsia="仿宋"/>
          <w:sz w:val="32"/>
          <w:szCs w:val="32"/>
          <w:lang w:val="en-US" w:eastAsia="zh-CN"/>
        </w:rPr>
        <w:t>29.49</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16.2</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卫生健康支出</w:t>
      </w:r>
      <w:r>
        <w:rPr>
          <w:rStyle w:val="12"/>
          <w:rFonts w:hint="eastAsia" w:ascii="仿宋" w:hAnsi="仿宋" w:eastAsia="仿宋"/>
          <w:sz w:val="32"/>
          <w:szCs w:val="32"/>
          <w:lang w:val="en-US" w:eastAsia="zh-CN"/>
        </w:rPr>
        <w:t>12.04</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5.97</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住房保障支出</w:t>
      </w:r>
      <w:r>
        <w:rPr>
          <w:rStyle w:val="12"/>
          <w:rFonts w:hint="eastAsia" w:ascii="仿宋" w:hAnsi="仿宋" w:eastAsia="仿宋"/>
          <w:sz w:val="32"/>
          <w:szCs w:val="32"/>
          <w:lang w:val="en-US" w:eastAsia="zh-CN"/>
        </w:rPr>
        <w:t>15.74</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较上年预算安排减少</w:t>
      </w:r>
      <w:r>
        <w:rPr>
          <w:rStyle w:val="12"/>
          <w:rFonts w:hint="eastAsia" w:ascii="仿宋" w:hAnsi="仿宋" w:eastAsia="仿宋"/>
          <w:sz w:val="32"/>
          <w:szCs w:val="32"/>
          <w:lang w:val="en-US" w:eastAsia="zh-CN"/>
        </w:rPr>
        <w:t>1.47</w:t>
      </w:r>
      <w:r>
        <w:rPr>
          <w:rStyle w:val="12"/>
          <w:rFonts w:ascii="仿宋" w:hAnsi="仿宋" w:eastAsia="仿宋"/>
          <w:sz w:val="32"/>
          <w:szCs w:val="32"/>
        </w:rPr>
        <w:t>万元。</w:t>
      </w:r>
      <w:r>
        <w:fldChar w:fldCharType="end"/>
      </w:r>
    </w:p>
    <w:p w14:paraId="64E81F8C">
      <w:pPr>
        <w:ind w:firstLine="640" w:firstLineChars="200"/>
      </w:pPr>
      <w:r>
        <w:rPr>
          <w:rStyle w:val="12"/>
          <w:rFonts w:hint="eastAsia" w:ascii="仿宋" w:hAnsi="仿宋" w:eastAsia="仿宋"/>
          <w:sz w:val="32"/>
          <w:szCs w:val="32"/>
        </w:rPr>
        <w:t>按</w:t>
      </w:r>
      <w:r>
        <w:rPr>
          <w:rStyle w:val="12"/>
          <w:rFonts w:hint="eastAsia" w:ascii="仿宋" w:hAnsi="仿宋" w:eastAsia="仿宋" w:cs="Times New Roman"/>
          <w:sz w:val="32"/>
          <w:szCs w:val="32"/>
        </w:rPr>
        <w:t>支出项目</w:t>
      </w:r>
      <w:r>
        <w:rPr>
          <w:rStyle w:val="12"/>
          <w:rFonts w:hint="eastAsia" w:ascii="仿宋" w:hAnsi="仿宋" w:eastAsia="仿宋"/>
          <w:sz w:val="32"/>
          <w:szCs w:val="32"/>
        </w:rPr>
        <w:t>类别划分：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${page540426799.ds357974894_REP_BGT_T_HC1100002019_DXQ02DW_JBZCQKCB}</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235.5</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47.7</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189.32</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0.43</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45.74</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${page540426799.ds357974894_REP_BGT_T_HC1100002019_DXQ02DW_XMZCQKCB}</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3</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13.68</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3</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p>
    <w:p w14:paraId="78D0C352">
      <w:pPr>
        <w:ind w:firstLine="420" w:firstLineChars="200"/>
      </w:pPr>
    </w:p>
    <w:p w14:paraId="026059DE">
      <w:pPr>
        <w:numPr>
          <w:ilvl w:val="0"/>
          <w:numId w:val="1"/>
        </w:numPr>
        <w:ind w:firstLine="321" w:firstLineChars="100"/>
        <w:rPr>
          <w:rFonts w:ascii="Adobe 仿宋 Std R" w:hAnsi="Adobe 仿宋 Std R" w:eastAsia="Adobe 仿宋 Std R"/>
        </w:rPr>
      </w:pPr>
      <w:r>
        <w:rPr>
          <w:rStyle w:val="12"/>
          <w:rFonts w:hint="eastAsia" w:ascii="Adobe 仿宋 Std R" w:hAnsi="Adobe 仿宋 Std R" w:eastAsia="Adobe 仿宋 Std R"/>
          <w:b/>
          <w:sz w:val="32"/>
          <w:szCs w:val="32"/>
        </w:rPr>
        <w:t>政府性基金情况</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${page540426799.ds357974894_REP_BGT_T_HC1100002019_DXQ02DW_S_ZFXJJ}</w:instrText>
      </w:r>
      <w:r>
        <w:rPr>
          <w:rFonts w:ascii="Adobe 仿宋 Std R" w:hAnsi="Adobe 仿宋 Std R" w:eastAsia="Adobe 仿宋 Std R"/>
          <w:sz w:val="32"/>
          <w:szCs w:val="32"/>
        </w:rPr>
        <w:fldChar w:fldCharType="end"/>
      </w:r>
      <w:r>
        <w:rPr>
          <w:rFonts w:ascii="Adobe 仿宋 Std R" w:hAnsi="Adobe 仿宋 Std R" w:eastAsia="Adobe 仿宋 Std R"/>
        </w:rPr>
        <w:fldChar w:fldCharType="begin"/>
      </w:r>
      <w:r>
        <w:rPr>
          <w:rFonts w:ascii="Adobe 仿宋 Std R" w:hAnsi="Adobe 仿宋 Std R" w:eastAsia="Adobe 仿宋 Std R"/>
        </w:rPr>
        <w:instrText xml:space="preserve">MERGEFIELD ${page400644146.ds215660413_REP_BGT_T_HC1100002019_DXQ02_S_ZFXJJ}</w:instrText>
      </w:r>
      <w:r>
        <w:rPr>
          <w:rFonts w:ascii="Adobe 仿宋 Std R" w:hAnsi="Adobe 仿宋 Std R" w:eastAsia="Adobe 仿宋 Std R"/>
        </w:rPr>
        <w:fldChar w:fldCharType="end"/>
      </w:r>
    </w:p>
    <w:p w14:paraId="305AB9D4">
      <w:pPr>
        <w:ind w:firstLine="640" w:firstLineChars="2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本单位没有使用政府性基金预算拨款安排的支出</w:t>
      </w:r>
      <w:r>
        <w:rPr>
          <w:rFonts w:hint="eastAsia" w:ascii="Adobe 仿宋 Std R" w:hAnsi="Adobe 仿宋 Std R" w:eastAsia="Adobe 仿宋 Std R"/>
          <w:sz w:val="32"/>
          <w:szCs w:val="32"/>
          <w:lang w:eastAsia="zh-CN"/>
        </w:rPr>
        <w:t>。</w:t>
      </w:r>
    </w:p>
    <w:p w14:paraId="65AC23AB">
      <w:pPr>
        <w:ind w:firstLine="640" w:firstLineChars="200"/>
        <w:rPr>
          <w:rFonts w:hint="eastAsia" w:ascii="Adobe 仿宋 Std R" w:hAnsi="Adobe 仿宋 Std R" w:eastAsia="Adobe 仿宋 Std R"/>
          <w:sz w:val="32"/>
          <w:szCs w:val="32"/>
          <w:lang w:eastAsia="zh-CN"/>
        </w:rPr>
      </w:pPr>
    </w:p>
    <w:p w14:paraId="6EE05F8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（五）国有资本经营情况</w:t>
      </w:r>
    </w:p>
    <w:p w14:paraId="0A93763D">
      <w:pPr>
        <w:ind w:firstLine="640" w:firstLineChars="2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本</w:t>
      </w:r>
      <w:r>
        <w:rPr>
          <w:rFonts w:hint="eastAsia" w:ascii="Adobe 仿宋 Std R" w:hAnsi="Adobe 仿宋 Std R" w:eastAsia="Adobe 仿宋 Std R"/>
          <w:sz w:val="32"/>
          <w:szCs w:val="32"/>
          <w:lang w:val="en-US" w:eastAsia="zh-CN"/>
        </w:rPr>
        <w:t>单位</w:t>
      </w:r>
      <w:r>
        <w:rPr>
          <w:rFonts w:hint="eastAsia" w:ascii="Adobe 仿宋 Std R" w:hAnsi="Adobe 仿宋 Std R" w:eastAsia="Adobe 仿宋 Std R"/>
          <w:sz w:val="32"/>
          <w:szCs w:val="32"/>
        </w:rPr>
        <w:t>没有使用国有资本经营预算拨款安排的支出</w:t>
      </w:r>
      <w:r>
        <w:rPr>
          <w:rFonts w:hint="eastAsia" w:ascii="Adobe 仿宋 Std R" w:hAnsi="Adobe 仿宋 Std R" w:eastAsia="Adobe 仿宋 Std R"/>
          <w:sz w:val="32"/>
          <w:szCs w:val="32"/>
          <w:lang w:eastAsia="zh-CN"/>
        </w:rPr>
        <w:t>。</w:t>
      </w:r>
    </w:p>
    <w:p w14:paraId="66BA9EFA">
      <w:pPr>
        <w:ind w:firstLine="640" w:firstLineChars="200"/>
        <w:rPr>
          <w:rFonts w:hint="eastAsia" w:ascii="Adobe 仿宋 Std R" w:hAnsi="Adobe 仿宋 Std R" w:eastAsia="Adobe 仿宋 Std R"/>
          <w:sz w:val="32"/>
          <w:szCs w:val="32"/>
          <w:lang w:val="en-US" w:eastAsia="zh-CN"/>
        </w:rPr>
      </w:pPr>
    </w:p>
    <w:p w14:paraId="76E34934">
      <w:pPr>
        <w:ind w:firstLine="321" w:firstLineChars="100"/>
        <w:rPr>
          <w:rStyle w:val="12"/>
          <w:rFonts w:ascii="Adobe 仿宋 Std R" w:hAnsi="Adobe 仿宋 Std R" w:eastAsia="Adobe 仿宋 Std R"/>
          <w:b/>
          <w:sz w:val="32"/>
          <w:szCs w:val="32"/>
        </w:rPr>
      </w:pPr>
      <w:r>
        <w:rPr>
          <w:rStyle w:val="12"/>
          <w:rFonts w:hint="eastAsia" w:asciiTheme="majorEastAsia" w:hAnsiTheme="majorEastAsia" w:eastAsiaTheme="majorEastAsia"/>
          <w:b/>
          <w:sz w:val="32"/>
          <w:szCs w:val="32"/>
        </w:rPr>
        <w:t xml:space="preserve"> </w:t>
      </w:r>
      <w:r>
        <w:rPr>
          <w:rStyle w:val="12"/>
          <w:rFonts w:hint="eastAsia" w:ascii="Adobe 仿宋 Std R" w:hAnsi="Adobe 仿宋 Std R" w:eastAsia="Adobe 仿宋 Std R"/>
          <w:b/>
          <w:sz w:val="32"/>
          <w:szCs w:val="32"/>
        </w:rPr>
        <w:t>(六)机关运行经费等重要事项的说明</w:t>
      </w:r>
    </w:p>
    <w:p w14:paraId="28386E99">
      <w:pPr>
        <w:ind w:firstLine="640" w:firstLineChars="2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本单位非行政参公单位，无机关运行经费</w:t>
      </w:r>
      <w:r>
        <w:rPr>
          <w:rFonts w:hint="eastAsia" w:ascii="Adobe 仿宋 Std R" w:hAnsi="Adobe 仿宋 Std R" w:eastAsia="Adobe 仿宋 Std R"/>
          <w:sz w:val="32"/>
          <w:szCs w:val="32"/>
          <w:lang w:eastAsia="zh-CN"/>
        </w:rPr>
        <w:t>。</w:t>
      </w:r>
    </w:p>
    <w:p w14:paraId="2058FC9E">
      <w:pPr>
        <w:widowControl/>
        <w:spacing w:line="580" w:lineRule="exact"/>
        <w:ind w:firstLine="636"/>
        <w:jc w:val="left"/>
        <w:rPr>
          <w:rFonts w:ascii="Adobe 仿宋 Std R" w:hAnsi="Adobe 仿宋 Std R" w:eastAsia="Adobe 仿宋 Std R"/>
          <w:sz w:val="32"/>
          <w:szCs w:val="32"/>
        </w:rPr>
      </w:pPr>
    </w:p>
    <w:p w14:paraId="13492D4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3268390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non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无。</w:t>
      </w:r>
    </w:p>
    <w:p w14:paraId="3703BB5F">
      <w:pPr>
        <w:ind w:firstLine="642"/>
        <w:rPr>
          <w:rFonts w:hint="eastAsia" w:ascii="Adobe 仿宋 Std R" w:hAnsi="Adobe 仿宋 Std R" w:eastAsia="Adobe 仿宋 Std R"/>
          <w:sz w:val="32"/>
          <w:szCs w:val="32"/>
          <w:lang w:val="en-US" w:eastAsia="zh-CN"/>
        </w:rPr>
      </w:pPr>
    </w:p>
    <w:p w14:paraId="310667B9">
      <w:pPr>
        <w:ind w:firstLine="321" w:firstLineChars="100"/>
        <w:rPr>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（九）</w:t>
      </w:r>
      <w:r>
        <w:rPr>
          <w:rStyle w:val="12"/>
          <w:rFonts w:hint="eastAsia" w:ascii="Adobe 仿宋 Std R" w:hAnsi="Adobe 仿宋 Std R" w:eastAsia="Adobe 仿宋 Std R"/>
          <w:b/>
          <w:sz w:val="32"/>
          <w:szCs w:val="32"/>
          <w:lang w:val="en-US" w:eastAsia="zh-CN"/>
        </w:rPr>
        <w:t>庐山风景名胜区管理局幼儿园</w:t>
      </w:r>
      <w:r>
        <w:rPr>
          <w:rStyle w:val="12"/>
          <w:rFonts w:hint="eastAsia" w:ascii="Adobe 仿宋 Std R" w:hAnsi="Adobe 仿宋 Std R" w:eastAsia="Adobe 仿宋 Std R"/>
          <w:b/>
          <w:sz w:val="32"/>
          <w:szCs w:val="32"/>
        </w:rPr>
        <w:t>项目情况说明</w:t>
      </w:r>
    </w:p>
    <w:p w14:paraId="3D7FEFC9">
      <w:pPr>
        <w:numPr>
          <w:ilvl w:val="0"/>
          <w:numId w:val="0"/>
        </w:numPr>
        <w:rPr>
          <w:rStyle w:val="12"/>
          <w:rFonts w:hint="eastAsia" w:ascii="仿宋" w:hAnsi="仿宋" w:eastAsia="仿宋" w:cs="仿宋"/>
          <w:b/>
          <w:color w:val="auto"/>
          <w:sz w:val="32"/>
          <w:szCs w:val="32"/>
          <w:lang w:val="en-US" w:eastAsia="zh-CN"/>
        </w:rPr>
      </w:pPr>
      <w:r>
        <w:rPr>
          <w:rFonts w:hint="eastAsia" w:ascii="Adobe 仿宋 Std R" w:hAnsi="Adobe 仿宋 Std R" w:eastAsia="Adobe 仿宋 Std R"/>
          <w:sz w:val="32"/>
          <w:szCs w:val="32"/>
        </w:rPr>
        <w:t xml:space="preserve">  </w:t>
      </w:r>
      <w:r>
        <w:rPr>
          <w:rStyle w:val="12"/>
          <w:rFonts w:hint="eastAsia" w:ascii="仿宋" w:hAnsi="仿宋" w:eastAsia="仿宋" w:cs="仿宋"/>
          <w:b/>
          <w:color w:val="auto"/>
          <w:sz w:val="32"/>
          <w:szCs w:val="32"/>
          <w:lang w:val="en-US" w:eastAsia="zh-CN"/>
        </w:rPr>
        <w:t>1、2025年公办幼儿园公用县级补助资金</w:t>
      </w:r>
    </w:p>
    <w:p w14:paraId="68129454">
      <w:pPr>
        <w:numPr>
          <w:ilvl w:val="0"/>
          <w:numId w:val="0"/>
        </w:numPr>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 1）项目概述</w:t>
      </w:r>
      <w:r>
        <w:rPr>
          <w:rFonts w:hint="eastAsia" w:ascii="仿宋" w:hAnsi="仿宋" w:eastAsia="仿宋" w:cs="仿宋"/>
          <w:color w:val="auto"/>
          <w:sz w:val="32"/>
          <w:szCs w:val="32"/>
          <w:lang w:val="en-US" w:eastAsia="zh-CN"/>
        </w:rPr>
        <w:t>:庐山风景名胜区管理局幼儿园2025年公办幼儿园公用县级补助资金，</w:t>
      </w:r>
      <w:r>
        <w:rPr>
          <w:rFonts w:hint="eastAsia" w:ascii="Adobe 仿宋 Std R" w:hAnsi="Adobe 仿宋 Std R" w:eastAsia="Adobe 仿宋 Std R" w:cs="Adobe 仿宋 Std R"/>
          <w:kern w:val="2"/>
          <w:sz w:val="32"/>
          <w:szCs w:val="32"/>
          <w:lang w:val="en-US" w:eastAsia="zh-CN" w:bidi="ar"/>
        </w:rPr>
        <w:t>主要</w:t>
      </w:r>
      <w:r>
        <w:rPr>
          <w:rFonts w:hint="default" w:ascii="Adobe 仿宋 Std R" w:hAnsi="Adobe 仿宋 Std R" w:eastAsia="Adobe 仿宋 Std R" w:cs="Adobe 仿宋 Std R"/>
          <w:kern w:val="2"/>
          <w:sz w:val="32"/>
          <w:szCs w:val="32"/>
          <w:lang w:val="en-US" w:eastAsia="zh-CN" w:bidi="ar"/>
        </w:rPr>
        <w:t>用于</w:t>
      </w:r>
      <w:r>
        <w:rPr>
          <w:rFonts w:hint="eastAsia" w:ascii="Adobe 仿宋 Std R" w:hAnsi="Adobe 仿宋 Std R" w:eastAsia="Adobe 仿宋 Std R" w:cs="Adobe 仿宋 Std R"/>
          <w:kern w:val="2"/>
          <w:sz w:val="32"/>
          <w:szCs w:val="32"/>
          <w:lang w:val="en-US" w:eastAsia="zh-CN" w:bidi="ar"/>
        </w:rPr>
        <w:t>保障幼儿园日常工作正常运转，教学活动、后勤服务等方面开支。</w:t>
      </w:r>
    </w:p>
    <w:p w14:paraId="26CD737A">
      <w:pPr>
        <w:ind w:firstLine="642"/>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2）立项依据</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根据庐财教指(2024)36号文。</w:t>
      </w:r>
    </w:p>
    <w:p w14:paraId="40092DDD">
      <w:pPr>
        <w:ind w:firstLine="642"/>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3）实施主体</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庐山风景名胜区管理局幼儿园</w:t>
      </w:r>
    </w:p>
    <w:p w14:paraId="42D7C0FA">
      <w:pPr>
        <w:numPr>
          <w:ilvl w:val="0"/>
          <w:numId w:val="0"/>
        </w:numPr>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4）实施方案</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庐山风景名胜区管理局幼儿园2025年公办幼儿园公用县级补助资金，</w:t>
      </w:r>
      <w:r>
        <w:rPr>
          <w:rFonts w:hint="default" w:ascii="Adobe 仿宋 Std R" w:hAnsi="Adobe 仿宋 Std R" w:eastAsia="Adobe 仿宋 Std R" w:cs="Adobe 仿宋 Std R"/>
          <w:kern w:val="2"/>
          <w:sz w:val="32"/>
          <w:szCs w:val="32"/>
          <w:lang w:val="en-US" w:eastAsia="zh-CN" w:bidi="ar"/>
        </w:rPr>
        <w:t>用于</w:t>
      </w:r>
      <w:r>
        <w:rPr>
          <w:rFonts w:hint="eastAsia" w:ascii="Adobe 仿宋 Std R" w:hAnsi="Adobe 仿宋 Std R" w:eastAsia="Adobe 仿宋 Std R" w:cs="Adobe 仿宋 Std R"/>
          <w:kern w:val="2"/>
          <w:sz w:val="32"/>
          <w:szCs w:val="32"/>
          <w:lang w:val="en-US" w:eastAsia="zh-CN" w:bidi="ar"/>
        </w:rPr>
        <w:t>日常</w:t>
      </w:r>
      <w:r>
        <w:rPr>
          <w:rFonts w:hint="default" w:ascii="Adobe 仿宋 Std R" w:hAnsi="Adobe 仿宋 Std R" w:eastAsia="Adobe 仿宋 Std R" w:cs="Adobe 仿宋 Std R"/>
          <w:kern w:val="2"/>
          <w:sz w:val="32"/>
          <w:szCs w:val="32"/>
          <w:lang w:val="en-US" w:eastAsia="zh-CN" w:bidi="ar"/>
        </w:rPr>
        <w:t>教学业务与管理、教师培训、文体活动、水电、维修、</w:t>
      </w:r>
      <w:r>
        <w:rPr>
          <w:rFonts w:hint="eastAsia" w:ascii="Adobe 仿宋 Std R" w:hAnsi="Adobe 仿宋 Std R" w:eastAsia="Adobe 仿宋 Std R" w:cs="Adobe 仿宋 Std R"/>
          <w:kern w:val="2"/>
          <w:sz w:val="32"/>
          <w:szCs w:val="32"/>
          <w:lang w:val="en-US" w:eastAsia="zh-CN" w:bidi="ar"/>
        </w:rPr>
        <w:t>办公设备</w:t>
      </w:r>
      <w:r>
        <w:rPr>
          <w:rFonts w:hint="default" w:ascii="Adobe 仿宋 Std R" w:hAnsi="Adobe 仿宋 Std R" w:eastAsia="Adobe 仿宋 Std R" w:cs="Adobe 仿宋 Std R"/>
          <w:kern w:val="2"/>
          <w:sz w:val="32"/>
          <w:szCs w:val="32"/>
          <w:lang w:val="en-US" w:eastAsia="zh-CN" w:bidi="ar"/>
        </w:rPr>
        <w:t>购置等</w:t>
      </w:r>
    </w:p>
    <w:p w14:paraId="53BC958B">
      <w:pPr>
        <w:ind w:firstLine="64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5）实施周期</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2025年度</w:t>
      </w:r>
    </w:p>
    <w:p w14:paraId="079F8A17">
      <w:pPr>
        <w:ind w:firstLine="642"/>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6）年度预算安排</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年度预算资金3万元。</w:t>
      </w:r>
    </w:p>
    <w:p w14:paraId="45AA5C49">
      <w:pPr>
        <w:ind w:firstLine="642"/>
        <w:rPr>
          <w:rFonts w:hint="eastAsia" w:ascii="仿宋" w:hAnsi="仿宋" w:eastAsia="仿宋" w:cs="仿宋"/>
          <w:color w:val="auto"/>
          <w:sz w:val="32"/>
          <w:szCs w:val="32"/>
          <w:lang w:val="en-US" w:eastAsia="zh-CN"/>
        </w:rPr>
      </w:pPr>
    </w:p>
    <w:p w14:paraId="44907B36">
      <w:pPr>
        <w:numPr>
          <w:ilvl w:val="0"/>
          <w:numId w:val="0"/>
        </w:numPr>
        <w:rPr>
          <w:rStyle w:val="12"/>
          <w:rFonts w:hint="eastAsia" w:ascii="仿宋" w:hAnsi="仿宋" w:eastAsia="仿宋" w:cs="仿宋"/>
          <w:b/>
          <w:color w:val="auto"/>
          <w:sz w:val="32"/>
          <w:szCs w:val="32"/>
          <w:lang w:val="en-US" w:eastAsia="zh-CN"/>
        </w:rPr>
      </w:pPr>
      <w:r>
        <w:rPr>
          <w:rStyle w:val="12"/>
          <w:rFonts w:hint="eastAsia" w:ascii="仿宋" w:hAnsi="仿宋" w:eastAsia="仿宋" w:cs="仿宋"/>
          <w:b/>
          <w:color w:val="auto"/>
          <w:sz w:val="32"/>
          <w:szCs w:val="32"/>
          <w:lang w:val="en-US" w:eastAsia="zh-CN"/>
        </w:rPr>
        <w:t xml:space="preserve">     2、单位事业收入支出</w:t>
      </w:r>
    </w:p>
    <w:p w14:paraId="644714D0">
      <w:pPr>
        <w:ind w:firstLine="642"/>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1）项目概述</w:t>
      </w:r>
      <w:r>
        <w:rPr>
          <w:rFonts w:hint="eastAsia" w:ascii="仿宋" w:hAnsi="仿宋" w:eastAsia="仿宋" w:cs="仿宋"/>
          <w:color w:val="auto"/>
          <w:sz w:val="32"/>
          <w:szCs w:val="32"/>
          <w:lang w:val="en-US" w:eastAsia="zh-CN"/>
        </w:rPr>
        <w:t>:庐山风景名胜区管理局幼儿园事业收入单位安排支出。</w:t>
      </w:r>
    </w:p>
    <w:p w14:paraId="25597DC8">
      <w:pPr>
        <w:ind w:firstLine="642"/>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2）立项依据</w:t>
      </w:r>
      <w:r>
        <w:rPr>
          <w:rFonts w:hint="eastAsia" w:ascii="仿宋" w:hAnsi="仿宋" w:eastAsia="仿宋" w:cs="仿宋"/>
          <w:color w:val="auto"/>
          <w:sz w:val="32"/>
          <w:szCs w:val="32"/>
          <w:lang w:eastAsia="zh-CN"/>
        </w:rPr>
        <w:t>：</w:t>
      </w:r>
      <w:r>
        <w:rPr>
          <w:rFonts w:hint="eastAsia" w:ascii="Adobe 仿宋 Std R" w:hAnsi="Adobe 仿宋 Std R" w:eastAsia="Adobe 仿宋 Std R"/>
          <w:sz w:val="32"/>
          <w:szCs w:val="32"/>
          <w:lang w:val="en-US" w:eastAsia="zh-CN"/>
        </w:rPr>
        <w:t>根据单位事业收入支出分配需求。</w:t>
      </w:r>
    </w:p>
    <w:p w14:paraId="05AB8358">
      <w:pPr>
        <w:ind w:firstLine="642"/>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3）实施主体</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庐山风景名胜区管理局幼儿园。</w:t>
      </w:r>
    </w:p>
    <w:p w14:paraId="1F386CB8">
      <w:pPr>
        <w:ind w:firstLine="642"/>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4）实施方案</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庐山风景名胜区管理局幼儿园事业收入单位安排支出，用于保证学校日常工作正常开展，弥补日常运转经费不足。</w:t>
      </w:r>
    </w:p>
    <w:p w14:paraId="24901AB6">
      <w:pPr>
        <w:ind w:firstLine="64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5）实施周期</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2025年度</w:t>
      </w:r>
    </w:p>
    <w:p w14:paraId="180E95D1">
      <w:pPr>
        <w:ind w:firstLine="642"/>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6）年度预算安排</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年度预算资金41.5万元。</w:t>
      </w:r>
    </w:p>
    <w:p w14:paraId="1723F102">
      <w:pPr>
        <w:ind w:firstLine="642"/>
        <w:rPr>
          <w:rFonts w:ascii="Adobe 仿宋 Std R" w:hAnsi="Adobe 仿宋 Std R" w:eastAsia="Adobe 仿宋 Std R"/>
          <w:sz w:val="32"/>
          <w:szCs w:val="32"/>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rPr>
        <w:fldChar w:fldCharType="begin"/>
      </w:r>
      <w:r>
        <w:rPr>
          <w:rFonts w:hint="eastAsia" w:ascii="仿宋" w:hAnsi="仿宋" w:eastAsia="仿宋"/>
          <w:bCs/>
          <w:sz w:val="32"/>
          <w:szCs w:val="32"/>
        </w:rPr>
        <w:instrText xml:space="preserve">MERGEFIELD ${page540426799.ds254512694_REP_JXJC_AGENCY_WZR_NAME}</w:instrText>
      </w:r>
      <w:r>
        <w:rPr>
          <w:rFonts w:hint="eastAsia" w:ascii="仿宋" w:hAnsi="仿宋" w:eastAsia="仿宋"/>
          <w:bCs/>
          <w:sz w:val="32"/>
          <w:szCs w:val="32"/>
        </w:rPr>
        <w:fldChar w:fldCharType="separate"/>
      </w:r>
      <w:r>
        <w:rPr>
          <w:rFonts w:hint="eastAsia" w:ascii="仿宋" w:hAnsi="仿宋" w:eastAsia="仿宋"/>
          <w:bCs/>
          <w:sz w:val="32"/>
          <w:szCs w:val="32"/>
          <w:lang w:eastAsia="zh-CN"/>
        </w:rPr>
        <w:t>庐山风景名胜区管理局幼儿园</w:t>
      </w:r>
      <w:r>
        <w:rPr>
          <w:rFonts w:hint="eastAsia" w:ascii="仿宋" w:hAnsi="仿宋" w:eastAsia="仿宋"/>
          <w:bCs/>
          <w:sz w:val="32"/>
          <w:szCs w:val="32"/>
        </w:rPr>
        <w:fldChar w:fldCharType="end"/>
      </w:r>
      <w:r>
        <w:rPr>
          <w:rFonts w:hint="eastAsia" w:ascii="仿宋" w:hAnsi="仿宋" w:eastAsia="仿宋"/>
          <w:bCs/>
          <w:sz w:val="32"/>
          <w:szCs w:val="32"/>
        </w:rPr>
        <w:t>"三公"经费财政拨款安排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cs="仿宋"/>
          <w:bCs/>
          <w:color w:val="auto"/>
          <w:sz w:val="32"/>
          <w:szCs w:val="32"/>
          <w:lang w:val="en-US" w:eastAsia="zh-CN"/>
        </w:rPr>
        <w:t>本单位本年度未安排因公出国经费</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2"/>
          <w:rFonts w:hint="eastAsia" w:ascii="仿宋" w:hAnsi="仿宋" w:eastAsia="仿宋" w:cs="仿宋"/>
          <w:b w:val="0"/>
          <w:bCs/>
          <w:color w:val="auto"/>
          <w:sz w:val="32"/>
          <w:szCs w:val="32"/>
        </w:rPr>
        <w:t>与上年安排保持一致</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2"/>
          <w:rFonts w:hint="eastAsia" w:ascii="仿宋" w:hAnsi="仿宋" w:eastAsia="仿宋" w:cs="仿宋"/>
          <w:b w:val="0"/>
          <w:bCs/>
          <w:color w:val="auto"/>
          <w:sz w:val="32"/>
          <w:szCs w:val="32"/>
        </w:rPr>
        <w:t>与上年安排保持一致</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2"/>
          <w:rFonts w:hint="eastAsia" w:ascii="仿宋" w:hAnsi="仿宋" w:eastAsia="仿宋" w:cs="仿宋"/>
          <w:b w:val="0"/>
          <w:bCs/>
          <w:color w:val="auto"/>
          <w:sz w:val="32"/>
          <w:szCs w:val="32"/>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4ABACB0E">
      <w:pPr>
        <w:widowControl/>
        <w:spacing w:line="580" w:lineRule="exact"/>
        <w:ind w:firstLine="636"/>
        <w:jc w:val="left"/>
        <w:rPr>
          <w:rStyle w:val="12"/>
          <w:rFonts w:hint="eastAsia" w:ascii="仿宋" w:hAnsi="仿宋" w:eastAsia="仿宋"/>
          <w:sz w:val="32"/>
          <w:szCs w:val="32"/>
        </w:rPr>
      </w:pPr>
    </w:p>
    <w:p w14:paraId="490A3954">
      <w:pPr>
        <w:widowControl/>
        <w:spacing w:line="580" w:lineRule="exact"/>
        <w:ind w:firstLine="636"/>
        <w:jc w:val="left"/>
        <w:rPr>
          <w:rStyle w:val="12"/>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000000"/>
          <w:sz w:val="32"/>
          <w:szCs w:val="30"/>
          <w:lang w:val="en-US" w:eastAsia="zh-CN"/>
        </w:rPr>
      </w:pP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E185EC"/>
    <w:multiLevelType w:val="singleLevel"/>
    <w:tmpl w:val="A4E185EC"/>
    <w:lvl w:ilvl="0" w:tentative="0">
      <w:start w:val="4"/>
      <w:numFmt w:val="chineseCounting"/>
      <w:lvlText w:val="(%1)"/>
      <w:lvlJc w:val="left"/>
      <w:pPr>
        <w:tabs>
          <w:tab w:val="left" w:pos="312"/>
        </w:tabs>
      </w:pPr>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51E25B2"/>
    <w:rsid w:val="067A6028"/>
    <w:rsid w:val="068F47B3"/>
    <w:rsid w:val="08EC3843"/>
    <w:rsid w:val="0A0925FF"/>
    <w:rsid w:val="0BDA2FAB"/>
    <w:rsid w:val="0C97247A"/>
    <w:rsid w:val="0D1A7920"/>
    <w:rsid w:val="0D2269B3"/>
    <w:rsid w:val="0DB3098E"/>
    <w:rsid w:val="12220323"/>
    <w:rsid w:val="13FB007C"/>
    <w:rsid w:val="16B036C0"/>
    <w:rsid w:val="184C6FDF"/>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06C46"/>
    <w:rsid w:val="2C57797E"/>
    <w:rsid w:val="304075B1"/>
    <w:rsid w:val="311C29BA"/>
    <w:rsid w:val="318814ED"/>
    <w:rsid w:val="31931AC3"/>
    <w:rsid w:val="32812D5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6A63E7"/>
    <w:rsid w:val="43BF53DB"/>
    <w:rsid w:val="45241855"/>
    <w:rsid w:val="45D833CA"/>
    <w:rsid w:val="464E5AFF"/>
    <w:rsid w:val="4CDE39A2"/>
    <w:rsid w:val="4DB628F2"/>
    <w:rsid w:val="4E0D4F31"/>
    <w:rsid w:val="4EFF051F"/>
    <w:rsid w:val="4F2935FA"/>
    <w:rsid w:val="509E5922"/>
    <w:rsid w:val="528E6F80"/>
    <w:rsid w:val="53516268"/>
    <w:rsid w:val="55924F68"/>
    <w:rsid w:val="55EE43AE"/>
    <w:rsid w:val="563D2817"/>
    <w:rsid w:val="56C47F55"/>
    <w:rsid w:val="573A53AA"/>
    <w:rsid w:val="59A815C0"/>
    <w:rsid w:val="5A0031AA"/>
    <w:rsid w:val="5AB93E8B"/>
    <w:rsid w:val="5EA31F07"/>
    <w:rsid w:val="5EDA0640"/>
    <w:rsid w:val="5F193B70"/>
    <w:rsid w:val="61D17BB5"/>
    <w:rsid w:val="61E31A71"/>
    <w:rsid w:val="62283DE4"/>
    <w:rsid w:val="63E33020"/>
    <w:rsid w:val="651E3812"/>
    <w:rsid w:val="656229B9"/>
    <w:rsid w:val="658856FB"/>
    <w:rsid w:val="67B10C38"/>
    <w:rsid w:val="67DC7D34"/>
    <w:rsid w:val="689E50B2"/>
    <w:rsid w:val="68E97589"/>
    <w:rsid w:val="69A239D8"/>
    <w:rsid w:val="6BE248E5"/>
    <w:rsid w:val="6C617282"/>
    <w:rsid w:val="6C8E0AE9"/>
    <w:rsid w:val="6CCB135B"/>
    <w:rsid w:val="6EAF555B"/>
    <w:rsid w:val="6EDB6140"/>
    <w:rsid w:val="6F2C7111"/>
    <w:rsid w:val="714A36AC"/>
    <w:rsid w:val="71AF11DD"/>
    <w:rsid w:val="72746F20"/>
    <w:rsid w:val="73543105"/>
    <w:rsid w:val="73A85115"/>
    <w:rsid w:val="75994786"/>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Hyperlink"/>
    <w:basedOn w:val="7"/>
    <w:autoRedefine/>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3775</Words>
  <Characters>4031</Characters>
  <Lines>53</Lines>
  <Paragraphs>15</Paragraphs>
  <TotalTime>11</TotalTime>
  <ScaleCrop>false</ScaleCrop>
  <LinksUpToDate>false</LinksUpToDate>
  <CharactersWithSpaces>4122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白芷未央</cp:lastModifiedBy>
  <dcterms:modified xsi:type="dcterms:W3CDTF">2025-01-08T06:04:40Z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eyJoZGlkIjoiNTJhMjZlY2EwNjQ2Y2E3OTM2MmVmODk3M2NmMjdjNmEiLCJ1c2VySWQiOiI3MDUzMjUwNzQifQ==</vt:lpwstr>
  </property>
</Properties>
</file>