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val="en-US" w:eastAsia="zh-CN"/>
        </w:rPr>
        <w:t>庐山市蓼花中学</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498C7EDA">
      <w:pPr>
        <w:pStyle w:val="13"/>
        <w:spacing w:line="600" w:lineRule="atLeast"/>
        <w:jc w:val="center"/>
        <w:rPr>
          <w:rFonts w:ascii="黑体" w:hAnsi="黑体" w:eastAsia="黑体"/>
          <w:color w:val="000000"/>
          <w:sz w:val="32"/>
          <w:szCs w:val="32"/>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庐山市蓼花中学</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rPr>
        <w:t xml:space="preserve"> </w:t>
      </w:r>
      <w:r>
        <w:rPr>
          <w:rFonts w:hint="eastAsia" w:ascii="仿宋_GB2312" w:eastAsia="仿宋_GB2312"/>
          <w:b/>
          <w:bCs/>
          <w:color w:val="auto"/>
          <w:sz w:val="32"/>
          <w:szCs w:val="32"/>
          <w:lang w:val="en-US" w:eastAsia="zh-CN"/>
        </w:rPr>
        <w:t>庐山市蓼花中学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val="en-US" w:eastAsia="zh-CN"/>
        </w:rPr>
        <w:t>庐山市蓼花中学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val="en-US" w:eastAsia="zh-CN"/>
        </w:rPr>
        <w:t>庐山市蓼花中学</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EF758BE">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庐山市</w:t>
      </w:r>
      <w:r>
        <w:rPr>
          <w:rFonts w:hint="eastAsia" w:ascii="Adobe 仿宋 Std R" w:hAnsi="Adobe 仿宋 Std R" w:eastAsia="Adobe 仿宋 Std R"/>
          <w:sz w:val="32"/>
          <w:szCs w:val="30"/>
          <w:lang w:val="en-US" w:eastAsia="zh-CN"/>
        </w:rPr>
        <w:t>蓼花</w:t>
      </w:r>
      <w:r>
        <w:rPr>
          <w:rFonts w:hint="eastAsia" w:ascii="Adobe 仿宋 Std R" w:hAnsi="Adobe 仿宋 Std R" w:eastAsia="Adobe 仿宋 Std R"/>
          <w:sz w:val="32"/>
          <w:szCs w:val="30"/>
        </w:rPr>
        <w:t>中学是一所公办中学，主要职责是：</w:t>
      </w:r>
    </w:p>
    <w:p w14:paraId="5110F22F">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（一）贯彻落实党的教育和体育工作的方针、政策、法律和法规，研究全市教育改革发展重大问题，综合指导、协调和管理全市的教育体育工作。</w:t>
      </w:r>
    </w:p>
    <w:p w14:paraId="6682AC29">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（二）编制</w:t>
      </w:r>
      <w:r>
        <w:rPr>
          <w:rFonts w:hint="eastAsia" w:ascii="Adobe 仿宋 Std R" w:hAnsi="Adobe 仿宋 Std R" w:eastAsia="Adobe 仿宋 Std R"/>
          <w:sz w:val="32"/>
          <w:szCs w:val="30"/>
          <w:lang w:val="en-US" w:eastAsia="zh-CN"/>
        </w:rPr>
        <w:t>星子</w:t>
      </w:r>
      <w:r>
        <w:rPr>
          <w:rFonts w:hint="eastAsia" w:ascii="Adobe 仿宋 Std R" w:hAnsi="Adobe 仿宋 Std R" w:eastAsia="Adobe 仿宋 Std R"/>
          <w:sz w:val="32"/>
          <w:szCs w:val="30"/>
        </w:rPr>
        <w:t>镇中学教育事业发展规划、计划的实施，指导全镇办学体制改革，理顺教育内部和外部的关系，建立适应全镇经济社会发展的教育体制及运营机制。</w:t>
      </w:r>
    </w:p>
    <w:p w14:paraId="30BF8CB6">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（三）综合管理全镇初中教育，负责教育督导与评估。</w:t>
      </w:r>
    </w:p>
    <w:p w14:paraId="464E6C2D">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（四）负责推进教育均衡发展和促进教育公平，全面实施素质教育。统筹管理全镇教育系统对外交流工作。</w:t>
      </w:r>
    </w:p>
    <w:p w14:paraId="11B2B90A">
      <w:pPr>
        <w:widowControl/>
        <w:spacing w:line="580" w:lineRule="exact"/>
        <w:jc w:val="left"/>
        <w:rPr>
          <w:rFonts w:ascii="Adobe 仿宋 Std R" w:hAnsi="Adobe 仿宋 Std R" w:eastAsia="Adobe 仿宋 Std R"/>
          <w:sz w:val="32"/>
          <w:szCs w:val="30"/>
        </w:rPr>
      </w:pPr>
      <w:r>
        <w:rPr>
          <w:rFonts w:hint="eastAsia" w:ascii="Adobe 仿宋 Std R" w:hAnsi="Adobe 仿宋 Std R" w:eastAsia="Adobe 仿宋 Std R"/>
          <w:sz w:val="32"/>
          <w:szCs w:val="30"/>
        </w:rPr>
        <w:t xml:space="preserve">    （五）负责</w:t>
      </w:r>
      <w:r>
        <w:rPr>
          <w:rFonts w:hint="eastAsia" w:ascii="Adobe 仿宋 Std R" w:hAnsi="Adobe 仿宋 Std R" w:eastAsia="Adobe 仿宋 Std R"/>
          <w:sz w:val="32"/>
          <w:szCs w:val="30"/>
          <w:lang w:val="en-US" w:eastAsia="zh-CN"/>
        </w:rPr>
        <w:t>星子</w:t>
      </w:r>
      <w:r>
        <w:rPr>
          <w:rFonts w:hint="eastAsia" w:ascii="Adobe 仿宋 Std R" w:hAnsi="Adobe 仿宋 Std R" w:eastAsia="Adobe 仿宋 Std R"/>
          <w:sz w:val="32"/>
          <w:szCs w:val="30"/>
        </w:rPr>
        <w:t>镇教师队伍建设和教师继续教育工作；负责教师管理工作，组织实施教师资格制度；负责管理语言文字工作；指导和组织推广普通话和规范汉字书写工作；参与拟订初中学校机构编制、人事管理、工资福利、收入分配的有关政策；承担教师资格认定申报工作；负责对发展教育事业做出突出贡献者进行奖励；在庐山市教体局的指导下接受大中专院校毕业生就业工作。</w:t>
      </w:r>
    </w:p>
    <w:p w14:paraId="75AF7372">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（六）统筹管理本单位教育经费，会同有关部门拟定筹措教育经费、教育基建投资的规划，按有关规定管理中央、省、市对全市的教育拨、贷款及捐赠资金，监督测评全市教育经费的筹措和使用管理情况。</w:t>
      </w:r>
    </w:p>
    <w:p w14:paraId="6DEA04E0">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（七）协助有关部门指导学校的思想政治工作、德育工作、体育卫生艺术教育及国防教育工作，统筹协调学校的安全稳定工作。</w:t>
      </w:r>
    </w:p>
    <w:p w14:paraId="56D8F588">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（八）指导</w:t>
      </w:r>
      <w:r>
        <w:rPr>
          <w:rFonts w:hint="eastAsia" w:ascii="Adobe 仿宋 Std R" w:hAnsi="Adobe 仿宋 Std R" w:eastAsia="Adobe 仿宋 Std R"/>
          <w:sz w:val="32"/>
          <w:szCs w:val="30"/>
          <w:lang w:val="en-US" w:eastAsia="zh-CN"/>
        </w:rPr>
        <w:t>星子</w:t>
      </w:r>
      <w:r>
        <w:rPr>
          <w:rFonts w:hint="eastAsia" w:ascii="Adobe 仿宋 Std R" w:hAnsi="Adobe 仿宋 Std R" w:eastAsia="Adobe 仿宋 Std R"/>
          <w:sz w:val="32"/>
          <w:szCs w:val="30"/>
        </w:rPr>
        <w:t>镇中学教育宣传、教育系统信息化建设和现代远程教育及校园网络建设工作。承担学校教育基本信息的统计、分析和发布。</w:t>
      </w:r>
    </w:p>
    <w:p w14:paraId="15BCCB97">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（九）统筹规划竞技体育发展，竟技运动项目设置与重点布局。组织安排各类赛事。</w:t>
      </w:r>
    </w:p>
    <w:p w14:paraId="064A081E">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（十）实施全民健身计划，指导群众性体育活动的发展，实施国家体育锻炼标准，开展国民体质监测；加强社区体育工作，正确引导群众的健身活动；</w:t>
      </w:r>
    </w:p>
    <w:p w14:paraId="1A17C0CC">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（十一）承办市政府交办的其他工作。</w:t>
      </w:r>
    </w:p>
    <w:p w14:paraId="6A2A716D">
      <w:pPr>
        <w:rPr>
          <w:b/>
          <w:sz w:val="36"/>
          <w:szCs w:val="36"/>
        </w:rPr>
      </w:pPr>
      <w:r>
        <w:rPr>
          <w:rFonts w:hint="eastAsia"/>
          <w:b/>
          <w:sz w:val="36"/>
          <w:szCs w:val="36"/>
        </w:rPr>
        <w:t>二、机构设置及人员情况</w:t>
      </w:r>
    </w:p>
    <w:p w14:paraId="216BFDEF">
      <w:pPr>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庐山市蓼花中学</w:t>
      </w:r>
      <w:r>
        <w:rPr>
          <w:rFonts w:hint="eastAsia" w:ascii="仿宋" w:hAnsi="仿宋" w:eastAsia="仿宋"/>
          <w:sz w:val="32"/>
          <w:szCs w:val="32"/>
        </w:rPr>
        <w:t>内设处室</w:t>
      </w:r>
      <w:r>
        <w:rPr>
          <w:rFonts w:hint="eastAsia" w:ascii="仿宋" w:hAnsi="仿宋" w:eastAsia="仿宋"/>
          <w:sz w:val="32"/>
          <w:szCs w:val="32"/>
          <w:lang w:val="en-US" w:eastAsia="zh-CN"/>
        </w:rPr>
        <w:t>4</w:t>
      </w:r>
      <w:r>
        <w:rPr>
          <w:rFonts w:ascii="仿宋" w:hAnsi="仿宋" w:eastAsia="仿宋"/>
          <w:sz w:val="32"/>
          <w:szCs w:val="32"/>
        </w:rPr>
        <w:t xml:space="preserve"> </w:t>
      </w:r>
      <w:r>
        <w:rPr>
          <w:rFonts w:hint="eastAsia" w:ascii="仿宋" w:hAnsi="仿宋" w:eastAsia="仿宋"/>
          <w:sz w:val="32"/>
          <w:szCs w:val="32"/>
        </w:rPr>
        <w:t>个，</w:t>
      </w:r>
      <w:r>
        <w:rPr>
          <w:rFonts w:ascii="仿宋" w:hAnsi="仿宋" w:eastAsia="仿宋"/>
          <w:sz w:val="32"/>
          <w:szCs w:val="32"/>
        </w:rPr>
        <w:t>包括</w:t>
      </w:r>
      <w:r>
        <w:rPr>
          <w:rFonts w:hint="eastAsia" w:ascii="仿宋" w:hAnsi="仿宋" w:eastAsia="仿宋"/>
          <w:sz w:val="32"/>
          <w:szCs w:val="32"/>
        </w:rPr>
        <w:t>：教务处、总务处、</w:t>
      </w:r>
      <w:r>
        <w:rPr>
          <w:rFonts w:hint="eastAsia" w:ascii="仿宋" w:hAnsi="仿宋" w:eastAsia="仿宋"/>
          <w:sz w:val="32"/>
          <w:szCs w:val="32"/>
          <w:lang w:eastAsia="zh-CN"/>
        </w:rPr>
        <w:t>德育</w:t>
      </w:r>
      <w:r>
        <w:rPr>
          <w:rFonts w:hint="eastAsia" w:ascii="仿宋" w:hAnsi="仿宋" w:eastAsia="仿宋"/>
          <w:sz w:val="32"/>
          <w:szCs w:val="32"/>
          <w:lang w:val="en-US" w:eastAsia="zh-CN"/>
        </w:rPr>
        <w:t>处</w:t>
      </w:r>
      <w:r>
        <w:rPr>
          <w:rFonts w:hint="eastAsia" w:ascii="仿宋" w:hAnsi="仿宋" w:eastAsia="仿宋"/>
          <w:sz w:val="32"/>
          <w:szCs w:val="32"/>
        </w:rPr>
        <w:t>、保卫科。</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41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41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41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18</w:t>
      </w:r>
      <w:r>
        <w:rPr>
          <w:rFonts w:ascii="仿宋" w:hAnsi="仿宋" w:eastAsia="仿宋"/>
          <w:sz w:val="32"/>
          <w:szCs w:val="32"/>
        </w:rPr>
        <w:t>人,遗属人数</w:t>
      </w:r>
      <w:r>
        <w:rPr>
          <w:rFonts w:hint="eastAsia" w:ascii="仿宋" w:hAnsi="仿宋" w:eastAsia="仿宋"/>
          <w:sz w:val="32"/>
          <w:szCs w:val="32"/>
          <w:lang w:val="en-US" w:eastAsia="zh-CN"/>
        </w:rPr>
        <w:t>5</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numPr>
          <w:ilvl w:val="0"/>
          <w:numId w:val="1"/>
        </w:numPr>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 </w:t>
      </w:r>
      <w:r>
        <w:rPr>
          <w:rFonts w:hint="eastAsia" w:ascii="仿宋_GB2312" w:eastAsia="仿宋_GB2312"/>
          <w:b/>
          <w:bCs/>
          <w:color w:val="000000"/>
          <w:sz w:val="32"/>
          <w:szCs w:val="32"/>
          <w:lang w:val="en-US" w:eastAsia="zh-CN"/>
        </w:rPr>
        <w:t>庐山市蓼花中学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25163B5B">
      <w:pPr>
        <w:jc w:val="left"/>
        <w:rPr>
          <w:rFonts w:hint="eastAsia" w:ascii="仿宋_GB2312" w:eastAsia="仿宋_GB2312"/>
          <w:b/>
          <w:sz w:val="32"/>
          <w:szCs w:val="30"/>
        </w:rPr>
      </w:pPr>
      <w:r>
        <w:rPr>
          <w:rFonts w:hint="eastAsia" w:ascii="仿宋" w:hAnsi="仿宋" w:eastAsia="仿宋"/>
          <w:bCs/>
          <w:sz w:val="32"/>
          <w:szCs w:val="32"/>
          <w:lang w:eastAsia="zh-CN"/>
        </w:rPr>
        <w:drawing>
          <wp:inline distT="0" distB="0" distL="114300" distR="114300">
            <wp:extent cx="5266690" cy="2880995"/>
            <wp:effectExtent l="0" t="0" r="10160" b="1460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5"/>
                    <a:stretch>
                      <a:fillRect/>
                    </a:stretch>
                  </pic:blipFill>
                  <pic:spPr>
                    <a:xfrm>
                      <a:off x="0" y="0"/>
                      <a:ext cx="5266690" cy="2880995"/>
                    </a:xfrm>
                    <a:prstGeom prst="rect">
                      <a:avLst/>
                    </a:prstGeom>
                  </pic:spPr>
                </pic:pic>
              </a:graphicData>
            </a:graphic>
          </wp:inline>
        </w:drawing>
      </w:r>
    </w:p>
    <w:p w14:paraId="25B1632D">
      <w:pPr>
        <w:widowControl/>
        <w:numPr>
          <w:ilvl w:val="0"/>
          <w:numId w:val="0"/>
        </w:numPr>
        <w:spacing w:line="240" w:lineRule="auto"/>
        <w:jc w:val="center"/>
        <w:rPr>
          <w:rFonts w:hint="eastAsia" w:ascii="仿宋_GB2312" w:eastAsia="仿宋_GB2312"/>
          <w:b/>
          <w:sz w:val="32"/>
          <w:szCs w:val="30"/>
        </w:rPr>
      </w:pPr>
      <w:r>
        <w:rPr>
          <w:rFonts w:hint="eastAsia" w:ascii="仿宋_GB2312" w:eastAsia="仿宋_GB2312"/>
          <w:b/>
          <w:sz w:val="32"/>
          <w:szCs w:val="30"/>
          <w:lang w:eastAsia="zh-CN"/>
        </w:rPr>
        <w:drawing>
          <wp:inline distT="0" distB="0" distL="114300" distR="114300">
            <wp:extent cx="5270500" cy="2769235"/>
            <wp:effectExtent l="0" t="0" r="6350" b="12065"/>
            <wp:docPr id="14" name="图片 1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2"/>
                    <pic:cNvPicPr>
                      <a:picLocks noChangeAspect="1"/>
                    </pic:cNvPicPr>
                  </pic:nvPicPr>
                  <pic:blipFill>
                    <a:blip r:embed="rId6"/>
                    <a:stretch>
                      <a:fillRect/>
                    </a:stretch>
                  </pic:blipFill>
                  <pic:spPr>
                    <a:xfrm>
                      <a:off x="0" y="0"/>
                      <a:ext cx="5270500" cy="2769235"/>
                    </a:xfrm>
                    <a:prstGeom prst="rect">
                      <a:avLst/>
                    </a:prstGeom>
                  </pic:spPr>
                </pic:pic>
              </a:graphicData>
            </a:graphic>
          </wp:inline>
        </w:drawing>
      </w:r>
    </w:p>
    <w:p w14:paraId="5C924510">
      <w:pPr>
        <w:widowControl/>
        <w:numPr>
          <w:ilvl w:val="0"/>
          <w:numId w:val="0"/>
        </w:numPr>
        <w:spacing w:line="240" w:lineRule="auto"/>
        <w:jc w:val="center"/>
        <w:rPr>
          <w:rFonts w:hint="eastAsia" w:ascii="仿宋" w:hAnsi="仿宋" w:eastAsia="仿宋"/>
          <w:bCs/>
          <w:sz w:val="32"/>
          <w:szCs w:val="32"/>
        </w:rPr>
      </w:pPr>
      <w:r>
        <w:rPr>
          <w:rFonts w:hint="eastAsia" w:ascii="仿宋_GB2312" w:eastAsia="仿宋_GB2312"/>
          <w:b/>
          <w:sz w:val="32"/>
          <w:szCs w:val="30"/>
          <w:lang w:eastAsia="zh-CN"/>
        </w:rPr>
        <w:drawing>
          <wp:inline distT="0" distB="0" distL="114300" distR="114300">
            <wp:extent cx="5271770" cy="4267200"/>
            <wp:effectExtent l="0" t="0" r="5080" b="0"/>
            <wp:docPr id="7" name="图片 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
                    <pic:cNvPicPr>
                      <a:picLocks noChangeAspect="1"/>
                    </pic:cNvPicPr>
                  </pic:nvPicPr>
                  <pic:blipFill>
                    <a:blip r:embed="rId7"/>
                    <a:stretch>
                      <a:fillRect/>
                    </a:stretch>
                  </pic:blipFill>
                  <pic:spPr>
                    <a:xfrm>
                      <a:off x="0" y="0"/>
                      <a:ext cx="5271770" cy="4267200"/>
                    </a:xfrm>
                    <a:prstGeom prst="rect">
                      <a:avLst/>
                    </a:prstGeom>
                  </pic:spPr>
                </pic:pic>
              </a:graphicData>
            </a:graphic>
          </wp:inline>
        </w:drawing>
      </w:r>
    </w:p>
    <w:p w14:paraId="4CDA4259">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2405" cy="1874520"/>
            <wp:effectExtent l="0" t="0" r="4445" b="11430"/>
            <wp:docPr id="5" name="图片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
                    <pic:cNvPicPr>
                      <a:picLocks noChangeAspect="1"/>
                    </pic:cNvPicPr>
                  </pic:nvPicPr>
                  <pic:blipFill>
                    <a:blip r:embed="rId8"/>
                    <a:stretch>
                      <a:fillRect/>
                    </a:stretch>
                  </pic:blipFill>
                  <pic:spPr>
                    <a:xfrm>
                      <a:off x="0" y="0"/>
                      <a:ext cx="5272405" cy="1874520"/>
                    </a:xfrm>
                    <a:prstGeom prst="rect">
                      <a:avLst/>
                    </a:prstGeom>
                  </pic:spPr>
                </pic:pic>
              </a:graphicData>
            </a:graphic>
          </wp:inline>
        </w:drawing>
      </w:r>
    </w:p>
    <w:p w14:paraId="18783953">
      <w:pPr>
        <w:ind w:firstLine="640" w:firstLineChars="200"/>
        <w:jc w:val="left"/>
        <w:rPr>
          <w:rStyle w:val="12"/>
          <w:rFonts w:ascii="仿宋" w:hAnsi="仿宋" w:eastAsia="仿宋"/>
          <w:bCs/>
          <w:sz w:val="32"/>
          <w:szCs w:val="32"/>
        </w:rPr>
      </w:pPr>
    </w:p>
    <w:p w14:paraId="3E02986C">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2405" cy="4584065"/>
            <wp:effectExtent l="0" t="0" r="4445" b="6985"/>
            <wp:docPr id="6" name="图片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
                    <pic:cNvPicPr>
                      <a:picLocks noChangeAspect="1"/>
                    </pic:cNvPicPr>
                  </pic:nvPicPr>
                  <pic:blipFill>
                    <a:blip r:embed="rId9"/>
                    <a:stretch>
                      <a:fillRect/>
                    </a:stretch>
                  </pic:blipFill>
                  <pic:spPr>
                    <a:xfrm>
                      <a:off x="0" y="0"/>
                      <a:ext cx="5272405" cy="4584065"/>
                    </a:xfrm>
                    <a:prstGeom prst="rect">
                      <a:avLst/>
                    </a:prstGeom>
                  </pic:spPr>
                </pic:pic>
              </a:graphicData>
            </a:graphic>
          </wp:inline>
        </w:drawing>
      </w:r>
      <w:r>
        <w:rPr>
          <w:rStyle w:val="12"/>
          <w:rFonts w:hint="eastAsia" w:ascii="仿宋" w:hAnsi="仿宋" w:eastAsia="仿宋"/>
          <w:bCs/>
          <w:sz w:val="32"/>
          <w:szCs w:val="32"/>
          <w:lang w:eastAsia="zh-CN"/>
        </w:rPr>
        <w:drawing>
          <wp:inline distT="0" distB="0" distL="114300" distR="114300">
            <wp:extent cx="5271135" cy="4136390"/>
            <wp:effectExtent l="0" t="0" r="5715" b="16510"/>
            <wp:docPr id="9" name="图片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6"/>
                    <pic:cNvPicPr>
                      <a:picLocks noChangeAspect="1"/>
                    </pic:cNvPicPr>
                  </pic:nvPicPr>
                  <pic:blipFill>
                    <a:blip r:embed="rId10"/>
                    <a:stretch>
                      <a:fillRect/>
                    </a:stretch>
                  </pic:blipFill>
                  <pic:spPr>
                    <a:xfrm>
                      <a:off x="0" y="0"/>
                      <a:ext cx="5271135" cy="4136390"/>
                    </a:xfrm>
                    <a:prstGeom prst="rect">
                      <a:avLst/>
                    </a:prstGeom>
                  </pic:spPr>
                </pic:pic>
              </a:graphicData>
            </a:graphic>
          </wp:inline>
        </w:drawing>
      </w:r>
    </w:p>
    <w:p w14:paraId="59E77F81">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3675" cy="874395"/>
            <wp:effectExtent l="0" t="0" r="3175" b="1905"/>
            <wp:docPr id="8" name="图片 8"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7"/>
                    <pic:cNvPicPr>
                      <a:picLocks noChangeAspect="1"/>
                    </pic:cNvPicPr>
                  </pic:nvPicPr>
                  <pic:blipFill>
                    <a:blip r:embed="rId11"/>
                    <a:stretch>
                      <a:fillRect/>
                    </a:stretch>
                  </pic:blipFill>
                  <pic:spPr>
                    <a:xfrm>
                      <a:off x="0" y="0"/>
                      <a:ext cx="5273675" cy="874395"/>
                    </a:xfrm>
                    <a:prstGeom prst="rect">
                      <a:avLst/>
                    </a:prstGeom>
                  </pic:spPr>
                </pic:pic>
              </a:graphicData>
            </a:graphic>
          </wp:inline>
        </w:drawing>
      </w:r>
    </w:p>
    <w:p w14:paraId="3B80FC3B">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3675" cy="1067435"/>
            <wp:effectExtent l="0" t="0" r="3175" b="18415"/>
            <wp:docPr id="10" name="图片 10"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8"/>
                    <pic:cNvPicPr>
                      <a:picLocks noChangeAspect="1"/>
                    </pic:cNvPicPr>
                  </pic:nvPicPr>
                  <pic:blipFill>
                    <a:blip r:embed="rId12"/>
                    <a:stretch>
                      <a:fillRect/>
                    </a:stretch>
                  </pic:blipFill>
                  <pic:spPr>
                    <a:xfrm>
                      <a:off x="0" y="0"/>
                      <a:ext cx="5273675" cy="1067435"/>
                    </a:xfrm>
                    <a:prstGeom prst="rect">
                      <a:avLst/>
                    </a:prstGeom>
                  </pic:spPr>
                </pic:pic>
              </a:graphicData>
            </a:graphic>
          </wp:inline>
        </w:drawing>
      </w:r>
    </w:p>
    <w:p w14:paraId="32A54B2B">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1770" cy="1031875"/>
            <wp:effectExtent l="0" t="0" r="5080" b="15875"/>
            <wp:docPr id="11" name="图片 11"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9"/>
                    <pic:cNvPicPr>
                      <a:picLocks noChangeAspect="1"/>
                    </pic:cNvPicPr>
                  </pic:nvPicPr>
                  <pic:blipFill>
                    <a:blip r:embed="rId13"/>
                    <a:stretch>
                      <a:fillRect/>
                    </a:stretch>
                  </pic:blipFill>
                  <pic:spPr>
                    <a:xfrm>
                      <a:off x="0" y="0"/>
                      <a:ext cx="5271770" cy="1031875"/>
                    </a:xfrm>
                    <a:prstGeom prst="rect">
                      <a:avLst/>
                    </a:prstGeom>
                  </pic:spPr>
                </pic:pic>
              </a:graphicData>
            </a:graphic>
          </wp:inline>
        </w:drawing>
      </w:r>
    </w:p>
    <w:p w14:paraId="7639E199">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68595" cy="2940685"/>
            <wp:effectExtent l="0" t="0" r="8255" b="12065"/>
            <wp:docPr id="12" name="图片 12"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0"/>
                    <pic:cNvPicPr>
                      <a:picLocks noChangeAspect="1"/>
                    </pic:cNvPicPr>
                  </pic:nvPicPr>
                  <pic:blipFill>
                    <a:blip r:embed="rId14"/>
                    <a:stretch>
                      <a:fillRect/>
                    </a:stretch>
                  </pic:blipFill>
                  <pic:spPr>
                    <a:xfrm>
                      <a:off x="0" y="0"/>
                      <a:ext cx="5268595" cy="2940685"/>
                    </a:xfrm>
                    <a:prstGeom prst="rect">
                      <a:avLst/>
                    </a:prstGeom>
                  </pic:spPr>
                </pic:pic>
              </a:graphicData>
            </a:graphic>
          </wp:inline>
        </w:drawing>
      </w:r>
    </w:p>
    <w:p w14:paraId="0398FF5B">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3675" cy="1665605"/>
            <wp:effectExtent l="0" t="0" r="3175" b="10795"/>
            <wp:docPr id="13" name="图片 13"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1"/>
                    <pic:cNvPicPr>
                      <a:picLocks noChangeAspect="1"/>
                    </pic:cNvPicPr>
                  </pic:nvPicPr>
                  <pic:blipFill>
                    <a:blip r:embed="rId15"/>
                    <a:stretch>
                      <a:fillRect/>
                    </a:stretch>
                  </pic:blipFill>
                  <pic:spPr>
                    <a:xfrm>
                      <a:off x="0" y="0"/>
                      <a:ext cx="5273675" cy="1665605"/>
                    </a:xfrm>
                    <a:prstGeom prst="rect">
                      <a:avLst/>
                    </a:prstGeom>
                  </pic:spPr>
                </pic:pic>
              </a:graphicData>
            </a:graphic>
          </wp:inline>
        </w:drawing>
      </w:r>
    </w:p>
    <w:p w14:paraId="5F15A667">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29225" cy="6662420"/>
            <wp:effectExtent l="0" t="0" r="9525" b="5080"/>
            <wp:docPr id="4" name="图片 4"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2"/>
                    <pic:cNvPicPr>
                      <a:picLocks noChangeAspect="1"/>
                    </pic:cNvPicPr>
                  </pic:nvPicPr>
                  <pic:blipFill>
                    <a:blip r:embed="rId16"/>
                    <a:stretch>
                      <a:fillRect/>
                    </a:stretch>
                  </pic:blipFill>
                  <pic:spPr>
                    <a:xfrm>
                      <a:off x="0" y="0"/>
                      <a:ext cx="5229225" cy="6662420"/>
                    </a:xfrm>
                    <a:prstGeom prst="rect">
                      <a:avLst/>
                    </a:prstGeom>
                  </pic:spPr>
                </pic:pic>
              </a:graphicData>
            </a:graphic>
          </wp:inline>
        </w:drawing>
      </w:r>
    </w:p>
    <w:p w14:paraId="2A8235D6">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095875" cy="6981825"/>
            <wp:effectExtent l="0" t="0" r="9525" b="9525"/>
            <wp:docPr id="15" name="图片 15"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3"/>
                    <pic:cNvPicPr>
                      <a:picLocks noChangeAspect="1"/>
                    </pic:cNvPicPr>
                  </pic:nvPicPr>
                  <pic:blipFill>
                    <a:blip r:embed="rId17"/>
                    <a:stretch>
                      <a:fillRect/>
                    </a:stretch>
                  </pic:blipFill>
                  <pic:spPr>
                    <a:xfrm>
                      <a:off x="0" y="0"/>
                      <a:ext cx="5095875" cy="6981825"/>
                    </a:xfrm>
                    <a:prstGeom prst="rect">
                      <a:avLst/>
                    </a:prstGeom>
                  </pic:spPr>
                </pic:pic>
              </a:graphicData>
            </a:graphic>
          </wp:inline>
        </w:drawing>
      </w: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bCs/>
          <w:color w:val="000000"/>
          <w:sz w:val="32"/>
          <w:szCs w:val="32"/>
          <w:lang w:val="en-US" w:eastAsia="zh-CN"/>
        </w:rPr>
        <w:t>庐山市蓼花中学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_GB2312" w:eastAsia="仿宋_GB2312"/>
          <w:b w:val="0"/>
          <w:bCs w:val="0"/>
          <w:color w:val="000000"/>
          <w:sz w:val="32"/>
          <w:szCs w:val="32"/>
          <w:lang w:val="en-US" w:eastAsia="zh-CN"/>
        </w:rPr>
        <w:t>庐山市蓼花中学</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924.56</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132.43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919.71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71.12</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减少变化原因为人员的减少，事业收入减少。</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仿宋_GB2312" w:eastAsia="仿宋_GB2312"/>
          <w:b w:val="0"/>
          <w:bCs w:val="0"/>
          <w:color w:val="000000"/>
          <w:sz w:val="32"/>
          <w:szCs w:val="32"/>
          <w:lang w:val="en-US" w:eastAsia="zh-CN"/>
        </w:rPr>
        <w:t>庐山市蓼花中学</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924.56</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132.43</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减少变化原因为人员的减少，事业收入减少。</w:t>
      </w:r>
    </w:p>
    <w:p w14:paraId="347A5A02">
      <w:pPr>
        <w:widowControl/>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olor w:val="auto"/>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904.71</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45.72</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845.83</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0.31</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58.56</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19.85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86.7</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19.85</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hint="eastAsia" w:ascii="仿宋" w:hAnsi="仿宋" w:eastAsia="仿宋"/>
          <w:sz w:val="32"/>
          <w:szCs w:val="32"/>
          <w:lang w:val="en-US" w:eastAsia="zh-CN"/>
        </w:rPr>
        <w:t>教育支出669.67</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54.29</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135.25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8.8</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50.44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0.53</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69.20</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3.71</w:t>
      </w:r>
      <w:r>
        <w:rPr>
          <w:rStyle w:val="12"/>
          <w:rFonts w:ascii="仿宋" w:hAnsi="仿宋" w:eastAsia="仿宋"/>
          <w:sz w:val="32"/>
          <w:szCs w:val="32"/>
        </w:rPr>
        <w:t>万元。</w:t>
      </w:r>
      <w:r>
        <w:fldChar w:fldCharType="end"/>
      </w:r>
    </w:p>
    <w:p w14:paraId="752E5B1D">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845.83</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96.83</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0.31</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0.31</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58.56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50.79</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仿宋_GB2312" w:eastAsia="仿宋_GB2312"/>
          <w:b w:val="0"/>
          <w:bCs w:val="0"/>
          <w:color w:val="000000"/>
          <w:sz w:val="32"/>
          <w:szCs w:val="32"/>
          <w:lang w:val="en-US" w:eastAsia="zh-CN"/>
        </w:rPr>
        <w:t>庐山市蓼花中学</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919.71</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71.12</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减少变化原因为人员的减少，事业收入减少。</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hint="eastAsia" w:ascii="仿宋" w:hAnsi="仿宋" w:eastAsia="仿宋"/>
          <w:sz w:val="32"/>
          <w:szCs w:val="32"/>
          <w:lang w:val="en-US" w:eastAsia="zh-CN"/>
        </w:rPr>
        <w:t>教育支出669.67</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54.29</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135.25</w:t>
      </w:r>
      <w:r>
        <w:rPr>
          <w:rStyle w:val="12"/>
          <w:rFonts w:ascii="仿宋" w:hAnsi="仿宋" w:eastAsia="仿宋"/>
          <w:sz w:val="32"/>
          <w:szCs w:val="32"/>
        </w:rPr>
        <w:t>万元,较上年预算安排少</w:t>
      </w:r>
      <w:r>
        <w:rPr>
          <w:rStyle w:val="12"/>
          <w:rFonts w:hint="eastAsia" w:ascii="仿宋" w:hAnsi="仿宋" w:eastAsia="仿宋"/>
          <w:sz w:val="32"/>
          <w:szCs w:val="32"/>
          <w:lang w:val="en-US" w:eastAsia="zh-CN"/>
        </w:rPr>
        <w:t>8.8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50.44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0.53</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69.20</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较上年预算安排减少</w:t>
      </w:r>
      <w:r>
        <w:rPr>
          <w:rStyle w:val="12"/>
          <w:rFonts w:hint="eastAsia" w:ascii="仿宋" w:hAnsi="仿宋" w:eastAsia="仿宋"/>
          <w:sz w:val="32"/>
          <w:szCs w:val="32"/>
          <w:lang w:val="en-US" w:eastAsia="zh-CN"/>
        </w:rPr>
        <w:t>3.71</w:t>
      </w:r>
      <w:r>
        <w:rPr>
          <w:rStyle w:val="12"/>
          <w:rFonts w:ascii="仿宋" w:hAnsi="仿宋" w:eastAsia="仿宋"/>
          <w:sz w:val="32"/>
          <w:szCs w:val="32"/>
        </w:rPr>
        <w:t>万元。</w:t>
      </w:r>
      <w:r>
        <w:fldChar w:fldCharType="end"/>
      </w:r>
    </w:p>
    <w:p w14:paraId="30CBFFCB">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904.71</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45.72</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845.83</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0.31</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58.56</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19.85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86.7</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19.85</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rPr>
      </w:pPr>
      <w:bookmarkStart w:id="0" w:name="_GoBack"/>
      <w:bookmarkEnd w:id="0"/>
      <w:r>
        <w:rPr>
          <w:rStyle w:val="12"/>
          <w:rFonts w:hint="eastAsia" w:ascii="仿宋" w:hAnsi="仿宋" w:eastAsia="仿宋"/>
          <w:b w:val="0"/>
          <w:bCs/>
          <w:color w:val="auto"/>
          <w:sz w:val="32"/>
          <w:szCs w:val="32"/>
        </w:rPr>
        <w:t>本单位没有使用政府性基金预算拨款安排的支出</w:t>
      </w:r>
      <w:r>
        <w:rPr>
          <w:rStyle w:val="12"/>
          <w:rFonts w:hint="eastAsia" w:ascii="仿宋" w:hAnsi="仿宋" w:eastAsia="仿宋"/>
          <w:b w:val="0"/>
          <w:bCs/>
          <w:color w:val="auto"/>
          <w:sz w:val="32"/>
          <w:szCs w:val="32"/>
          <w:lang w:eastAsia="zh-CN"/>
        </w:rPr>
        <w:t>。</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A93763D">
      <w:pPr>
        <w:widowControl/>
        <w:ind w:firstLine="640" w:firstLineChars="200"/>
        <w:rPr>
          <w:rStyle w:val="12"/>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本</w:t>
      </w:r>
      <w:r>
        <w:rPr>
          <w:rStyle w:val="12"/>
          <w:rFonts w:hint="eastAsia" w:ascii="Adobe 仿宋 Std R" w:hAnsi="Adobe 仿宋 Std R" w:eastAsia="Adobe 仿宋 Std R"/>
          <w:color w:val="auto"/>
          <w:sz w:val="32"/>
          <w:szCs w:val="32"/>
          <w:lang w:val="en-US" w:eastAsia="zh-CN"/>
        </w:rPr>
        <w:t>单位</w:t>
      </w:r>
      <w:r>
        <w:rPr>
          <w:rStyle w:val="12"/>
          <w:rFonts w:hint="eastAsia" w:ascii="Adobe 仿宋 Std R" w:hAnsi="Adobe 仿宋 Std R" w:eastAsia="Adobe 仿宋 Std R"/>
          <w:color w:val="auto"/>
          <w:sz w:val="32"/>
          <w:szCs w:val="32"/>
        </w:rPr>
        <w:t>没有使用国有资本经营预算拨款安排的支出</w:t>
      </w:r>
      <w:r>
        <w:rPr>
          <w:rStyle w:val="12"/>
          <w:rFonts w:hint="eastAsia" w:ascii="Adobe 仿宋 Std R" w:hAnsi="Adobe 仿宋 Std R" w:eastAsia="Adobe 仿宋 Std R"/>
          <w:color w:val="auto"/>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2058FC9E">
      <w:pPr>
        <w:widowControl/>
        <w:spacing w:line="580" w:lineRule="exact"/>
        <w:ind w:firstLine="636"/>
        <w:jc w:val="left"/>
        <w:rPr>
          <w:rFonts w:ascii="Adobe 仿宋 Std R" w:hAnsi="Adobe 仿宋 Std R" w:eastAsia="Adobe 仿宋 Std R"/>
          <w:sz w:val="32"/>
          <w:szCs w:val="32"/>
        </w:rPr>
      </w:pPr>
      <w:r>
        <w:rPr>
          <w:rStyle w:val="12"/>
          <w:rFonts w:hint="eastAsia" w:ascii="Adobe 仿宋 Std R" w:hAnsi="Adobe 仿宋 Std R" w:eastAsia="Adobe 仿宋 Std R"/>
          <w:b w:val="0"/>
          <w:bCs/>
          <w:color w:val="auto"/>
          <w:sz w:val="32"/>
          <w:szCs w:val="32"/>
        </w:rPr>
        <w:t>本单位非行政参公单位，无机关运行经费</w:t>
      </w:r>
      <w:r>
        <w:rPr>
          <w:rStyle w:val="12"/>
          <w:rFonts w:hint="eastAsia" w:ascii="Adobe 仿宋 Std R" w:hAnsi="Adobe 仿宋 Std R" w:eastAsia="Adobe 仿宋 Std R"/>
          <w:b w:val="0"/>
          <w:bCs/>
          <w:color w:val="auto"/>
          <w:sz w:val="32"/>
          <w:szCs w:val="32"/>
          <w:lang w:eastAsia="zh-CN"/>
        </w:rPr>
        <w:t>。</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642"/>
        <w:rPr>
          <w:rStyle w:val="12"/>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310667B9">
      <w:pPr>
        <w:numPr>
          <w:ilvl w:val="0"/>
          <w:numId w:val="2"/>
        </w:numPr>
        <w:ind w:firstLine="321" w:firstLineChars="1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lang w:eastAsia="zh-CN"/>
        </w:rPr>
        <w:t>庐山市蓼花中学</w:t>
      </w:r>
      <w:r>
        <w:rPr>
          <w:rStyle w:val="12"/>
          <w:rFonts w:hint="eastAsia" w:ascii="Adobe 仿宋 Std R" w:hAnsi="Adobe 仿宋 Std R" w:eastAsia="Adobe 仿宋 Std R"/>
          <w:b/>
          <w:sz w:val="32"/>
          <w:szCs w:val="32"/>
        </w:rPr>
        <w:t>项目情况说明</w:t>
      </w:r>
    </w:p>
    <w:p w14:paraId="15DC8EE4">
      <w:pPr>
        <w:numPr>
          <w:ilvl w:val="0"/>
          <w:numId w:val="0"/>
        </w:numPr>
        <w:rPr>
          <w:rStyle w:val="12"/>
          <w:rFonts w:hint="default" w:ascii="Adobe 仿宋 Std R" w:hAnsi="Adobe 仿宋 Std R" w:eastAsia="Adobe 仿宋 Std R"/>
          <w:b w:val="0"/>
          <w:bCs/>
          <w:sz w:val="32"/>
          <w:szCs w:val="32"/>
          <w:lang w:val="en-US" w:eastAsia="zh-CN"/>
        </w:rPr>
      </w:pPr>
      <w:r>
        <w:rPr>
          <w:rStyle w:val="12"/>
          <w:rFonts w:hint="eastAsia" w:ascii="Adobe 仿宋 Std R" w:hAnsi="Adobe 仿宋 Std R" w:eastAsia="Adobe 仿宋 Std R"/>
          <w:b/>
          <w:sz w:val="32"/>
          <w:szCs w:val="32"/>
          <w:lang w:val="en-US" w:eastAsia="zh-CN"/>
        </w:rPr>
        <w:t xml:space="preserve">    </w:t>
      </w:r>
      <w:r>
        <w:rPr>
          <w:rStyle w:val="12"/>
          <w:rFonts w:hint="eastAsia" w:ascii="Adobe 仿宋 Std R" w:hAnsi="Adobe 仿宋 Std R" w:eastAsia="Adobe 仿宋 Std R"/>
          <w:b w:val="0"/>
          <w:bCs/>
          <w:sz w:val="32"/>
          <w:szCs w:val="32"/>
          <w:lang w:val="en-US" w:eastAsia="zh-CN"/>
        </w:rPr>
        <w:t>1、庐山市蓼花中学事业收入项目情况说明</w:t>
      </w:r>
    </w:p>
    <w:p w14:paraId="09686325">
      <w:pPr>
        <w:ind w:firstLine="640" w:firstLineChars="200"/>
        <w:jc w:val="both"/>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3CB82503">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庐山市蓼花中学2025年非税收入预测表。</w:t>
      </w:r>
      <w:r>
        <w:rPr>
          <w:rFonts w:hint="eastAsia" w:ascii="Adobe 仿宋 Std R" w:hAnsi="Adobe 仿宋 Std R" w:eastAsia="Adobe 仿宋 Std R"/>
          <w:sz w:val="32"/>
          <w:szCs w:val="32"/>
          <w:lang w:val="en-US" w:eastAsia="zh-CN"/>
        </w:rPr>
        <w:tab/>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庐山市蓼花中学。</w:t>
      </w:r>
    </w:p>
    <w:p w14:paraId="023404C1">
      <w:pPr>
        <w:keepNext w:val="0"/>
        <w:keepLines w:val="0"/>
        <w:widowControl w:val="0"/>
        <w:suppressLineNumbers w:val="0"/>
        <w:spacing w:before="0" w:beforeAutospacing="0" w:after="0" w:afterAutospacing="0"/>
        <w:ind w:right="0" w:firstLine="420" w:firstLineChars="0"/>
        <w:jc w:val="both"/>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w:t>
      </w:r>
      <w:r>
        <w:rPr>
          <w:rFonts w:hint="eastAsia" w:ascii="仿宋" w:hAnsi="仿宋" w:eastAsia="仿宋" w:cs="仿宋"/>
          <w:kern w:val="2"/>
          <w:sz w:val="30"/>
          <w:szCs w:val="30"/>
          <w:lang w:val="en-US" w:eastAsia="zh-CN" w:bidi="ar"/>
        </w:rPr>
        <w:t>课后服务费的10%用于学校课后服务运行（</w:t>
      </w:r>
      <w:r>
        <w:rPr>
          <w:rFonts w:hint="eastAsia" w:ascii="仿宋" w:hAnsi="仿宋" w:eastAsia="仿宋" w:cs="仿宋"/>
          <w:bCs/>
          <w:kern w:val="2"/>
          <w:sz w:val="30"/>
          <w:szCs w:val="30"/>
          <w:lang w:val="en-US" w:eastAsia="zh-CN" w:bidi="ar"/>
        </w:rPr>
        <w:t>用于支付学校开展课后服务活动产生的水电、宣传、教材、设备器材、教师培训等费用；用于支付学校开展学生文体活动等费用；用于支付学校课后服务活动相关的其他费用）。</w:t>
      </w:r>
    </w:p>
    <w:p w14:paraId="02DEC674">
      <w:pPr>
        <w:numPr>
          <w:ilvl w:val="0"/>
          <w:numId w:val="0"/>
        </w:numPr>
        <w:ind w:firstLine="420" w:firstLine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2025年1月1日至2025年12月31日。</w:t>
      </w:r>
    </w:p>
    <w:p w14:paraId="552A18E6">
      <w:pPr>
        <w:numPr>
          <w:ilvl w:val="0"/>
          <w:numId w:val="0"/>
        </w:numPr>
        <w:ind w:firstLine="420" w:firstLineChars="0"/>
        <w:rPr>
          <w:rStyle w:val="12"/>
          <w:rFonts w:hint="eastAsia" w:ascii="仿宋" w:hAnsi="仿宋" w:eastAsia="仿宋"/>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Style w:val="12"/>
          <w:rFonts w:hint="eastAsia" w:ascii="仿宋" w:hAnsi="仿宋" w:eastAsia="仿宋"/>
          <w:sz w:val="32"/>
          <w:szCs w:val="32"/>
          <w:lang w:val="en-US" w:eastAsia="zh-CN"/>
        </w:rPr>
        <w:t>4.85万元。</w:t>
      </w:r>
    </w:p>
    <w:p w14:paraId="0B64FEA2">
      <w:pPr>
        <w:numPr>
          <w:ilvl w:val="0"/>
          <w:numId w:val="0"/>
        </w:numPr>
        <w:ind w:firstLine="420" w:firstLineChars="0"/>
        <w:rPr>
          <w:rStyle w:val="12"/>
          <w:rFonts w:hint="default" w:ascii="Adobe 仿宋 Std R" w:hAnsi="Adobe 仿宋 Std R" w:eastAsia="Adobe 仿宋 Std R"/>
          <w:b w:val="0"/>
          <w:bCs/>
          <w:sz w:val="32"/>
          <w:szCs w:val="32"/>
          <w:lang w:val="en-US" w:eastAsia="zh-CN"/>
        </w:rPr>
      </w:pPr>
      <w:r>
        <w:rPr>
          <w:rStyle w:val="12"/>
          <w:rFonts w:hint="eastAsia" w:ascii="Adobe 仿宋 Std R" w:hAnsi="Adobe 仿宋 Std R" w:eastAsia="Adobe 仿宋 Std R"/>
          <w:b w:val="0"/>
          <w:bCs/>
          <w:sz w:val="32"/>
          <w:szCs w:val="32"/>
          <w:lang w:val="en-US" w:eastAsia="zh-CN"/>
        </w:rPr>
        <w:t>2、庐山市蓼花中学城乡义务教育生均公用经费（初中）_基本民生保障需求项目情况说明</w:t>
      </w:r>
    </w:p>
    <w:p w14:paraId="1152B1BD">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1）项目概述：城乡义务教育生均公用经费(</w:t>
      </w:r>
      <w:r>
        <w:rPr>
          <w:rFonts w:hint="eastAsia" w:ascii="Adobe 仿宋 Std R" w:hAnsi="Adobe 仿宋 Std R" w:eastAsia="Adobe 仿宋 Std R" w:cs="Adobe 仿宋 Std R"/>
          <w:kern w:val="2"/>
          <w:sz w:val="32"/>
          <w:szCs w:val="32"/>
          <w:lang w:val="en-US" w:eastAsia="zh-CN" w:bidi="ar"/>
        </w:rPr>
        <w:t>初中</w:t>
      </w:r>
      <w:r>
        <w:rPr>
          <w:rFonts w:hint="default" w:ascii="Adobe 仿宋 Std R" w:hAnsi="Adobe 仿宋 Std R" w:eastAsia="Adobe 仿宋 Std R" w:cs="Adobe 仿宋 Std R"/>
          <w:kern w:val="2"/>
          <w:sz w:val="32"/>
          <w:szCs w:val="32"/>
          <w:lang w:val="en-US" w:eastAsia="zh-CN" w:bidi="ar"/>
        </w:rPr>
        <w:t>）市级补助资金主要用于保障教学业务与管理、教师培训、文体活动、水电、</w:t>
      </w:r>
      <w:r>
        <w:rPr>
          <w:rFonts w:hint="eastAsia" w:ascii="Adobe 仿宋 Std R" w:hAnsi="Adobe 仿宋 Std R" w:eastAsia="Adobe 仿宋 Std R" w:cs="Adobe 仿宋 Std R"/>
          <w:kern w:val="2"/>
          <w:sz w:val="32"/>
          <w:szCs w:val="32"/>
          <w:lang w:val="en-US" w:eastAsia="zh-CN" w:bidi="ar"/>
        </w:rPr>
        <w:t>办公用品维修维护</w:t>
      </w:r>
      <w:r>
        <w:rPr>
          <w:rFonts w:hint="default" w:ascii="Adobe 仿宋 Std R" w:hAnsi="Adobe 仿宋 Std R" w:eastAsia="Adobe 仿宋 Std R" w:cs="Adobe 仿宋 Std R"/>
          <w:kern w:val="2"/>
          <w:sz w:val="32"/>
          <w:szCs w:val="32"/>
          <w:lang w:val="en-US" w:eastAsia="zh-CN" w:bidi="ar"/>
        </w:rPr>
        <w:t>等等，按照有关规定规范使用，加强对学校公用经费使用的管理，提高资金使用绩效，切实满足</w:t>
      </w:r>
      <w:r>
        <w:rPr>
          <w:rFonts w:hint="eastAsia" w:ascii="Adobe 仿宋 Std R" w:hAnsi="Adobe 仿宋 Std R" w:eastAsia="Adobe 仿宋 Std R" w:cs="Adobe 仿宋 Std R"/>
          <w:kern w:val="2"/>
          <w:sz w:val="32"/>
          <w:szCs w:val="32"/>
          <w:lang w:val="en-US" w:eastAsia="zh-CN" w:bidi="ar"/>
        </w:rPr>
        <w:t>义务教育学校</w:t>
      </w:r>
      <w:r>
        <w:rPr>
          <w:rFonts w:hint="default" w:ascii="Adobe 仿宋 Std R" w:hAnsi="Adobe 仿宋 Std R" w:eastAsia="Adobe 仿宋 Std R" w:cs="Adobe 仿宋 Std R"/>
          <w:kern w:val="2"/>
          <w:sz w:val="32"/>
          <w:szCs w:val="32"/>
          <w:lang w:val="en-US" w:eastAsia="zh-CN" w:bidi="ar"/>
        </w:rPr>
        <w:t>正常运转需求。</w:t>
      </w:r>
    </w:p>
    <w:p w14:paraId="050CCE44">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2）立项依据：庐财教指【2024】41号</w:t>
      </w:r>
      <w:r>
        <w:rPr>
          <w:rFonts w:hint="eastAsia" w:ascii="Adobe 仿宋 Std R" w:hAnsi="Adobe 仿宋 Std R" w:eastAsia="Adobe 仿宋 Std R" w:cs="Adobe 仿宋 Std R"/>
          <w:kern w:val="2"/>
          <w:sz w:val="32"/>
          <w:szCs w:val="32"/>
          <w:lang w:val="en-US" w:eastAsia="zh-CN" w:bidi="ar"/>
        </w:rPr>
        <w:t>。</w:t>
      </w:r>
    </w:p>
    <w:p w14:paraId="04FACA57">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蓼花中学。</w:t>
      </w:r>
    </w:p>
    <w:p w14:paraId="07E8117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4）实施方案：用于教学业务与管理、教师培训、文体活动、水电、维修、办公设备购置等等。</w:t>
      </w:r>
    </w:p>
    <w:p w14:paraId="5EB1FC7B">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w:t>
      </w:r>
      <w:r>
        <w:rPr>
          <w:rFonts w:hint="eastAsia" w:ascii="Adobe 仿宋 Std R" w:hAnsi="Adobe 仿宋 Std R" w:eastAsia="Adobe 仿宋 Std R" w:cs="Adobe 仿宋 Std R"/>
          <w:kern w:val="2"/>
          <w:sz w:val="32"/>
          <w:szCs w:val="32"/>
          <w:lang w:val="en-US" w:eastAsia="zh-CN" w:bidi="ar"/>
        </w:rPr>
        <w:t>至</w:t>
      </w:r>
      <w:r>
        <w:rPr>
          <w:rFonts w:hint="default" w:ascii="Adobe 仿宋 Std R" w:hAnsi="Adobe 仿宋 Std R" w:eastAsia="Adobe 仿宋 Std R" w:cs="Adobe 仿宋 Std R"/>
          <w:kern w:val="2"/>
          <w:sz w:val="32"/>
          <w:szCs w:val="32"/>
          <w:lang w:val="en-US" w:eastAsia="zh-CN" w:bidi="ar"/>
        </w:rPr>
        <w:t>2025年12月31日</w:t>
      </w:r>
      <w:r>
        <w:rPr>
          <w:rFonts w:hint="eastAsia" w:ascii="Adobe 仿宋 Std R" w:hAnsi="Adobe 仿宋 Std R" w:eastAsia="Adobe 仿宋 Std R" w:cs="Adobe 仿宋 Std R"/>
          <w:kern w:val="2"/>
          <w:sz w:val="32"/>
          <w:szCs w:val="32"/>
          <w:lang w:val="en-US" w:eastAsia="zh-CN" w:bidi="ar"/>
        </w:rPr>
        <w:t>。</w:t>
      </w:r>
    </w:p>
    <w:p w14:paraId="1A16D64E">
      <w:pPr>
        <w:keepNext w:val="0"/>
        <w:keepLines w:val="0"/>
        <w:widowControl w:val="0"/>
        <w:suppressLineNumbers w:val="0"/>
        <w:spacing w:before="0" w:beforeAutospacing="0" w:after="0" w:afterAutospacing="0"/>
        <w:ind w:left="0" w:right="0" w:firstLine="642"/>
        <w:jc w:val="both"/>
        <w:rPr>
          <w:rStyle w:val="12"/>
          <w:rFonts w:hint="default" w:ascii="仿宋" w:hAnsi="仿宋" w:eastAsia="仿宋"/>
          <w:sz w:val="32"/>
          <w:szCs w:val="32"/>
          <w:lang w:val="en-US" w:eastAsia="zh-CN"/>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）年度预算安排：1</w:t>
      </w:r>
      <w:r>
        <w:rPr>
          <w:rFonts w:hint="eastAsia" w:ascii="Adobe 仿宋 Std R" w:hAnsi="Adobe 仿宋 Std R" w:eastAsia="Adobe 仿宋 Std R" w:cs="Adobe 仿宋 Std R"/>
          <w:kern w:val="2"/>
          <w:sz w:val="32"/>
          <w:szCs w:val="32"/>
          <w:lang w:val="en-US" w:eastAsia="zh-CN" w:bidi="ar"/>
        </w:rPr>
        <w:t>5</w:t>
      </w:r>
      <w:r>
        <w:rPr>
          <w:rFonts w:hint="default" w:ascii="Adobe 仿宋 Std R" w:hAnsi="Adobe 仿宋 Std R" w:eastAsia="Adobe 仿宋 Std R" w:cs="Adobe 仿宋 Std R"/>
          <w:kern w:val="2"/>
          <w:sz w:val="32"/>
          <w:szCs w:val="32"/>
          <w:lang w:val="en-US" w:eastAsia="zh-CN" w:bidi="ar"/>
        </w:rPr>
        <w:t>万元</w:t>
      </w:r>
      <w:r>
        <w:rPr>
          <w:rFonts w:hint="eastAsia" w:ascii="Adobe 仿宋 Std R" w:hAnsi="Adobe 仿宋 Std R" w:eastAsia="Adobe 仿宋 Std R" w:cs="Adobe 仿宋 Std R"/>
          <w:kern w:val="2"/>
          <w:sz w:val="32"/>
          <w:szCs w:val="32"/>
          <w:lang w:val="en-US" w:eastAsia="zh-CN" w:bidi="ar"/>
        </w:rPr>
        <w:t>。</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庐山市蓼花中学</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Cs/>
          <w:sz w:val="32"/>
          <w:szCs w:val="32"/>
        </w:rPr>
        <w:t>。</w:t>
      </w:r>
    </w:p>
    <w:p w14:paraId="1B007772">
      <w:pPr>
        <w:ind w:firstLine="640" w:firstLineChars="200"/>
        <w:jc w:val="left"/>
        <w:rPr>
          <w:rFonts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E849E46">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8547F"/>
    <w:multiLevelType w:val="singleLevel"/>
    <w:tmpl w:val="A7B8547F"/>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2DF27742"/>
    <w:multiLevelType w:val="singleLevel"/>
    <w:tmpl w:val="2DF27742"/>
    <w:lvl w:ilvl="0" w:tentative="0">
      <w:start w:val="2"/>
      <w:numFmt w:val="chineseCounting"/>
      <w:suff w:val="space"/>
      <w:lvlText w:val="第%1部分"/>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59960DD"/>
    <w:rsid w:val="063D6A73"/>
    <w:rsid w:val="06644673"/>
    <w:rsid w:val="067A6028"/>
    <w:rsid w:val="068F47B3"/>
    <w:rsid w:val="06C3322D"/>
    <w:rsid w:val="08EC3843"/>
    <w:rsid w:val="0A0925FF"/>
    <w:rsid w:val="0C97247A"/>
    <w:rsid w:val="0D1A7920"/>
    <w:rsid w:val="0D2269B3"/>
    <w:rsid w:val="0DB3098E"/>
    <w:rsid w:val="12220323"/>
    <w:rsid w:val="13FB007C"/>
    <w:rsid w:val="16B036C0"/>
    <w:rsid w:val="173A4B17"/>
    <w:rsid w:val="1A705E7F"/>
    <w:rsid w:val="1ABF2D84"/>
    <w:rsid w:val="1E172FD7"/>
    <w:rsid w:val="1E491A3B"/>
    <w:rsid w:val="1F1F7406"/>
    <w:rsid w:val="206D0602"/>
    <w:rsid w:val="22430342"/>
    <w:rsid w:val="22D66EA9"/>
    <w:rsid w:val="23977FB1"/>
    <w:rsid w:val="245C3447"/>
    <w:rsid w:val="25B931E9"/>
    <w:rsid w:val="26CC1414"/>
    <w:rsid w:val="28263441"/>
    <w:rsid w:val="2828673B"/>
    <w:rsid w:val="290443B8"/>
    <w:rsid w:val="290B705B"/>
    <w:rsid w:val="29981D60"/>
    <w:rsid w:val="2B2339AC"/>
    <w:rsid w:val="2C57797E"/>
    <w:rsid w:val="2E852D19"/>
    <w:rsid w:val="304075B1"/>
    <w:rsid w:val="30BF5FA1"/>
    <w:rsid w:val="311C29BA"/>
    <w:rsid w:val="318814ED"/>
    <w:rsid w:val="31931AC3"/>
    <w:rsid w:val="3328400E"/>
    <w:rsid w:val="351512FA"/>
    <w:rsid w:val="374647FA"/>
    <w:rsid w:val="39754FD7"/>
    <w:rsid w:val="39A3581F"/>
    <w:rsid w:val="39CE49D8"/>
    <w:rsid w:val="3A841EE9"/>
    <w:rsid w:val="3A9F1A72"/>
    <w:rsid w:val="3ACF1B11"/>
    <w:rsid w:val="3B7D1841"/>
    <w:rsid w:val="3BA35A87"/>
    <w:rsid w:val="3BA6547C"/>
    <w:rsid w:val="3DD2151D"/>
    <w:rsid w:val="3F383632"/>
    <w:rsid w:val="3FA910A9"/>
    <w:rsid w:val="3FF03E93"/>
    <w:rsid w:val="3FF84E58"/>
    <w:rsid w:val="4052753A"/>
    <w:rsid w:val="41737C65"/>
    <w:rsid w:val="42DC038C"/>
    <w:rsid w:val="43BF53DB"/>
    <w:rsid w:val="45D833CA"/>
    <w:rsid w:val="464E5AFF"/>
    <w:rsid w:val="4CA721FA"/>
    <w:rsid w:val="4DB628F2"/>
    <w:rsid w:val="4E0D4F31"/>
    <w:rsid w:val="4EFF051F"/>
    <w:rsid w:val="528E6F80"/>
    <w:rsid w:val="53516268"/>
    <w:rsid w:val="55924F68"/>
    <w:rsid w:val="55EE43AE"/>
    <w:rsid w:val="56C47F55"/>
    <w:rsid w:val="573A53AA"/>
    <w:rsid w:val="59260B3E"/>
    <w:rsid w:val="5AB93E8B"/>
    <w:rsid w:val="5EA31F07"/>
    <w:rsid w:val="5EDA0640"/>
    <w:rsid w:val="5F193B70"/>
    <w:rsid w:val="61D17BB5"/>
    <w:rsid w:val="61E31A71"/>
    <w:rsid w:val="62283DE4"/>
    <w:rsid w:val="63E33020"/>
    <w:rsid w:val="656229B9"/>
    <w:rsid w:val="658856FB"/>
    <w:rsid w:val="65A51972"/>
    <w:rsid w:val="67B10C38"/>
    <w:rsid w:val="67DC7D34"/>
    <w:rsid w:val="68E97589"/>
    <w:rsid w:val="6BE248E5"/>
    <w:rsid w:val="6C617282"/>
    <w:rsid w:val="6CCB135B"/>
    <w:rsid w:val="6E4F38C6"/>
    <w:rsid w:val="6EAF555B"/>
    <w:rsid w:val="6EDB6140"/>
    <w:rsid w:val="6F2C7111"/>
    <w:rsid w:val="714A36AC"/>
    <w:rsid w:val="71602D2B"/>
    <w:rsid w:val="71AF11DD"/>
    <w:rsid w:val="72746F20"/>
    <w:rsid w:val="73543105"/>
    <w:rsid w:val="73A85115"/>
    <w:rsid w:val="75327D51"/>
    <w:rsid w:val="759E1500"/>
    <w:rsid w:val="795E48D2"/>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4309</Words>
  <Characters>4591</Characters>
  <Lines>53</Lines>
  <Paragraphs>15</Paragraphs>
  <TotalTime>27</TotalTime>
  <ScaleCrop>false</ScaleCrop>
  <LinksUpToDate>false</LinksUpToDate>
  <CharactersWithSpaces>4642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2025-01-08T01:30:47Z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7A0CDCAA68D74848A4080B13B3158553_13</vt:lpwstr>
  </property>
  <property fmtid="{D5CDD505-2E9C-101B-9397-08002B2CF9AE}" pid="4" name="KSOTemplateDocerSaveRecord">
    <vt:lpwstr>eyJoZGlkIjoiNTJhMjZlY2EwNjQ2Y2E3OTM2MmVmODk3M2NmMjdjNmEiLCJ1c2VySWQiOiI3MDUzMjUwNzQifQ==</vt:lpwstr>
  </property>
</Properties>
</file>