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93DCB">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庐山市第四小学</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64AF767D">
      <w:pPr>
        <w:pStyle w:val="12"/>
        <w:spacing w:line="600" w:lineRule="atLeast"/>
        <w:jc w:val="center"/>
        <w:rPr>
          <w:rFonts w:ascii="黑体" w:hAnsi="黑体" w:eastAsia="黑体"/>
          <w:color w:val="000000"/>
          <w:sz w:val="32"/>
          <w:szCs w:val="32"/>
        </w:rPr>
      </w:pPr>
    </w:p>
    <w:p w14:paraId="7F117B00">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18BDC0A">
      <w:pPr>
        <w:pStyle w:val="12"/>
        <w:rPr>
          <w:rFonts w:ascii="宋体" w:hAnsi="宋体"/>
          <w:color w:val="000000"/>
        </w:rPr>
      </w:pPr>
    </w:p>
    <w:p w14:paraId="5A5F0924">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庐山市第四小学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56973D02">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486A8104">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7F82846B">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 xml:space="preserve"> 庐山市第四小学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4D37E67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6140A9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2209350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3C90CC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7BD286E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23CF563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23D95A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662773F6">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353B31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464D2CB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1CF4F09">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庐山市第四小学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1B8EA8E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216059AE">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06F6340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21443EA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03F3F66">
      <w:pPr>
        <w:widowControl/>
        <w:spacing w:line="580" w:lineRule="exact"/>
        <w:jc w:val="center"/>
        <w:rPr>
          <w:rFonts w:ascii="仿宋_GB2312" w:eastAsia="仿宋_GB2312"/>
          <w:b/>
          <w:sz w:val="32"/>
          <w:szCs w:val="30"/>
        </w:rPr>
      </w:pPr>
    </w:p>
    <w:p w14:paraId="3D8ABEA3">
      <w:pPr>
        <w:widowControl/>
        <w:spacing w:line="580" w:lineRule="exact"/>
        <w:jc w:val="center"/>
        <w:rPr>
          <w:rFonts w:ascii="仿宋_GB2312" w:eastAsia="仿宋_GB2312"/>
          <w:b/>
          <w:sz w:val="32"/>
          <w:szCs w:val="30"/>
        </w:rPr>
      </w:pPr>
    </w:p>
    <w:p w14:paraId="6AF4AB9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庐山市第四小学</w:t>
      </w:r>
      <w:r>
        <w:rPr>
          <w:rFonts w:hint="eastAsia" w:ascii="仿宋_GB2312" w:eastAsia="仿宋_GB2312"/>
          <w:b/>
          <w:sz w:val="32"/>
          <w:szCs w:val="30"/>
        </w:rPr>
        <w:t>概况</w:t>
      </w:r>
    </w:p>
    <w:p w14:paraId="59901C75">
      <w:pPr>
        <w:widowControl/>
        <w:spacing w:line="580" w:lineRule="exact"/>
        <w:jc w:val="left"/>
        <w:rPr>
          <w:rFonts w:asciiTheme="minorEastAsia" w:hAnsiTheme="minorEastAsia"/>
          <w:b/>
          <w:sz w:val="36"/>
          <w:szCs w:val="36"/>
        </w:rPr>
      </w:pPr>
    </w:p>
    <w:p w14:paraId="007F4914">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0A1584A">
      <w:pPr>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庐山市第</w:t>
      </w:r>
      <w:r>
        <w:rPr>
          <w:rFonts w:hint="eastAsia" w:ascii="Adobe 仿宋 Std R" w:hAnsi="Adobe 仿宋 Std R" w:eastAsia="Adobe 仿宋 Std R"/>
          <w:sz w:val="32"/>
          <w:szCs w:val="30"/>
          <w:lang w:val="en-US" w:eastAsia="zh-CN"/>
        </w:rPr>
        <w:t>四</w:t>
      </w:r>
      <w:r>
        <w:rPr>
          <w:rFonts w:hint="eastAsia" w:ascii="Adobe 仿宋 Std R" w:hAnsi="Adobe 仿宋 Std R" w:eastAsia="Adobe 仿宋 Std R"/>
          <w:sz w:val="32"/>
          <w:szCs w:val="30"/>
        </w:rPr>
        <w:t>小学是一所公办小学，主要职责是：</w:t>
      </w:r>
    </w:p>
    <w:p w14:paraId="63258739">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（一）贯彻落实党的教育和体育工作的方针、政策、法律和法规，研究全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教育改革发展重大问题，综合指导、协调和管理全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的教育体育工作。</w:t>
      </w:r>
    </w:p>
    <w:p w14:paraId="53FA73DF">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（二）编制全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小学教育事业发展规划、计划的实施，指导全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办学体制改革，理顺教育内部和外部的关系，建立适应全市经济社会发展的教育体制及运营机制。</w:t>
      </w:r>
    </w:p>
    <w:p w14:paraId="1BA3C705">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（三）综合管理全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小学教育及社会力量办学工作，指导小学的教育教学工作，负责教育督导与评估。</w:t>
      </w:r>
    </w:p>
    <w:p w14:paraId="77353DB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（四）负责推进教育均衡发展和促进教育公平，全面实施素质教育。统筹管理全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教育系统对外交流工作。</w:t>
      </w:r>
    </w:p>
    <w:p w14:paraId="2363C3EF">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负责全校教师队伍建设和教师继续教育工作；负责教师管理工作；负责管理语言文字工作；指导和组织推广普通话和规范汉字书写工作；参与拟订小学机构编制、人事管理、工资福利、收入分配的有关政策；承担教师资格认定申报工作；负责对发展教育事业做出突出贡献者进行奖励；指导大中专院校毕业生就业工作。</w:t>
      </w:r>
    </w:p>
    <w:p w14:paraId="45740AEC">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（六）统筹管理本部门及全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教育经费，会同有关部门拟定筹措教育经费、教育基建投资的规划，按有关规定管理中央、省、市对全市的教育拨、贷款及捐赠资金，监督测评全市教育经费的筹措和使用管理情况。</w:t>
      </w:r>
    </w:p>
    <w:p w14:paraId="721A503A">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（七）协助有关部门指导全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各级各类学校的思想政治工作、德育工作、体育卫生艺术教育及国防教育工作，统筹协调学校的安全稳定工作。</w:t>
      </w:r>
    </w:p>
    <w:p w14:paraId="384223C7">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（八）指导全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教育宣传、教育系统信息化建设和现代远程教育及校园网络建设工作。承担全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教育基本信息的统计、分析和发布。</w:t>
      </w:r>
    </w:p>
    <w:p w14:paraId="32CAA8EF">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（九）统筹规划竞技体育发展，竟技运动项目设置与重点布局。组织安排各类赛事。</w:t>
      </w:r>
    </w:p>
    <w:p w14:paraId="46FCC06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（十）实施全民健身计划，指导群众性体育活动的发展，实施国家体育锻炼标准，开展国民体质监测；加强社区体育工作，正确引导群众的健身活动；负责全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体育社团资格审定和健身气功管理工作；</w:t>
      </w:r>
    </w:p>
    <w:p w14:paraId="63FE63F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（十一）承办市政府交办的其他工作。</w:t>
      </w:r>
    </w:p>
    <w:p w14:paraId="4B037BA9">
      <w:pPr>
        <w:rPr>
          <w:b/>
          <w:sz w:val="36"/>
          <w:szCs w:val="36"/>
        </w:rPr>
      </w:pPr>
      <w:r>
        <w:rPr>
          <w:rFonts w:hint="eastAsia"/>
          <w:b/>
          <w:sz w:val="36"/>
          <w:szCs w:val="36"/>
        </w:rPr>
        <w:t>二、机构设置及人员情况</w:t>
      </w:r>
    </w:p>
    <w:p w14:paraId="1E034BA3">
      <w:pPr>
        <w:keepNext w:val="0"/>
        <w:keepLines w:val="0"/>
        <w:widowControl w:val="0"/>
        <w:suppressLineNumbers w:val="0"/>
        <w:spacing w:before="0" w:beforeAutospacing="0" w:after="0" w:afterAutospacing="0"/>
        <w:ind w:left="0" w:right="0" w:firstLine="640" w:firstLineChars="200"/>
        <w:jc w:val="left"/>
        <w:rPr>
          <w:rFonts w:hint="default" w:ascii="宋体" w:hAnsi="宋体" w:eastAsia="仿宋_GB2312" w:cs="仿宋_GB2312"/>
          <w:kern w:val="2"/>
          <w:sz w:val="32"/>
          <w:szCs w:val="32"/>
        </w:rPr>
      </w:pPr>
      <w:r>
        <w:rPr>
          <w:rFonts w:hint="eastAsia" w:ascii="宋体" w:hAnsi="宋体" w:eastAsia="宋体" w:cs="宋体"/>
          <w:kern w:val="2"/>
          <w:sz w:val="32"/>
          <w:szCs w:val="32"/>
          <w:lang w:val="en-US" w:eastAsia="zh-CN" w:bidi="ar"/>
        </w:rPr>
        <w:t>2025</w:t>
      </w:r>
      <w:r>
        <w:rPr>
          <w:rFonts w:hint="default" w:ascii="仿宋_GB2312" w:hAnsi="宋体" w:eastAsia="仿宋_GB2312" w:cs="仿宋_GB2312"/>
          <w:kern w:val="2"/>
          <w:sz w:val="32"/>
          <w:szCs w:val="32"/>
          <w:lang w:val="en-US" w:eastAsia="zh-CN" w:bidi="ar"/>
        </w:rPr>
        <w:t>年庐山市第</w:t>
      </w:r>
      <w:r>
        <w:rPr>
          <w:rFonts w:hint="eastAsia" w:ascii="仿宋_GB2312" w:hAnsi="宋体" w:eastAsia="仿宋_GB2312" w:cs="仿宋_GB2312"/>
          <w:kern w:val="2"/>
          <w:sz w:val="32"/>
          <w:szCs w:val="32"/>
          <w:lang w:val="en-US" w:eastAsia="zh-CN" w:bidi="ar"/>
        </w:rPr>
        <w:t>四</w:t>
      </w:r>
      <w:r>
        <w:rPr>
          <w:rFonts w:hint="default" w:ascii="仿宋_GB2312" w:hAnsi="宋体" w:eastAsia="仿宋_GB2312" w:cs="仿宋_GB2312"/>
          <w:kern w:val="2"/>
          <w:sz w:val="32"/>
          <w:szCs w:val="32"/>
          <w:lang w:val="en-US" w:eastAsia="zh-CN" w:bidi="ar"/>
        </w:rPr>
        <w:t xml:space="preserve">小学内设处室 </w:t>
      </w:r>
      <w:r>
        <w:rPr>
          <w:rFonts w:hint="eastAsia" w:ascii="宋体" w:hAnsi="宋体" w:eastAsia="宋体" w:cs="宋体"/>
          <w:kern w:val="2"/>
          <w:sz w:val="32"/>
          <w:szCs w:val="32"/>
          <w:lang w:val="en-US" w:eastAsia="zh-CN" w:bidi="ar"/>
        </w:rPr>
        <w:t xml:space="preserve">5 </w:t>
      </w:r>
      <w:r>
        <w:rPr>
          <w:rFonts w:hint="default" w:ascii="仿宋_GB2312" w:hAnsi="宋体" w:eastAsia="仿宋_GB2312" w:cs="仿宋_GB2312"/>
          <w:kern w:val="2"/>
          <w:sz w:val="32"/>
          <w:szCs w:val="32"/>
          <w:lang w:val="en-US" w:eastAsia="zh-CN" w:bidi="ar"/>
        </w:rPr>
        <w:t>个，包括：办公室，总务处，教务处，德育处，保卫科。</w:t>
      </w:r>
    </w:p>
    <w:p w14:paraId="77875861">
      <w:pPr>
        <w:keepNext w:val="0"/>
        <w:keepLines w:val="0"/>
        <w:widowControl w:val="0"/>
        <w:suppressLineNumbers w:val="0"/>
        <w:spacing w:before="0" w:beforeAutospacing="0" w:after="0" w:afterAutospacing="0"/>
        <w:ind w:left="0" w:right="0" w:firstLine="640" w:firstLineChars="200"/>
        <w:jc w:val="both"/>
        <w:rPr>
          <w:rFonts w:ascii="仿宋_GB2312" w:eastAsia="仿宋_GB2312"/>
          <w:b/>
          <w:szCs w:val="30"/>
        </w:rPr>
      </w:pPr>
      <w:r>
        <w:rPr>
          <w:rFonts w:hint="default" w:ascii="仿宋_GB2312" w:hAnsi="宋体" w:eastAsia="仿宋_GB2312" w:cs="仿宋_GB2312"/>
          <w:kern w:val="2"/>
          <w:sz w:val="32"/>
          <w:szCs w:val="32"/>
          <w:lang w:val="en-US" w:eastAsia="zh-CN" w:bidi="ar"/>
        </w:rPr>
        <w:t>编制人数小计</w:t>
      </w:r>
      <w:r>
        <w:rPr>
          <w:rFonts w:hint="eastAsia" w:ascii="宋体" w:hAnsi="宋体" w:eastAsia="宋体" w:cs="宋体"/>
          <w:kern w:val="2"/>
          <w:sz w:val="32"/>
          <w:szCs w:val="32"/>
          <w:lang w:val="en-US" w:eastAsia="zh-CN" w:bidi="ar"/>
        </w:rPr>
        <w:t>123</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其中：行政编制人数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人。实有人数小计</w:t>
      </w:r>
      <w:r>
        <w:rPr>
          <w:rFonts w:hint="eastAsia" w:ascii="宋体" w:hAnsi="宋体" w:eastAsia="宋体" w:cs="宋体"/>
          <w:kern w:val="2"/>
          <w:sz w:val="32"/>
          <w:szCs w:val="32"/>
          <w:lang w:val="en-US" w:eastAsia="zh-CN" w:bidi="ar"/>
        </w:rPr>
        <w:t>123</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其中：在职人数小计</w:t>
      </w:r>
      <w:r>
        <w:rPr>
          <w:rFonts w:hint="eastAsia" w:ascii="宋体" w:hAnsi="宋体" w:eastAsia="宋体" w:cs="宋体"/>
          <w:kern w:val="2"/>
          <w:sz w:val="32"/>
          <w:szCs w:val="32"/>
          <w:lang w:val="en-US" w:eastAsia="zh-CN" w:bidi="ar"/>
        </w:rPr>
        <w:t>123</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行政在职人数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人。离休人数小计</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退休人数小计</w:t>
      </w:r>
      <w:r>
        <w:rPr>
          <w:rFonts w:hint="eastAsia" w:ascii="仿宋_GB2312" w:hAnsi="宋体" w:eastAsia="仿宋_GB2312" w:cs="仿宋_GB2312"/>
          <w:kern w:val="2"/>
          <w:sz w:val="32"/>
          <w:szCs w:val="32"/>
          <w:lang w:val="en-US" w:eastAsia="zh-CN" w:bidi="ar"/>
        </w:rPr>
        <w:t>22</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遗属人数</w:t>
      </w:r>
      <w:r>
        <w:rPr>
          <w:rFonts w:hint="eastAsia" w:ascii="仿宋_GB2312" w:hAnsi="宋体" w:eastAsia="仿宋_GB2312" w:cs="仿宋_GB2312"/>
          <w:kern w:val="2"/>
          <w:sz w:val="32"/>
          <w:szCs w:val="32"/>
          <w:lang w:val="en-US" w:eastAsia="zh-CN" w:bidi="ar"/>
        </w:rPr>
        <w:t>0</w:t>
      </w:r>
      <w:r>
        <w:rPr>
          <w:rFonts w:hint="default" w:ascii="仿宋_GB2312" w:hAnsi="宋体" w:eastAsia="仿宋_GB2312" w:cs="仿宋_GB2312"/>
          <w:kern w:val="2"/>
          <w:sz w:val="32"/>
          <w:szCs w:val="32"/>
          <w:lang w:val="en-US" w:eastAsia="zh-CN" w:bidi="ar"/>
        </w:rPr>
        <w:t>人。</w:t>
      </w:r>
    </w:p>
    <w:p w14:paraId="79618CFE">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庐山市第四小学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406EBD4">
      <w:pPr>
        <w:ind w:firstLine="640" w:firstLineChars="200"/>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一、收支预算总表</w:t>
      </w:r>
    </w:p>
    <w:p w14:paraId="57534192">
      <w:pPr>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drawing>
          <wp:inline distT="0" distB="0" distL="114300" distR="114300">
            <wp:extent cx="5271135" cy="2452370"/>
            <wp:effectExtent l="0" t="0" r="5715" b="5080"/>
            <wp:docPr id="6" name="图片 6" descr="收支预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收支预算总表"/>
                    <pic:cNvPicPr>
                      <a:picLocks noChangeAspect="1"/>
                    </pic:cNvPicPr>
                  </pic:nvPicPr>
                  <pic:blipFill>
                    <a:blip r:embed="rId5"/>
                    <a:stretch>
                      <a:fillRect/>
                    </a:stretch>
                  </pic:blipFill>
                  <pic:spPr>
                    <a:xfrm>
                      <a:off x="0" y="0"/>
                      <a:ext cx="5271135" cy="2452370"/>
                    </a:xfrm>
                    <a:prstGeom prst="rect">
                      <a:avLst/>
                    </a:prstGeom>
                  </pic:spPr>
                </pic:pic>
              </a:graphicData>
            </a:graphic>
          </wp:inline>
        </w:drawing>
      </w:r>
    </w:p>
    <w:p w14:paraId="411413C5">
      <w:pPr>
        <w:ind w:firstLine="640" w:firstLineChars="200"/>
        <w:jc w:val="left"/>
        <w:rPr>
          <w:rStyle w:val="11"/>
          <w:rFonts w:hint="eastAsia" w:ascii="仿宋" w:hAnsi="仿宋" w:eastAsia="仿宋"/>
          <w:bCs/>
          <w:sz w:val="32"/>
          <w:szCs w:val="32"/>
          <w:lang w:val="en-US" w:eastAsia="zh-CN"/>
        </w:rPr>
      </w:pPr>
    </w:p>
    <w:p w14:paraId="3B3C2C27">
      <w:pPr>
        <w:ind w:firstLine="640" w:firstLineChars="200"/>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二、单位收入总表</w:t>
      </w:r>
    </w:p>
    <w:p w14:paraId="7EC9AF4C">
      <w:pPr>
        <w:jc w:val="left"/>
        <w:rPr>
          <w:rStyle w:val="11"/>
          <w:rFonts w:hint="default" w:ascii="仿宋" w:hAnsi="仿宋" w:eastAsia="仿宋"/>
          <w:bCs/>
          <w:sz w:val="32"/>
          <w:szCs w:val="32"/>
          <w:lang w:val="en-US" w:eastAsia="zh-CN"/>
        </w:rPr>
      </w:pPr>
      <w:r>
        <w:rPr>
          <w:rStyle w:val="11"/>
          <w:rFonts w:hint="default" w:ascii="仿宋" w:hAnsi="仿宋" w:eastAsia="仿宋"/>
          <w:bCs/>
          <w:sz w:val="32"/>
          <w:szCs w:val="32"/>
          <w:lang w:val="en-US" w:eastAsia="zh-CN"/>
        </w:rPr>
        <w:drawing>
          <wp:inline distT="0" distB="0" distL="114300" distR="114300">
            <wp:extent cx="5269230" cy="1848485"/>
            <wp:effectExtent l="0" t="0" r="7620" b="18415"/>
            <wp:docPr id="7" name="图片 7" descr="单位收入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单位收入总表"/>
                    <pic:cNvPicPr>
                      <a:picLocks noChangeAspect="1"/>
                    </pic:cNvPicPr>
                  </pic:nvPicPr>
                  <pic:blipFill>
                    <a:blip r:embed="rId6"/>
                    <a:stretch>
                      <a:fillRect/>
                    </a:stretch>
                  </pic:blipFill>
                  <pic:spPr>
                    <a:xfrm>
                      <a:off x="0" y="0"/>
                      <a:ext cx="5269230" cy="1848485"/>
                    </a:xfrm>
                    <a:prstGeom prst="rect">
                      <a:avLst/>
                    </a:prstGeom>
                  </pic:spPr>
                </pic:pic>
              </a:graphicData>
            </a:graphic>
          </wp:inline>
        </w:drawing>
      </w:r>
    </w:p>
    <w:p w14:paraId="004CCD23">
      <w:pPr>
        <w:numPr>
          <w:ilvl w:val="0"/>
          <w:numId w:val="1"/>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DEB004E">
      <w:pPr>
        <w:numPr>
          <w:ilvl w:val="0"/>
          <w:numId w:val="0"/>
        </w:numPr>
        <w:jc w:val="left"/>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lang w:val="en-US" w:eastAsia="zh-CN"/>
        </w:rPr>
        <w:drawing>
          <wp:inline distT="0" distB="0" distL="114300" distR="114300">
            <wp:extent cx="5267960" cy="2976245"/>
            <wp:effectExtent l="0" t="0" r="8890" b="14605"/>
            <wp:docPr id="8" name="图片 8" descr="单位支出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单位支出总表"/>
                    <pic:cNvPicPr>
                      <a:picLocks noChangeAspect="1"/>
                    </pic:cNvPicPr>
                  </pic:nvPicPr>
                  <pic:blipFill>
                    <a:blip r:embed="rId7"/>
                    <a:stretch>
                      <a:fillRect/>
                    </a:stretch>
                  </pic:blipFill>
                  <pic:spPr>
                    <a:xfrm>
                      <a:off x="0" y="0"/>
                      <a:ext cx="5267960" cy="2976245"/>
                    </a:xfrm>
                    <a:prstGeom prst="rect">
                      <a:avLst/>
                    </a:prstGeom>
                  </pic:spPr>
                </pic:pic>
              </a:graphicData>
            </a:graphic>
          </wp:inline>
        </w:drawing>
      </w:r>
    </w:p>
    <w:p w14:paraId="585D3DAE">
      <w:pPr>
        <w:numPr>
          <w:ilvl w:val="0"/>
          <w:numId w:val="0"/>
        </w:numPr>
        <w:jc w:val="left"/>
        <w:rPr>
          <w:rFonts w:ascii="Adobe 仿宋 Std R" w:hAnsi="Adobe 仿宋 Std R" w:eastAsia="Adobe 仿宋 Std R" w:cstheme="minorBidi"/>
          <w:kern w:val="2"/>
          <w:sz w:val="32"/>
          <w:szCs w:val="30"/>
        </w:rPr>
      </w:pPr>
    </w:p>
    <w:p w14:paraId="7F38FF98">
      <w:pPr>
        <w:numPr>
          <w:ilvl w:val="0"/>
          <w:numId w:val="0"/>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lang w:val="en-US" w:eastAsia="zh-CN"/>
        </w:rPr>
        <w:t>四、</w:t>
      </w:r>
      <w:r>
        <w:rPr>
          <w:rFonts w:ascii="Adobe 仿宋 Std R" w:hAnsi="Adobe 仿宋 Std R" w:eastAsia="Adobe 仿宋 Std R" w:cstheme="minorBidi"/>
          <w:kern w:val="2"/>
          <w:sz w:val="32"/>
          <w:szCs w:val="30"/>
        </w:rPr>
        <w:t>财政拨款收支总表</w:t>
      </w:r>
    </w:p>
    <w:p w14:paraId="345AE994">
      <w:pPr>
        <w:numPr>
          <w:ilvl w:val="0"/>
          <w:numId w:val="0"/>
        </w:numPr>
        <w:jc w:val="left"/>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lang w:val="en-US" w:eastAsia="zh-CN"/>
        </w:rPr>
        <w:drawing>
          <wp:inline distT="0" distB="0" distL="114300" distR="114300">
            <wp:extent cx="5269230" cy="1454785"/>
            <wp:effectExtent l="0" t="0" r="7620" b="12065"/>
            <wp:docPr id="9" name="图片 9" descr="财政拨款收支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财政拨款收支总表"/>
                    <pic:cNvPicPr>
                      <a:picLocks noChangeAspect="1"/>
                    </pic:cNvPicPr>
                  </pic:nvPicPr>
                  <pic:blipFill>
                    <a:blip r:embed="rId8"/>
                    <a:stretch>
                      <a:fillRect/>
                    </a:stretch>
                  </pic:blipFill>
                  <pic:spPr>
                    <a:xfrm>
                      <a:off x="0" y="0"/>
                      <a:ext cx="5269230" cy="1454785"/>
                    </a:xfrm>
                    <a:prstGeom prst="rect">
                      <a:avLst/>
                    </a:prstGeom>
                  </pic:spPr>
                </pic:pic>
              </a:graphicData>
            </a:graphic>
          </wp:inline>
        </w:drawing>
      </w:r>
    </w:p>
    <w:p w14:paraId="1D7A115B">
      <w:pPr>
        <w:ind w:firstLine="640" w:firstLineChars="200"/>
        <w:jc w:val="left"/>
        <w:rPr>
          <w:rStyle w:val="11"/>
          <w:rFonts w:hint="eastAsia" w:ascii="仿宋" w:hAnsi="仿宋" w:eastAsia="仿宋"/>
          <w:bCs/>
          <w:sz w:val="32"/>
          <w:szCs w:val="32"/>
          <w:lang w:val="en-US" w:eastAsia="zh-CN"/>
        </w:rPr>
      </w:pPr>
    </w:p>
    <w:p w14:paraId="2A7E7A3B">
      <w:pPr>
        <w:ind w:firstLine="640" w:firstLineChars="200"/>
        <w:jc w:val="left"/>
        <w:rPr>
          <w:rStyle w:val="11"/>
          <w:rFonts w:hint="eastAsia" w:ascii="仿宋" w:hAnsi="仿宋" w:eastAsia="仿宋"/>
          <w:bCs/>
          <w:sz w:val="32"/>
          <w:szCs w:val="32"/>
          <w:lang w:val="en-US" w:eastAsia="zh-CN"/>
        </w:rPr>
      </w:pPr>
    </w:p>
    <w:p w14:paraId="459167DA">
      <w:pPr>
        <w:ind w:firstLine="640" w:firstLineChars="200"/>
        <w:jc w:val="left"/>
        <w:rPr>
          <w:rStyle w:val="11"/>
          <w:rFonts w:hint="eastAsia" w:ascii="仿宋" w:hAnsi="仿宋" w:eastAsia="仿宋"/>
          <w:bCs/>
          <w:sz w:val="32"/>
          <w:szCs w:val="32"/>
          <w:lang w:val="en-US" w:eastAsia="zh-CN"/>
        </w:rPr>
      </w:pPr>
    </w:p>
    <w:p w14:paraId="1B5ACD96">
      <w:pPr>
        <w:ind w:firstLine="640" w:firstLineChars="200"/>
        <w:jc w:val="left"/>
        <w:rPr>
          <w:rStyle w:val="11"/>
          <w:rFonts w:hint="eastAsia" w:ascii="仿宋" w:hAnsi="仿宋" w:eastAsia="仿宋"/>
          <w:bCs/>
          <w:sz w:val="32"/>
          <w:szCs w:val="32"/>
          <w:lang w:val="en-US" w:eastAsia="zh-CN"/>
        </w:rPr>
      </w:pPr>
    </w:p>
    <w:p w14:paraId="2B48B501">
      <w:pPr>
        <w:jc w:val="left"/>
        <w:rPr>
          <w:rStyle w:val="11"/>
          <w:rFonts w:hint="eastAsia" w:ascii="仿宋" w:hAnsi="仿宋" w:eastAsia="仿宋"/>
          <w:bCs/>
          <w:sz w:val="32"/>
          <w:szCs w:val="32"/>
          <w:lang w:val="en-US" w:eastAsia="zh-CN"/>
        </w:rPr>
      </w:pPr>
    </w:p>
    <w:p w14:paraId="6C3123DF">
      <w:pPr>
        <w:ind w:firstLine="640" w:firstLineChars="200"/>
        <w:jc w:val="left"/>
        <w:rPr>
          <w:rStyle w:val="11"/>
          <w:rFonts w:hint="default" w:ascii="仿宋" w:hAnsi="仿宋" w:eastAsia="仿宋"/>
          <w:bCs/>
          <w:sz w:val="32"/>
          <w:szCs w:val="32"/>
          <w:lang w:val="en-US" w:eastAsia="zh-CN"/>
        </w:rPr>
      </w:pPr>
      <w:r>
        <w:rPr>
          <w:rStyle w:val="11"/>
          <w:rFonts w:hint="eastAsia" w:ascii="仿宋" w:hAnsi="仿宋" w:eastAsia="仿宋"/>
          <w:bCs/>
          <w:sz w:val="32"/>
          <w:szCs w:val="32"/>
          <w:lang w:val="en-US" w:eastAsia="zh-CN"/>
        </w:rPr>
        <w:t>五、</w:t>
      </w:r>
      <w:r>
        <w:rPr>
          <w:rFonts w:ascii="Adobe 仿宋 Std R" w:hAnsi="Adobe 仿宋 Std R" w:eastAsia="Adobe 仿宋 Std R" w:cstheme="minorBidi"/>
          <w:kern w:val="2"/>
          <w:sz w:val="32"/>
          <w:szCs w:val="30"/>
        </w:rPr>
        <w:t>一般公共预算支出表</w:t>
      </w:r>
    </w:p>
    <w:p w14:paraId="1B446B44">
      <w:pPr>
        <w:widowControl/>
        <w:spacing w:line="240" w:lineRule="auto"/>
        <w:jc w:val="both"/>
        <w:rPr>
          <w:rFonts w:hint="eastAsia" w:ascii="仿宋_GB2312" w:hAnsi="Calibri" w:eastAsia="仿宋_GB2312" w:cs="宋体"/>
          <w:b/>
          <w:kern w:val="0"/>
          <w:sz w:val="32"/>
          <w:szCs w:val="32"/>
          <w:lang w:eastAsia="zh-CN"/>
        </w:rPr>
      </w:pPr>
      <w:r>
        <w:rPr>
          <w:rFonts w:hint="eastAsia" w:ascii="仿宋_GB2312" w:hAnsi="Calibri" w:eastAsia="仿宋_GB2312" w:cs="宋体"/>
          <w:b/>
          <w:kern w:val="0"/>
          <w:sz w:val="32"/>
          <w:szCs w:val="32"/>
          <w:lang w:eastAsia="zh-CN"/>
        </w:rPr>
        <w:drawing>
          <wp:inline distT="0" distB="0" distL="114300" distR="114300">
            <wp:extent cx="5264785" cy="3685540"/>
            <wp:effectExtent l="0" t="0" r="12065" b="10160"/>
            <wp:docPr id="10" name="图片 10" descr="一般公共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一般公共预算支出表"/>
                    <pic:cNvPicPr>
                      <a:picLocks noChangeAspect="1"/>
                    </pic:cNvPicPr>
                  </pic:nvPicPr>
                  <pic:blipFill>
                    <a:blip r:embed="rId9"/>
                    <a:stretch>
                      <a:fillRect/>
                    </a:stretch>
                  </pic:blipFill>
                  <pic:spPr>
                    <a:xfrm>
                      <a:off x="0" y="0"/>
                      <a:ext cx="5264785" cy="3685540"/>
                    </a:xfrm>
                    <a:prstGeom prst="rect">
                      <a:avLst/>
                    </a:prstGeom>
                  </pic:spPr>
                </pic:pic>
              </a:graphicData>
            </a:graphic>
          </wp:inline>
        </w:drawing>
      </w:r>
    </w:p>
    <w:p w14:paraId="34C817C2">
      <w:pPr>
        <w:widowControl/>
        <w:numPr>
          <w:ilvl w:val="0"/>
          <w:numId w:val="2"/>
        </w:numPr>
        <w:spacing w:line="240" w:lineRule="auto"/>
        <w:ind w:left="642" w:leftChars="0" w:firstLine="0" w:firstLineChars="0"/>
        <w:jc w:val="both"/>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一般公共预算基本支出表</w:t>
      </w:r>
    </w:p>
    <w:p w14:paraId="351D7026">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rPr>
          <w:rFonts w:hint="default" w:ascii="Adobe 仿宋 Std R" w:hAnsi="Adobe 仿宋 Std R" w:eastAsia="Adobe 仿宋 Std R" w:cstheme="minorBidi"/>
          <w:kern w:val="2"/>
          <w:sz w:val="32"/>
          <w:szCs w:val="30"/>
          <w:lang w:val="en-US" w:eastAsia="zh-CN"/>
        </w:rPr>
        <w:drawing>
          <wp:inline distT="0" distB="0" distL="114300" distR="114300">
            <wp:extent cx="5270500" cy="3197225"/>
            <wp:effectExtent l="0" t="0" r="6350" b="3175"/>
            <wp:docPr id="11" name="图片 11" descr="一般公共预算基本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一般公共预算基本支出表"/>
                    <pic:cNvPicPr>
                      <a:picLocks noChangeAspect="1"/>
                    </pic:cNvPicPr>
                  </pic:nvPicPr>
                  <pic:blipFill>
                    <a:blip r:embed="rId10"/>
                    <a:stretch>
                      <a:fillRect/>
                    </a:stretch>
                  </pic:blipFill>
                  <pic:spPr>
                    <a:xfrm>
                      <a:off x="0" y="0"/>
                      <a:ext cx="5270500" cy="3197225"/>
                    </a:xfrm>
                    <a:prstGeom prst="rect">
                      <a:avLst/>
                    </a:prstGeom>
                  </pic:spPr>
                </pic:pic>
              </a:graphicData>
            </a:graphic>
          </wp:inline>
        </w:drawing>
      </w:r>
    </w:p>
    <w:p w14:paraId="61EA3C2B">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财政拨款“三公”经费支出表</w:t>
      </w:r>
      <w:r>
        <w:rPr>
          <w:rFonts w:hint="eastAsia" w:ascii="Adobe 仿宋 Std R" w:hAnsi="Adobe 仿宋 Std R" w:eastAsia="Adobe 仿宋 Std R" w:cstheme="minorBidi"/>
          <w:kern w:val="2"/>
          <w:sz w:val="32"/>
          <w:szCs w:val="30"/>
          <w:lang w:val="en-US" w:eastAsia="zh-CN"/>
        </w:rPr>
        <w:t xml:space="preserve">      </w:t>
      </w:r>
    </w:p>
    <w:p w14:paraId="5594F522">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rPr>
          <w:rFonts w:hint="default" w:ascii="Adobe 仿宋 Std R" w:hAnsi="Adobe 仿宋 Std R" w:eastAsia="Adobe 仿宋 Std R" w:cstheme="minorBidi"/>
          <w:kern w:val="2"/>
          <w:sz w:val="32"/>
          <w:szCs w:val="30"/>
          <w:lang w:val="en-US" w:eastAsia="zh-CN"/>
        </w:rPr>
        <w:drawing>
          <wp:inline distT="0" distB="0" distL="114300" distR="114300">
            <wp:extent cx="5269865" cy="908685"/>
            <wp:effectExtent l="0" t="0" r="6985" b="5715"/>
            <wp:docPr id="12" name="图片 12" descr="财政拨款三公经费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财政拨款三公经费支出表"/>
                    <pic:cNvPicPr>
                      <a:picLocks noChangeAspect="1"/>
                    </pic:cNvPicPr>
                  </pic:nvPicPr>
                  <pic:blipFill>
                    <a:blip r:embed="rId11"/>
                    <a:stretch>
                      <a:fillRect/>
                    </a:stretch>
                  </pic:blipFill>
                  <pic:spPr>
                    <a:xfrm>
                      <a:off x="0" y="0"/>
                      <a:ext cx="5269865" cy="908685"/>
                    </a:xfrm>
                    <a:prstGeom prst="rect">
                      <a:avLst/>
                    </a:prstGeom>
                  </pic:spPr>
                </pic:pic>
              </a:graphicData>
            </a:graphic>
          </wp:inline>
        </w:drawing>
      </w:r>
    </w:p>
    <w:p w14:paraId="68AF2BC2">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政府性基金预算支出表</w:t>
      </w:r>
      <w:r>
        <w:rPr>
          <w:rFonts w:hint="eastAsia" w:ascii="Adobe 仿宋 Std R" w:hAnsi="Adobe 仿宋 Std R" w:eastAsia="Adobe 仿宋 Std R" w:cstheme="minorBidi"/>
          <w:kern w:val="2"/>
          <w:sz w:val="32"/>
          <w:szCs w:val="30"/>
          <w:lang w:val="en-US" w:eastAsia="zh-CN"/>
        </w:rPr>
        <w:t xml:space="preserve">  </w:t>
      </w:r>
    </w:p>
    <w:p w14:paraId="03BF69C0">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rPr>
          <w:rFonts w:hint="default" w:ascii="Adobe 仿宋 Std R" w:hAnsi="Adobe 仿宋 Std R" w:eastAsia="Adobe 仿宋 Std R" w:cstheme="minorBidi"/>
          <w:kern w:val="2"/>
          <w:sz w:val="32"/>
          <w:szCs w:val="30"/>
          <w:lang w:val="en-US" w:eastAsia="zh-CN"/>
        </w:rPr>
        <w:drawing>
          <wp:inline distT="0" distB="0" distL="114300" distR="114300">
            <wp:extent cx="5267325" cy="1160145"/>
            <wp:effectExtent l="0" t="0" r="9525" b="1905"/>
            <wp:docPr id="13" name="图片 13" descr="政府性基金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政府性基金预算支出表"/>
                    <pic:cNvPicPr>
                      <a:picLocks noChangeAspect="1"/>
                    </pic:cNvPicPr>
                  </pic:nvPicPr>
                  <pic:blipFill>
                    <a:blip r:embed="rId12"/>
                    <a:stretch>
                      <a:fillRect/>
                    </a:stretch>
                  </pic:blipFill>
                  <pic:spPr>
                    <a:xfrm>
                      <a:off x="0" y="0"/>
                      <a:ext cx="5267325" cy="1160145"/>
                    </a:xfrm>
                    <a:prstGeom prst="rect">
                      <a:avLst/>
                    </a:prstGeom>
                  </pic:spPr>
                </pic:pic>
              </a:graphicData>
            </a:graphic>
          </wp:inline>
        </w:drawing>
      </w:r>
    </w:p>
    <w:p w14:paraId="4E9371C5">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2F54E40C">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770AA3A2">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074B878A">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2145E230">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lang w:val="en-US" w:eastAsia="zh-CN"/>
        </w:rPr>
        <w:t xml:space="preserve">  </w:t>
      </w:r>
    </w:p>
    <w:p w14:paraId="11163204">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rPr>
          <w:rFonts w:hint="default" w:ascii="Adobe 仿宋 Std R" w:hAnsi="Adobe 仿宋 Std R" w:eastAsia="Adobe 仿宋 Std R" w:cstheme="minorBidi"/>
          <w:kern w:val="2"/>
          <w:sz w:val="32"/>
          <w:szCs w:val="30"/>
          <w:lang w:val="en-US" w:eastAsia="zh-CN"/>
        </w:rPr>
        <w:drawing>
          <wp:inline distT="0" distB="0" distL="114300" distR="114300">
            <wp:extent cx="5270500" cy="1121410"/>
            <wp:effectExtent l="0" t="0" r="6350" b="2540"/>
            <wp:docPr id="14" name="图片 14" descr="国有资本经营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国有资本经营预算支出表"/>
                    <pic:cNvPicPr>
                      <a:picLocks noChangeAspect="1"/>
                    </pic:cNvPicPr>
                  </pic:nvPicPr>
                  <pic:blipFill>
                    <a:blip r:embed="rId13"/>
                    <a:stretch>
                      <a:fillRect/>
                    </a:stretch>
                  </pic:blipFill>
                  <pic:spPr>
                    <a:xfrm>
                      <a:off x="0" y="0"/>
                      <a:ext cx="5270500" cy="1121410"/>
                    </a:xfrm>
                    <a:prstGeom prst="rect">
                      <a:avLst/>
                    </a:prstGeom>
                  </pic:spPr>
                </pic:pic>
              </a:graphicData>
            </a:graphic>
          </wp:inline>
        </w:drawing>
      </w:r>
    </w:p>
    <w:p w14:paraId="3AED5248">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项目绩效目标表</w:t>
      </w:r>
    </w:p>
    <w:p w14:paraId="45DE0A3B">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2AB7C13C">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rPr>
          <w:rFonts w:hint="default" w:ascii="Adobe 仿宋 Std R" w:hAnsi="Adobe 仿宋 Std R" w:eastAsia="Adobe 仿宋 Std R" w:cstheme="minorBidi"/>
          <w:kern w:val="2"/>
          <w:sz w:val="32"/>
          <w:szCs w:val="30"/>
          <w:lang w:val="en-US" w:eastAsia="zh-CN"/>
        </w:rPr>
        <w:drawing>
          <wp:inline distT="0" distB="0" distL="114300" distR="114300">
            <wp:extent cx="5271770" cy="5502910"/>
            <wp:effectExtent l="0" t="0" r="5080" b="2540"/>
            <wp:docPr id="1" name="图片 1" descr="非税收入项目支出绩效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非税收入项目支出绩效表"/>
                    <pic:cNvPicPr>
                      <a:picLocks noChangeAspect="1"/>
                    </pic:cNvPicPr>
                  </pic:nvPicPr>
                  <pic:blipFill>
                    <a:blip r:embed="rId14"/>
                    <a:stretch>
                      <a:fillRect/>
                    </a:stretch>
                  </pic:blipFill>
                  <pic:spPr>
                    <a:xfrm>
                      <a:off x="0" y="0"/>
                      <a:ext cx="5271770" cy="5502910"/>
                    </a:xfrm>
                    <a:prstGeom prst="rect">
                      <a:avLst/>
                    </a:prstGeom>
                  </pic:spPr>
                </pic:pic>
              </a:graphicData>
            </a:graphic>
          </wp:inline>
        </w:drawing>
      </w:r>
    </w:p>
    <w:p w14:paraId="7D235C0B">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bookmarkStart w:id="0" w:name="_GoBack"/>
      <w:r>
        <w:rPr>
          <w:rFonts w:hint="default" w:ascii="Adobe 仿宋 Std R" w:hAnsi="Adobe 仿宋 Std R" w:eastAsia="Adobe 仿宋 Std R" w:cstheme="minorBidi"/>
          <w:kern w:val="2"/>
          <w:sz w:val="32"/>
          <w:szCs w:val="30"/>
          <w:lang w:val="en-US" w:eastAsia="zh-CN"/>
        </w:rPr>
        <w:drawing>
          <wp:inline distT="0" distB="0" distL="114300" distR="114300">
            <wp:extent cx="5269230" cy="6449060"/>
            <wp:effectExtent l="0" t="0" r="7620" b="8890"/>
            <wp:docPr id="2" name="图片 2" descr="生均经费本级资金项目支出绩效目标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生均经费本级资金项目支出绩效目标表"/>
                    <pic:cNvPicPr>
                      <a:picLocks noChangeAspect="1"/>
                    </pic:cNvPicPr>
                  </pic:nvPicPr>
                  <pic:blipFill>
                    <a:blip r:embed="rId15"/>
                    <a:stretch>
                      <a:fillRect/>
                    </a:stretch>
                  </pic:blipFill>
                  <pic:spPr>
                    <a:xfrm>
                      <a:off x="0" y="0"/>
                      <a:ext cx="5269230" cy="6449060"/>
                    </a:xfrm>
                    <a:prstGeom prst="rect">
                      <a:avLst/>
                    </a:prstGeom>
                  </pic:spPr>
                </pic:pic>
              </a:graphicData>
            </a:graphic>
          </wp:inline>
        </w:drawing>
      </w:r>
      <w:bookmarkEnd w:id="0"/>
    </w:p>
    <w:p w14:paraId="5F8C0DD2">
      <w:pPr>
        <w:widowControl/>
        <w:spacing w:line="580" w:lineRule="exact"/>
        <w:jc w:val="center"/>
        <w:rPr>
          <w:rFonts w:hint="eastAsia" w:ascii="仿宋_GB2312" w:hAnsi="Calibri" w:eastAsia="仿宋_GB2312" w:cs="宋体"/>
          <w:b/>
          <w:kern w:val="0"/>
          <w:sz w:val="32"/>
          <w:szCs w:val="32"/>
        </w:rPr>
      </w:pPr>
    </w:p>
    <w:p w14:paraId="1CC30A3C">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lang w:val="en-US" w:eastAsia="zh-CN"/>
        </w:rPr>
        <w:t>庐山市第四小学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04EF596">
      <w:pPr>
        <w:widowControl/>
        <w:spacing w:line="580" w:lineRule="exact"/>
        <w:jc w:val="center"/>
        <w:rPr>
          <w:rFonts w:ascii="仿宋_GB2312" w:eastAsia="仿宋_GB2312"/>
          <w:b/>
          <w:sz w:val="32"/>
          <w:szCs w:val="30"/>
        </w:rPr>
      </w:pPr>
    </w:p>
    <w:p w14:paraId="7663AC5E">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307368F6">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73621A35">
      <w:pPr>
        <w:widowControl/>
        <w:ind w:firstLine="640" w:firstLineChars="200"/>
        <w:rPr>
          <w:rFonts w:hint="eastAsia" w:ascii="仿宋" w:hAnsi="仿宋" w:eastAsia="仿宋" w:cs="仿宋"/>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庐山市第四小学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2178.18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减少276.73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2074.86</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增加206.95</w:t>
      </w:r>
      <w:r>
        <w:rPr>
          <w:rFonts w:ascii="仿宋" w:hAnsi="仿宋" w:eastAsia="仿宋" w:cs="Times New Roman"/>
          <w:kern w:val="0"/>
          <w:sz w:val="32"/>
          <w:szCs w:val="32"/>
        </w:rPr>
        <w:t>万元。</w:t>
      </w:r>
      <w:r>
        <w:fldChar w:fldCharType="end"/>
      </w:r>
      <w:r>
        <w:rPr>
          <w:rFonts w:hint="eastAsia" w:ascii="仿宋" w:hAnsi="仿宋" w:eastAsia="仿宋" w:cs="仿宋"/>
          <w:sz w:val="32"/>
          <w:szCs w:val="32"/>
          <w:lang w:val="en-US" w:eastAsia="zh-CN"/>
        </w:rPr>
        <w:t>减少变化原因为事业收入减少，增加变化原因为新增10人，工资等有所增加。</w:t>
      </w:r>
    </w:p>
    <w:p w14:paraId="4CFCD837">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7C20E78">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庐山市第四小学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2178.18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减少276.73</w:t>
      </w:r>
      <w:r>
        <w:rPr>
          <w:rStyle w:val="11"/>
          <w:rFonts w:ascii="仿宋" w:hAnsi="仿宋" w:eastAsia="仿宋"/>
          <w:sz w:val="32"/>
          <w:szCs w:val="32"/>
        </w:rPr>
        <w:t>万元;</w:t>
      </w:r>
      <w:r>
        <w:fldChar w:fldCharType="end"/>
      </w:r>
      <w:r>
        <w:rPr>
          <w:rFonts w:hint="eastAsia" w:ascii="仿宋" w:hAnsi="仿宋" w:eastAsia="仿宋" w:cs="仿宋"/>
          <w:sz w:val="32"/>
          <w:szCs w:val="32"/>
          <w:lang w:val="en-US" w:eastAsia="zh-CN"/>
        </w:rPr>
        <w:t>减少变化原因为事业收入支出减少。</w:t>
      </w:r>
    </w:p>
    <w:p w14:paraId="680540C6">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2042.86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增加174.95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1990.59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52.09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135.32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451.68</w:t>
      </w:r>
      <w:r>
        <w:rPr>
          <w:rStyle w:val="11"/>
          <w:rFonts w:ascii="仿宋" w:hAnsi="仿宋" w:eastAsia="仿宋"/>
          <w:sz w:val="32"/>
          <w:szCs w:val="32"/>
        </w:rPr>
        <w:t>万元;其中：商品和服务支</w:t>
      </w:r>
      <w:r>
        <w:rPr>
          <w:rStyle w:val="11"/>
          <w:rFonts w:hint="eastAsia" w:ascii="仿宋" w:hAnsi="仿宋" w:eastAsia="仿宋"/>
          <w:sz w:val="32"/>
          <w:szCs w:val="32"/>
          <w:lang w:val="en-US" w:eastAsia="zh-CN"/>
        </w:rPr>
        <w:t>出135.32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A516966">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1587.60</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减少342.93</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307.99</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增加27.96</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115.76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增加16.1</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166.83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增加13.95</w:t>
      </w:r>
      <w:r>
        <w:rPr>
          <w:rStyle w:val="11"/>
          <w:rFonts w:ascii="仿宋" w:hAnsi="仿宋" w:eastAsia="仿宋"/>
          <w:sz w:val="32"/>
          <w:szCs w:val="32"/>
        </w:rPr>
        <w:t>万元。</w:t>
      </w:r>
      <w:r>
        <w:fldChar w:fldCharType="end"/>
      </w:r>
    </w:p>
    <w:p w14:paraId="2CE2B8A6">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1990.59</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增加122.85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增加0.18万元</w:t>
      </w:r>
      <w:r>
        <w:rPr>
          <w:rStyle w:val="11"/>
          <w:rFonts w:ascii="仿宋" w:hAnsi="仿宋" w:eastAsia="仿宋"/>
          <w:sz w:val="32"/>
          <w:szCs w:val="32"/>
        </w:rPr>
        <w:t>;对个人和家庭的补助</w:t>
      </w:r>
      <w:r>
        <w:rPr>
          <w:rStyle w:val="11"/>
          <w:rFonts w:hint="eastAsia" w:ascii="仿宋" w:hAnsi="仿宋" w:eastAsia="仿宋"/>
          <w:sz w:val="32"/>
          <w:szCs w:val="32"/>
          <w:lang w:val="en-US" w:eastAsia="zh-CN"/>
        </w:rPr>
        <w:t>52.09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51.91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没有增加和减少</w:t>
      </w:r>
      <w:r>
        <w:rPr>
          <w:rStyle w:val="11"/>
          <w:rFonts w:ascii="仿宋" w:hAnsi="仿宋" w:eastAsia="仿宋"/>
          <w:sz w:val="32"/>
          <w:szCs w:val="32"/>
        </w:rPr>
        <w:t>。</w:t>
      </w:r>
      <w:r>
        <w:fldChar w:fldCharType="end"/>
      </w:r>
    </w:p>
    <w:p w14:paraId="70D3BFC8">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6C202DD1">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庐山市第四小学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2074.86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增加206.95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仿宋"/>
          <w:sz w:val="32"/>
          <w:szCs w:val="32"/>
          <w:lang w:val="en-US" w:eastAsia="zh-CN"/>
        </w:rPr>
        <w:t>新增10人，工资等有所增加</w:t>
      </w:r>
      <w:r>
        <w:rPr>
          <w:rFonts w:hint="eastAsia" w:ascii="仿宋" w:hAnsi="仿宋" w:eastAsia="仿宋" w:cs="Times New Roman"/>
          <w:kern w:val="0"/>
          <w:sz w:val="32"/>
          <w:szCs w:val="32"/>
          <w:lang w:val="en-US" w:eastAsia="zh-CN"/>
        </w:rPr>
        <w:t>。</w:t>
      </w:r>
    </w:p>
    <w:p w14:paraId="79ADB3B6">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1484.28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增加140.75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307.99</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增加27.96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115.76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增加16.1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166.83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w:t>
      </w:r>
      <w:r>
        <w:rPr>
          <w:rStyle w:val="11"/>
          <w:rFonts w:hint="eastAsia" w:ascii="仿宋" w:hAnsi="仿宋" w:eastAsia="仿宋"/>
          <w:sz w:val="32"/>
          <w:szCs w:val="32"/>
          <w:lang w:val="en-US" w:eastAsia="zh-CN"/>
        </w:rPr>
        <w:t>增加13.95</w:t>
      </w:r>
      <w:r>
        <w:rPr>
          <w:rStyle w:val="11"/>
          <w:rFonts w:ascii="仿宋" w:hAnsi="仿宋" w:eastAsia="仿宋"/>
          <w:sz w:val="32"/>
          <w:szCs w:val="32"/>
        </w:rPr>
        <w:t>万元。</w:t>
      </w:r>
      <w:r>
        <w:fldChar w:fldCharType="end"/>
      </w:r>
    </w:p>
    <w:p w14:paraId="2FBB124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2074.86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增加206.95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1990.59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52.09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32</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增加23.81</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B3142B">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56E6D5D7">
      <w:pPr>
        <w:ind w:firstLine="640" w:firstLineChars="200"/>
        <w:rPr>
          <w:rFonts w:ascii="Adobe 仿宋 Std R" w:hAnsi="Adobe 仿宋 Std R" w:eastAsia="Adobe 仿宋 Std R"/>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庐山市第四小学</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0万元。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353E5CE7">
      <w:pPr>
        <w:ind w:firstLine="640" w:firstLineChars="200"/>
        <w:rPr>
          <w:rStyle w:val="11"/>
          <w:rFonts w:hint="eastAsia" w:ascii="仿宋" w:hAnsi="仿宋" w:eastAsia="仿宋"/>
          <w:color w:val="FF0000"/>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13E1CF76">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44885205">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1CB8158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467A26CC">
      <w:pPr>
        <w:ind w:firstLine="640" w:firstLineChars="2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val="0"/>
          <w:bCs/>
          <w:color w:val="auto"/>
          <w:sz w:val="32"/>
          <w:szCs w:val="32"/>
        </w:rPr>
        <w:t>本单位非行政参公单位，无机关运行经费</w:t>
      </w:r>
      <w:r>
        <w:rPr>
          <w:rStyle w:val="11"/>
          <w:rFonts w:hint="eastAsia" w:ascii="Adobe 仿宋 Std R" w:hAnsi="Adobe 仿宋 Std R" w:eastAsia="Adobe 仿宋 Std R"/>
          <w:b w:val="0"/>
          <w:bCs/>
          <w:color w:val="auto"/>
          <w:sz w:val="32"/>
          <w:szCs w:val="32"/>
          <w:lang w:eastAsia="zh-CN"/>
        </w:rPr>
        <w:t>。</w:t>
      </w:r>
    </w:p>
    <w:p w14:paraId="26C1B23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2295B031">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24FD1BA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0F13347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A8826D8">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lang w:val="en-US" w:eastAsia="zh-CN"/>
        </w:rPr>
        <w:t>0辆</w:t>
      </w:r>
      <w:r>
        <w:rPr>
          <w:rFonts w:hint="eastAsia" w:ascii="仿宋_GB2312" w:eastAsia="仿宋_GB2312"/>
          <w:sz w:val="32"/>
          <w:szCs w:val="30"/>
        </w:rPr>
        <w:t>。</w:t>
      </w:r>
    </w:p>
    <w:p w14:paraId="5EA0BD84">
      <w:pPr>
        <w:ind w:firstLine="321" w:firstLineChars="100"/>
        <w:rPr>
          <w:rStyle w:val="11"/>
          <w:rFonts w:ascii="Adobe 仿宋 Std R" w:hAnsi="Adobe 仿宋 Std R" w:eastAsia="Adobe 仿宋 Std R"/>
          <w:b/>
          <w:color w:val="FF0000"/>
          <w:sz w:val="32"/>
          <w:szCs w:val="32"/>
        </w:rPr>
      </w:pPr>
    </w:p>
    <w:p w14:paraId="15025113">
      <w:pPr>
        <w:ind w:firstLine="321" w:firstLineChars="100"/>
        <w:rPr>
          <w:rStyle w:val="11"/>
          <w:rFonts w:ascii="Adobe 仿宋 Std R" w:hAnsi="Adobe 仿宋 Std R" w:eastAsia="Adobe 仿宋 Std R"/>
          <w:b/>
          <w:sz w:val="32"/>
          <w:szCs w:val="32"/>
        </w:rPr>
      </w:pPr>
    </w:p>
    <w:p w14:paraId="4B0F9D17">
      <w:pPr>
        <w:ind w:firstLine="321" w:firstLineChars="100"/>
        <w:rPr>
          <w:rStyle w:val="11"/>
          <w:rFonts w:ascii="Adobe 仿宋 Std R" w:hAnsi="Adobe 仿宋 Std R" w:eastAsia="Adobe 仿宋 Std R"/>
          <w:b/>
          <w:sz w:val="32"/>
          <w:szCs w:val="32"/>
        </w:rPr>
      </w:pPr>
    </w:p>
    <w:p w14:paraId="09E0E661">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一般非税收入支出支出</w:t>
      </w:r>
      <w:r>
        <w:rPr>
          <w:rStyle w:val="11"/>
          <w:rFonts w:hint="eastAsia" w:ascii="Adobe 仿宋 Std R" w:hAnsi="Adobe 仿宋 Std R" w:eastAsia="Adobe 仿宋 Std R"/>
          <w:b/>
          <w:sz w:val="32"/>
          <w:szCs w:val="32"/>
        </w:rPr>
        <w:t>项目情况说明</w:t>
      </w:r>
    </w:p>
    <w:p w14:paraId="5A48538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FB83E4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1A1996AA">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467A50C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《庐山市义务教育学校课后服务工作实施方案》（庐教体发〔2021〕92号）。</w:t>
      </w:r>
    </w:p>
    <w:p w14:paraId="40145B03">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CB82503">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实施主体为庐山市第四小学。</w:t>
      </w:r>
    </w:p>
    <w:p w14:paraId="202621F9">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5476DF78">
      <w:pPr>
        <w:numPr>
          <w:ilvl w:val="0"/>
          <w:numId w:val="0"/>
        </w:numPr>
        <w:ind w:firstLine="600" w:firstLineChars="200"/>
        <w:rPr>
          <w:rFonts w:hint="eastAsia" w:ascii="Adobe 仿宋 Std R" w:hAnsi="Adobe 仿宋 Std R" w:eastAsia="仿宋"/>
          <w:sz w:val="32"/>
          <w:szCs w:val="32"/>
          <w:lang w:eastAsia="zh-CN"/>
        </w:rPr>
      </w:pPr>
      <w:r>
        <w:rPr>
          <w:rFonts w:hint="eastAsia" w:ascii="仿宋" w:hAnsi="仿宋" w:eastAsia="仿宋" w:cs="仿宋"/>
          <w:sz w:val="30"/>
          <w:szCs w:val="30"/>
        </w:rPr>
        <w:t>课后服务费的10%用于学校课后服务运行（</w:t>
      </w:r>
      <w:r>
        <w:rPr>
          <w:rFonts w:hint="eastAsia" w:ascii="仿宋" w:hAnsi="仿宋" w:eastAsia="仿宋" w:cs="宋体"/>
          <w:bCs/>
          <w:sz w:val="30"/>
          <w:szCs w:val="30"/>
        </w:rPr>
        <w:t>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r>
        <w:rPr>
          <w:rFonts w:hint="eastAsia" w:ascii="仿宋" w:hAnsi="仿宋" w:eastAsia="仿宋" w:cs="宋体"/>
          <w:bCs/>
          <w:sz w:val="30"/>
          <w:szCs w:val="30"/>
          <w:lang w:eastAsia="zh-CN"/>
        </w:rPr>
        <w:t>。</w:t>
      </w:r>
    </w:p>
    <w:p w14:paraId="52A5A63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p>
    <w:p w14:paraId="60B44CD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2025年1月1日至2025年12月31日。</w:t>
      </w:r>
    </w:p>
    <w:p w14:paraId="54F93E6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79D0CBAC">
      <w:pPr>
        <w:widowControl/>
        <w:spacing w:line="580" w:lineRule="exact"/>
        <w:ind w:firstLine="636"/>
        <w:jc w:val="left"/>
        <w:rPr>
          <w:rStyle w:val="11"/>
          <w:rFonts w:hint="eastAsia" w:ascii="仿宋" w:hAnsi="仿宋" w:eastAsia="仿宋"/>
          <w:sz w:val="32"/>
          <w:szCs w:val="32"/>
          <w:lang w:val="en-US" w:eastAsia="zh-CN"/>
        </w:rPr>
      </w:pPr>
      <w:r>
        <w:rPr>
          <w:rStyle w:val="11"/>
          <w:rFonts w:hint="eastAsia" w:ascii="仿宋" w:hAnsi="仿宋" w:eastAsia="仿宋"/>
          <w:sz w:val="32"/>
          <w:szCs w:val="32"/>
          <w:lang w:val="en-US" w:eastAsia="zh-CN"/>
        </w:rPr>
        <w:t>2025年一般非税收入支出总预算收入为103.32万元，其中其他商品与服务支出53.32万元，办公费50万元。</w:t>
      </w:r>
    </w:p>
    <w:p w14:paraId="34FA9D6C">
      <w:pPr>
        <w:keepNext w:val="0"/>
        <w:keepLines w:val="0"/>
        <w:widowControl w:val="0"/>
        <w:suppressLineNumbers w:val="0"/>
        <w:spacing w:before="0" w:beforeAutospacing="0" w:after="0" w:afterAutospacing="0"/>
        <w:ind w:left="0" w:leftChars="0" w:right="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二、庐山市第四小学城乡义务教育生均公用经费（小学）_基本民生保障需求</w:t>
      </w:r>
    </w:p>
    <w:p w14:paraId="5BB598A1">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556CDC6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2）立项依据：庐财教指【2024】41号</w:t>
      </w:r>
    </w:p>
    <w:p w14:paraId="0B86130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3）实施主体：庐山市第</w:t>
      </w:r>
      <w:r>
        <w:rPr>
          <w:rFonts w:hint="eastAsia" w:ascii="Adobe 仿宋 Std R" w:hAnsi="Adobe 仿宋 Std R" w:eastAsia="Adobe 仿宋 Std R" w:cs="Adobe 仿宋 Std R"/>
          <w:kern w:val="2"/>
          <w:sz w:val="32"/>
          <w:szCs w:val="32"/>
          <w:lang w:val="en-US" w:eastAsia="zh-CN" w:bidi="ar"/>
        </w:rPr>
        <w:t>四</w:t>
      </w:r>
      <w:r>
        <w:rPr>
          <w:rFonts w:hint="default" w:ascii="Adobe 仿宋 Std R" w:hAnsi="Adobe 仿宋 Std R" w:eastAsia="Adobe 仿宋 Std R" w:cs="Adobe 仿宋 Std R"/>
          <w:kern w:val="2"/>
          <w:sz w:val="32"/>
          <w:szCs w:val="32"/>
          <w:lang w:val="en-US" w:eastAsia="zh-CN" w:bidi="ar"/>
        </w:rPr>
        <w:t>小学</w:t>
      </w:r>
    </w:p>
    <w:p w14:paraId="64F73519">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4）实施方案：用于教学业务与管理、教师培训、文体活动、水电、维修、办公设备购置等等。</w:t>
      </w:r>
    </w:p>
    <w:p w14:paraId="027F0D14">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6A9756D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32</w:t>
      </w:r>
      <w:r>
        <w:rPr>
          <w:rFonts w:hint="default" w:ascii="Adobe 仿宋 Std R" w:hAnsi="Adobe 仿宋 Std R" w:eastAsia="Adobe 仿宋 Std R" w:cs="Adobe 仿宋 Std R"/>
          <w:kern w:val="2"/>
          <w:sz w:val="32"/>
          <w:szCs w:val="32"/>
          <w:lang w:val="en-US" w:eastAsia="zh-CN" w:bidi="ar"/>
        </w:rPr>
        <w:t>万元</w:t>
      </w:r>
    </w:p>
    <w:p w14:paraId="0F4720F5">
      <w:pPr>
        <w:widowControl/>
        <w:spacing w:line="580" w:lineRule="exact"/>
        <w:ind w:firstLine="636"/>
        <w:jc w:val="left"/>
        <w:rPr>
          <w:rStyle w:val="11"/>
          <w:rFonts w:hint="eastAsia" w:ascii="仿宋" w:hAnsi="仿宋" w:eastAsia="仿宋"/>
          <w:sz w:val="32"/>
          <w:szCs w:val="32"/>
          <w:lang w:val="en-US" w:eastAsia="zh-CN"/>
        </w:rPr>
      </w:pPr>
    </w:p>
    <w:p w14:paraId="34039707">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D2259DE">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庐山市第四小学</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614289C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5C9952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34820766">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60103CC4">
      <w:pPr>
        <w:ind w:firstLine="640" w:firstLineChars="200"/>
        <w:jc w:val="left"/>
        <w:rPr>
          <w:rStyle w:val="11"/>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29FA3A77">
      <w:pPr>
        <w:widowControl/>
        <w:spacing w:line="580" w:lineRule="exact"/>
        <w:ind w:firstLine="636"/>
        <w:jc w:val="left"/>
        <w:rPr>
          <w:rStyle w:val="11"/>
          <w:rFonts w:hint="eastAsia" w:ascii="仿宋" w:hAnsi="仿宋" w:eastAsia="仿宋"/>
          <w:sz w:val="32"/>
          <w:szCs w:val="32"/>
        </w:rPr>
      </w:pPr>
    </w:p>
    <w:p w14:paraId="0F493186">
      <w:pPr>
        <w:widowControl/>
        <w:spacing w:line="580" w:lineRule="exact"/>
        <w:ind w:firstLine="636"/>
        <w:jc w:val="left"/>
        <w:rPr>
          <w:rStyle w:val="11"/>
          <w:rFonts w:hint="eastAsia" w:ascii="仿宋" w:hAnsi="仿宋" w:eastAsia="仿宋"/>
          <w:sz w:val="32"/>
          <w:szCs w:val="32"/>
        </w:rPr>
      </w:pPr>
    </w:p>
    <w:p w14:paraId="54681645">
      <w:pPr>
        <w:widowControl/>
        <w:spacing w:line="580" w:lineRule="exact"/>
        <w:ind w:firstLine="636"/>
        <w:jc w:val="left"/>
        <w:rPr>
          <w:rStyle w:val="11"/>
          <w:rFonts w:hint="eastAsia" w:ascii="仿宋" w:hAnsi="仿宋" w:eastAsia="仿宋"/>
          <w:sz w:val="32"/>
          <w:szCs w:val="32"/>
        </w:rPr>
      </w:pPr>
    </w:p>
    <w:p w14:paraId="209ECAB4">
      <w:pPr>
        <w:widowControl/>
        <w:spacing w:line="580" w:lineRule="exact"/>
        <w:ind w:firstLine="636"/>
        <w:jc w:val="left"/>
        <w:rPr>
          <w:rStyle w:val="11"/>
          <w:rFonts w:hint="eastAsia" w:ascii="仿宋" w:hAnsi="仿宋" w:eastAsia="仿宋"/>
          <w:sz w:val="32"/>
          <w:szCs w:val="32"/>
        </w:rPr>
      </w:pPr>
    </w:p>
    <w:p w14:paraId="66901527">
      <w:pPr>
        <w:widowControl/>
        <w:spacing w:line="580" w:lineRule="exact"/>
        <w:ind w:firstLine="636"/>
        <w:jc w:val="left"/>
        <w:rPr>
          <w:rStyle w:val="11"/>
          <w:rFonts w:hint="eastAsia" w:ascii="仿宋" w:hAnsi="仿宋" w:eastAsia="仿宋"/>
          <w:sz w:val="32"/>
          <w:szCs w:val="32"/>
        </w:rPr>
      </w:pPr>
    </w:p>
    <w:p w14:paraId="70586ED1">
      <w:pPr>
        <w:widowControl/>
        <w:spacing w:line="580" w:lineRule="exact"/>
        <w:ind w:firstLine="636"/>
        <w:jc w:val="left"/>
        <w:rPr>
          <w:rStyle w:val="11"/>
          <w:rFonts w:ascii="仿宋" w:hAnsi="仿宋" w:eastAsia="仿宋"/>
          <w:sz w:val="32"/>
          <w:szCs w:val="32"/>
        </w:rPr>
      </w:pPr>
    </w:p>
    <w:p w14:paraId="4C7DA538">
      <w:pPr>
        <w:widowControl/>
        <w:shd w:val="clear" w:color="auto" w:fill="FFFFFF"/>
        <w:spacing w:line="640" w:lineRule="atLeast"/>
        <w:ind w:firstLine="640"/>
        <w:jc w:val="center"/>
        <w:rPr>
          <w:rFonts w:ascii="仿宋_GB2312" w:eastAsia="仿宋_GB2312"/>
          <w:b/>
          <w:sz w:val="32"/>
          <w:szCs w:val="30"/>
        </w:rPr>
      </w:pPr>
    </w:p>
    <w:p w14:paraId="0AA3215E">
      <w:pPr>
        <w:widowControl/>
        <w:shd w:val="clear" w:color="auto" w:fill="FFFFFF"/>
        <w:spacing w:line="640" w:lineRule="atLeast"/>
        <w:ind w:firstLine="640"/>
        <w:jc w:val="center"/>
        <w:rPr>
          <w:rFonts w:ascii="仿宋_GB2312" w:eastAsia="仿宋_GB2312"/>
          <w:b/>
          <w:sz w:val="32"/>
          <w:szCs w:val="30"/>
        </w:rPr>
      </w:pPr>
    </w:p>
    <w:p w14:paraId="4557791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0A8545E1">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6F058EA2">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6C04C9D">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40939DA4">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2C5B2B01">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8AB6455">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02BF75F">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0BA71E87">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F3C1053">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4D13FD3">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2DFBFA29">
      <w:pPr>
        <w:ind w:firstLine="640" w:firstLineChars="200"/>
        <w:rPr>
          <w:rFonts w:ascii="Adobe 仿宋 Std R" w:hAnsi="Adobe 仿宋 Std R" w:eastAsia="Adobe 仿宋 Std R"/>
          <w:sz w:val="32"/>
          <w:szCs w:val="32"/>
        </w:rPr>
      </w:pPr>
    </w:p>
    <w:p w14:paraId="0ABDF93A">
      <w:pPr>
        <w:ind w:firstLine="640" w:firstLineChars="200"/>
        <w:rPr>
          <w:rFonts w:ascii="Adobe 仿宋 Std R" w:hAnsi="Adobe 仿宋 Std R" w:eastAsia="Adobe 仿宋 Std R"/>
          <w:sz w:val="32"/>
          <w:szCs w:val="32"/>
        </w:rPr>
      </w:pPr>
    </w:p>
    <w:p w14:paraId="39D17087">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1D9916D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B6C1FE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06413D3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BD9C4C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D76AEE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6FD047E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2DEFCC5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2A2F0DF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60621A93">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F0E06B">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03556">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90DAC"/>
    <w:multiLevelType w:val="singleLevel"/>
    <w:tmpl w:val="95E90DAC"/>
    <w:lvl w:ilvl="0" w:tentative="0">
      <w:start w:val="6"/>
      <w:numFmt w:val="chineseCounting"/>
      <w:suff w:val="nothing"/>
      <w:lvlText w:val="%1、"/>
      <w:lvlJc w:val="left"/>
      <w:pPr>
        <w:ind w:left="642" w:leftChars="0" w:firstLine="0" w:firstLineChars="0"/>
      </w:pPr>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597AA4A3"/>
    <w:multiLevelType w:val="singleLevel"/>
    <w:tmpl w:val="597AA4A3"/>
    <w:lvl w:ilvl="0" w:tentative="0">
      <w:start w:val="2"/>
      <w:numFmt w:val="decimal"/>
      <w:suff w:val="nothing"/>
      <w:lvlText w:val="%1）"/>
      <w:lvlJc w:val="left"/>
      <w:pPr>
        <w:ind w:left="1122" w:leftChars="0" w:firstLine="0" w:firstLineChars="0"/>
      </w:pPr>
    </w:lvl>
  </w:abstractNum>
  <w:abstractNum w:abstractNumId="3">
    <w:nsid w:val="64D0782B"/>
    <w:multiLevelType w:val="singleLevel"/>
    <w:tmpl w:val="64D0782B"/>
    <w:lvl w:ilvl="0" w:tentative="0">
      <w:start w:val="3"/>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zN2Q2YjA0YzhjNzM4N2E2MDRjM2E3NDY2MGMzYTU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76151"/>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1B0745"/>
    <w:rsid w:val="01A75A49"/>
    <w:rsid w:val="02217FDE"/>
    <w:rsid w:val="02263797"/>
    <w:rsid w:val="02767A85"/>
    <w:rsid w:val="03BC3669"/>
    <w:rsid w:val="04D1736D"/>
    <w:rsid w:val="060F753D"/>
    <w:rsid w:val="06287461"/>
    <w:rsid w:val="06585F98"/>
    <w:rsid w:val="067A6028"/>
    <w:rsid w:val="068F47B3"/>
    <w:rsid w:val="06AC15AA"/>
    <w:rsid w:val="07B82951"/>
    <w:rsid w:val="08EC3843"/>
    <w:rsid w:val="092926D8"/>
    <w:rsid w:val="093C1E8A"/>
    <w:rsid w:val="098034C6"/>
    <w:rsid w:val="09A11A04"/>
    <w:rsid w:val="0A0925FF"/>
    <w:rsid w:val="0A8C4462"/>
    <w:rsid w:val="0AAE6186"/>
    <w:rsid w:val="0AFA761E"/>
    <w:rsid w:val="0B1A381C"/>
    <w:rsid w:val="0B6902FF"/>
    <w:rsid w:val="0C97247A"/>
    <w:rsid w:val="0D1A7920"/>
    <w:rsid w:val="0D2269B3"/>
    <w:rsid w:val="0D7336B7"/>
    <w:rsid w:val="0DB3098E"/>
    <w:rsid w:val="0E434262"/>
    <w:rsid w:val="0F3330FE"/>
    <w:rsid w:val="0FB75ADD"/>
    <w:rsid w:val="0FF94348"/>
    <w:rsid w:val="116F5FE8"/>
    <w:rsid w:val="12220323"/>
    <w:rsid w:val="12B74046"/>
    <w:rsid w:val="13160D6D"/>
    <w:rsid w:val="13F13588"/>
    <w:rsid w:val="13FA243C"/>
    <w:rsid w:val="13FB007C"/>
    <w:rsid w:val="14436650"/>
    <w:rsid w:val="14C30A80"/>
    <w:rsid w:val="15073718"/>
    <w:rsid w:val="16B036C0"/>
    <w:rsid w:val="16B965DF"/>
    <w:rsid w:val="16CA4F1A"/>
    <w:rsid w:val="17A821AF"/>
    <w:rsid w:val="1A705E7F"/>
    <w:rsid w:val="1ABF2D84"/>
    <w:rsid w:val="1AC31A76"/>
    <w:rsid w:val="1C62066C"/>
    <w:rsid w:val="1DB7139E"/>
    <w:rsid w:val="1DD24437"/>
    <w:rsid w:val="1E172FD7"/>
    <w:rsid w:val="1E491A3B"/>
    <w:rsid w:val="1E764DB5"/>
    <w:rsid w:val="1EDE6ADB"/>
    <w:rsid w:val="1F1F7406"/>
    <w:rsid w:val="1FE72C7B"/>
    <w:rsid w:val="206D0602"/>
    <w:rsid w:val="20CA13E8"/>
    <w:rsid w:val="21FA5CFD"/>
    <w:rsid w:val="22430342"/>
    <w:rsid w:val="22AE0FC2"/>
    <w:rsid w:val="23977FB1"/>
    <w:rsid w:val="23F46EA8"/>
    <w:rsid w:val="245C3447"/>
    <w:rsid w:val="250550E5"/>
    <w:rsid w:val="258E6E89"/>
    <w:rsid w:val="25B931E9"/>
    <w:rsid w:val="28263441"/>
    <w:rsid w:val="2828673B"/>
    <w:rsid w:val="290B705B"/>
    <w:rsid w:val="29981D60"/>
    <w:rsid w:val="2A047719"/>
    <w:rsid w:val="2B2339AC"/>
    <w:rsid w:val="2B2D0EF2"/>
    <w:rsid w:val="2B795EE5"/>
    <w:rsid w:val="2BA34F9F"/>
    <w:rsid w:val="2BA53AE4"/>
    <w:rsid w:val="2C2A71DF"/>
    <w:rsid w:val="2C536736"/>
    <w:rsid w:val="2C57797E"/>
    <w:rsid w:val="2F8E1CD6"/>
    <w:rsid w:val="2F9D1C88"/>
    <w:rsid w:val="300A1801"/>
    <w:rsid w:val="3017391D"/>
    <w:rsid w:val="304075B1"/>
    <w:rsid w:val="311C29BA"/>
    <w:rsid w:val="31807FCD"/>
    <w:rsid w:val="318814ED"/>
    <w:rsid w:val="31931AC3"/>
    <w:rsid w:val="31BE4652"/>
    <w:rsid w:val="3328400E"/>
    <w:rsid w:val="339729B4"/>
    <w:rsid w:val="351512FA"/>
    <w:rsid w:val="35716A45"/>
    <w:rsid w:val="374647FA"/>
    <w:rsid w:val="377F4883"/>
    <w:rsid w:val="379F4F25"/>
    <w:rsid w:val="386817BB"/>
    <w:rsid w:val="38FE5C7B"/>
    <w:rsid w:val="39477622"/>
    <w:rsid w:val="39A3581F"/>
    <w:rsid w:val="39CE49D8"/>
    <w:rsid w:val="3A841EE9"/>
    <w:rsid w:val="3A9F1A72"/>
    <w:rsid w:val="3ACF1B11"/>
    <w:rsid w:val="3B7D1841"/>
    <w:rsid w:val="3BA35A87"/>
    <w:rsid w:val="3BA6547C"/>
    <w:rsid w:val="3BDD7DCA"/>
    <w:rsid w:val="3DD2151D"/>
    <w:rsid w:val="3EB63280"/>
    <w:rsid w:val="3ED41369"/>
    <w:rsid w:val="3F383632"/>
    <w:rsid w:val="3FA910A9"/>
    <w:rsid w:val="3FF84E58"/>
    <w:rsid w:val="4052753A"/>
    <w:rsid w:val="40667E7B"/>
    <w:rsid w:val="415C79E3"/>
    <w:rsid w:val="41737C65"/>
    <w:rsid w:val="41EF2605"/>
    <w:rsid w:val="41FC2D84"/>
    <w:rsid w:val="4251506E"/>
    <w:rsid w:val="42DC038C"/>
    <w:rsid w:val="436112E1"/>
    <w:rsid w:val="447F4114"/>
    <w:rsid w:val="45D833CA"/>
    <w:rsid w:val="461A46A3"/>
    <w:rsid w:val="464E5AFF"/>
    <w:rsid w:val="49325BF9"/>
    <w:rsid w:val="4AEF3676"/>
    <w:rsid w:val="4BEB02E1"/>
    <w:rsid w:val="4C6F2CC0"/>
    <w:rsid w:val="4DB628F2"/>
    <w:rsid w:val="4E0D4F31"/>
    <w:rsid w:val="4EFF051F"/>
    <w:rsid w:val="4F11005F"/>
    <w:rsid w:val="4F195165"/>
    <w:rsid w:val="5151537A"/>
    <w:rsid w:val="51F372F1"/>
    <w:rsid w:val="528E6F80"/>
    <w:rsid w:val="5325232B"/>
    <w:rsid w:val="53516268"/>
    <w:rsid w:val="53A2397B"/>
    <w:rsid w:val="54A454D1"/>
    <w:rsid w:val="54D47B64"/>
    <w:rsid w:val="55924F68"/>
    <w:rsid w:val="55EE43AE"/>
    <w:rsid w:val="56C47F55"/>
    <w:rsid w:val="573A53AA"/>
    <w:rsid w:val="579A065D"/>
    <w:rsid w:val="58BD0F75"/>
    <w:rsid w:val="59044790"/>
    <w:rsid w:val="594F0101"/>
    <w:rsid w:val="5AB93E8B"/>
    <w:rsid w:val="5C0D7E00"/>
    <w:rsid w:val="5EA31F07"/>
    <w:rsid w:val="5EDA0640"/>
    <w:rsid w:val="5F193B70"/>
    <w:rsid w:val="61D17BB5"/>
    <w:rsid w:val="61E31A71"/>
    <w:rsid w:val="62283DE4"/>
    <w:rsid w:val="63E33020"/>
    <w:rsid w:val="656229B9"/>
    <w:rsid w:val="657B402C"/>
    <w:rsid w:val="658856FB"/>
    <w:rsid w:val="666526CF"/>
    <w:rsid w:val="678C1233"/>
    <w:rsid w:val="67B10C38"/>
    <w:rsid w:val="67DC7D34"/>
    <w:rsid w:val="68E97589"/>
    <w:rsid w:val="695D4175"/>
    <w:rsid w:val="69FC1BE0"/>
    <w:rsid w:val="6BE248E5"/>
    <w:rsid w:val="6C617282"/>
    <w:rsid w:val="6CCB135B"/>
    <w:rsid w:val="6D237483"/>
    <w:rsid w:val="6D605FE2"/>
    <w:rsid w:val="6E9C129B"/>
    <w:rsid w:val="6EAF555B"/>
    <w:rsid w:val="6EC64EFE"/>
    <w:rsid w:val="6EDB6140"/>
    <w:rsid w:val="6F0C5A1F"/>
    <w:rsid w:val="6F2C7111"/>
    <w:rsid w:val="700A492A"/>
    <w:rsid w:val="714A36AC"/>
    <w:rsid w:val="71AF11DD"/>
    <w:rsid w:val="726E11A1"/>
    <w:rsid w:val="72746F20"/>
    <w:rsid w:val="72CE1C3F"/>
    <w:rsid w:val="73543105"/>
    <w:rsid w:val="73A85115"/>
    <w:rsid w:val="744D3038"/>
    <w:rsid w:val="74E7523A"/>
    <w:rsid w:val="759E1500"/>
    <w:rsid w:val="75AF3FAA"/>
    <w:rsid w:val="765E777E"/>
    <w:rsid w:val="77D52746"/>
    <w:rsid w:val="7C1C38B8"/>
    <w:rsid w:val="7D1C2D3E"/>
    <w:rsid w:val="7D425704"/>
    <w:rsid w:val="7DD7115F"/>
    <w:rsid w:val="7EAD5634"/>
    <w:rsid w:val="7F046E9A"/>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1029</Words>
  <Characters>1044</Characters>
  <Lines>1</Lines>
  <Paragraphs>1</Paragraphs>
  <TotalTime>0</TotalTime>
  <ScaleCrop>false</ScaleCrop>
  <LinksUpToDate>false</LinksUpToDate>
  <CharactersWithSpaces>1061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石不转ぃ</cp:lastModifiedBy>
  <dcterms:modified xsi:type="dcterms:W3CDTF">2025-01-08T05:22:22Z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4216A335C12D4A82881AE153BC3EA351_13</vt:lpwstr>
  </property>
  <property fmtid="{D5CDD505-2E9C-101B-9397-08002B2CF9AE}" pid="4" name="KSOTemplateDocerSaveRecord">
    <vt:lpwstr>eyJoZGlkIjoiY2JiNDY4OTZjZDkxZjE4ZjAyZTgzYmU0Y2M4YmQ1NmMiLCJ1c2VySWQiOiI1NTE2MDExOTYifQ==</vt:lpwstr>
  </property>
</Properties>
</file>