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val="en-US" w:eastAsia="zh-CN"/>
        </w:rPr>
        <w:t>庐山市第二幼儿园</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3"/>
        <w:spacing w:line="600" w:lineRule="atLeast"/>
        <w:jc w:val="center"/>
        <w:rPr>
          <w:rFonts w:ascii="黑体" w:hAnsi="黑体" w:eastAsia="黑体"/>
          <w:color w:val="000000"/>
          <w:sz w:val="32"/>
          <w:szCs w:val="32"/>
        </w:rPr>
      </w:pPr>
    </w:p>
    <w:p w14:paraId="69E2A7D1">
      <w:pPr>
        <w:pStyle w:val="13"/>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3"/>
        <w:rPr>
          <w:rFonts w:ascii="宋体" w:hAnsi="宋体"/>
          <w:color w:val="000000"/>
        </w:rPr>
      </w:pPr>
    </w:p>
    <w:p w14:paraId="76C06260">
      <w:pPr>
        <w:pStyle w:val="13"/>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val="en-US" w:eastAsia="zh-CN"/>
        </w:rPr>
        <w:t>庐山市第二幼儿园</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3"/>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themeColor="text1"/>
          <w:sz w:val="32"/>
          <w:szCs w:val="32"/>
          <w:lang w:val="en-US" w:eastAsia="zh-CN"/>
        </w:rPr>
        <w:t>庐山市第二幼儿园</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3"/>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themeColor="text1"/>
          <w:sz w:val="32"/>
          <w:szCs w:val="32"/>
          <w:lang w:val="en-US" w:eastAsia="zh-CN"/>
        </w:rPr>
        <w:t>庐山市第二幼儿园</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3"/>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3"/>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508696F3">
      <w:pPr>
        <w:pStyle w:val="13"/>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themeColor="text1"/>
          <w:sz w:val="32"/>
          <w:szCs w:val="32"/>
          <w:lang w:val="en-US" w:eastAsia="zh-CN"/>
        </w:rPr>
        <w:t>庐山市第二幼儿园</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4005818">
      <w:pPr>
        <w:ind w:firstLine="640" w:firstLineChars="200"/>
        <w:jc w:val="left"/>
        <w:rPr>
          <w:rFonts w:hint="eastAsia" w:ascii="仿宋" w:hAnsi="仿宋" w:eastAsia="仿宋" w:cs="仿宋"/>
          <w:i w:val="0"/>
          <w:iCs w:val="0"/>
          <w:caps w:val="0"/>
          <w:color w:val="333333"/>
          <w:spacing w:val="0"/>
          <w:sz w:val="32"/>
          <w:szCs w:val="32"/>
          <w:shd w:val="clear" w:fill="FFFFFF"/>
          <w:lang w:val="en-US" w:eastAsia="zh-CN"/>
        </w:rPr>
      </w:pPr>
      <w:r>
        <w:rPr>
          <w:rFonts w:hint="eastAsia" w:ascii="仿宋" w:hAnsi="仿宋" w:eastAsia="仿宋" w:cs="仿宋"/>
          <w:sz w:val="32"/>
          <w:szCs w:val="32"/>
          <w:lang w:val="en-US" w:eastAsia="zh-CN"/>
        </w:rPr>
        <w:t>庐山市第二幼儿园</w:t>
      </w:r>
      <w:r>
        <w:rPr>
          <w:rFonts w:hint="eastAsia" w:ascii="仿宋" w:hAnsi="仿宋" w:eastAsia="仿宋" w:cs="仿宋"/>
          <w:sz w:val="32"/>
          <w:szCs w:val="32"/>
        </w:rPr>
        <w:t>是</w:t>
      </w:r>
      <w:r>
        <w:rPr>
          <w:rFonts w:hint="eastAsia" w:ascii="仿宋" w:hAnsi="仿宋" w:eastAsia="仿宋" w:cs="仿宋"/>
          <w:sz w:val="32"/>
          <w:szCs w:val="32"/>
          <w:lang w:val="en-US" w:eastAsia="zh-CN"/>
        </w:rPr>
        <w:t>2022年9月成立的一所公办幼儿园，</w:t>
      </w:r>
      <w:r>
        <w:rPr>
          <w:rFonts w:hint="eastAsia" w:ascii="仿宋" w:hAnsi="仿宋" w:eastAsia="仿宋" w:cs="仿宋"/>
          <w:sz w:val="32"/>
          <w:szCs w:val="32"/>
        </w:rPr>
        <w:t>主要职责是：</w:t>
      </w:r>
    </w:p>
    <w:p w14:paraId="03A14F01">
      <w:pPr>
        <w:widowControl/>
        <w:spacing w:line="580" w:lineRule="exact"/>
        <w:ind w:firstLine="640" w:firstLineChars="20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（一）贯彻落实党的教育和体育工作的方针、政策、法律和法规，研究全市教育改革发展重大问题，综合指导、协调和</w:t>
      </w:r>
      <w:r>
        <w:rPr>
          <w:rFonts w:hint="eastAsia" w:ascii="仿宋" w:hAnsi="仿宋" w:eastAsia="仿宋" w:cs="仿宋"/>
          <w:color w:val="333333"/>
          <w:sz w:val="32"/>
          <w:szCs w:val="32"/>
          <w:shd w:val="clear" w:color="auto" w:fill="FFFFFF"/>
          <w:lang w:val="en-US" w:eastAsia="zh-CN"/>
        </w:rPr>
        <w:t>配合</w:t>
      </w:r>
      <w:r>
        <w:rPr>
          <w:rFonts w:hint="eastAsia" w:ascii="仿宋" w:hAnsi="仿宋" w:eastAsia="仿宋" w:cs="仿宋"/>
          <w:color w:val="333333"/>
          <w:sz w:val="32"/>
          <w:szCs w:val="32"/>
          <w:shd w:val="clear" w:color="auto" w:fill="FFFFFF"/>
        </w:rPr>
        <w:t>全市的教育体育工作。</w:t>
      </w:r>
    </w:p>
    <w:p w14:paraId="108846BE">
      <w:pPr>
        <w:widowControl/>
        <w:spacing w:line="580" w:lineRule="exact"/>
        <w:ind w:firstLine="64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（二）编制全市幼儿教育事业发展规划、计划的实施，指导全市办学体制改革，理顺教育内部和外部的关系，建立适应全市经济社会发展的教育体制及运营机制。</w:t>
      </w:r>
    </w:p>
    <w:p w14:paraId="31EF19CD">
      <w:pPr>
        <w:widowControl/>
        <w:spacing w:line="580" w:lineRule="exact"/>
        <w:ind w:firstLine="64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（三）综合管理全市学前教育及社会力量办学工作，指导和管理幼儿园的教育教学工作。</w:t>
      </w:r>
    </w:p>
    <w:p w14:paraId="3A62FE64">
      <w:pPr>
        <w:widowControl/>
        <w:spacing w:line="580" w:lineRule="exact"/>
        <w:ind w:firstLine="64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（四）负责推进教育均衡发展和促进教育公平，全面实施素质教育。</w:t>
      </w:r>
    </w:p>
    <w:p w14:paraId="035747D0">
      <w:pPr>
        <w:widowControl/>
        <w:spacing w:line="580" w:lineRule="exact"/>
        <w:ind w:firstLine="64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五）负责全园教师队伍建设和教师继续教育工作；负责教师管理工作，组织实施教师资格制度；指导和组织推广普通话和规范汉字书写工作；参与拟订幼儿园和幼儿园机构编制、人事管理、工资福利、收入分配的有关政策；负责对发展教育事业做出突出贡献者进行奖励；</w:t>
      </w:r>
    </w:p>
    <w:p w14:paraId="45DD6F9F">
      <w:pPr>
        <w:widowControl/>
        <w:spacing w:line="580" w:lineRule="exact"/>
        <w:ind w:firstLine="64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（六）统筹管理本</w:t>
      </w:r>
      <w:r>
        <w:rPr>
          <w:rFonts w:hint="eastAsia" w:ascii="仿宋" w:hAnsi="仿宋" w:eastAsia="仿宋" w:cs="仿宋"/>
          <w:color w:val="333333"/>
          <w:sz w:val="32"/>
          <w:szCs w:val="32"/>
          <w:shd w:val="clear" w:color="auto" w:fill="FFFFFF"/>
          <w:lang w:val="en-US" w:eastAsia="zh-CN"/>
        </w:rPr>
        <w:t>园</w:t>
      </w:r>
      <w:r>
        <w:rPr>
          <w:rFonts w:hint="eastAsia" w:ascii="仿宋" w:hAnsi="仿宋" w:eastAsia="仿宋" w:cs="仿宋"/>
          <w:color w:val="333333"/>
          <w:sz w:val="32"/>
          <w:szCs w:val="32"/>
          <w:shd w:val="clear" w:color="auto" w:fill="FFFFFF"/>
        </w:rPr>
        <w:t>教育经费，会同有关部门拟定筹措教育经费、教育基建投资的规划，按有关规定管理中央、省、市对全市的教育拨、贷款及捐赠资金，监督测评全市教育经费的筹措和使用管理情况。</w:t>
      </w:r>
    </w:p>
    <w:p w14:paraId="5CA2F059">
      <w:pPr>
        <w:widowControl/>
        <w:spacing w:line="580" w:lineRule="exact"/>
        <w:ind w:firstLine="64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（七）承办市政府</w:t>
      </w:r>
      <w:r>
        <w:rPr>
          <w:rFonts w:hint="eastAsia" w:ascii="仿宋" w:hAnsi="仿宋" w:eastAsia="仿宋" w:cs="仿宋"/>
          <w:color w:val="333333"/>
          <w:sz w:val="32"/>
          <w:szCs w:val="32"/>
          <w:shd w:val="clear" w:color="auto" w:fill="FFFFFF"/>
          <w:lang w:eastAsia="zh-CN"/>
        </w:rPr>
        <w:t>、</w:t>
      </w:r>
      <w:r>
        <w:rPr>
          <w:rFonts w:hint="eastAsia" w:ascii="仿宋" w:hAnsi="仿宋" w:eastAsia="仿宋" w:cs="仿宋"/>
          <w:color w:val="333333"/>
          <w:sz w:val="32"/>
          <w:szCs w:val="32"/>
          <w:shd w:val="clear" w:color="auto" w:fill="FFFFFF"/>
          <w:lang w:val="en-US" w:eastAsia="zh-CN"/>
        </w:rPr>
        <w:t>教育体育局</w:t>
      </w:r>
      <w:r>
        <w:rPr>
          <w:rFonts w:hint="eastAsia" w:ascii="仿宋" w:hAnsi="仿宋" w:eastAsia="仿宋" w:cs="仿宋"/>
          <w:color w:val="333333"/>
          <w:sz w:val="32"/>
          <w:szCs w:val="32"/>
          <w:shd w:val="clear" w:color="auto" w:fill="FFFFFF"/>
        </w:rPr>
        <w:t>交办的其他工作。</w:t>
      </w:r>
    </w:p>
    <w:p w14:paraId="6F4FCEB0">
      <w:pPr>
        <w:widowControl/>
        <w:spacing w:line="580" w:lineRule="exact"/>
        <w:ind w:firstLine="640"/>
        <w:jc w:val="left"/>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（八）协助有关部门指导全</w:t>
      </w:r>
      <w:r>
        <w:rPr>
          <w:rFonts w:hint="eastAsia" w:ascii="仿宋" w:hAnsi="仿宋" w:eastAsia="仿宋" w:cs="仿宋"/>
          <w:color w:val="333333"/>
          <w:sz w:val="32"/>
          <w:szCs w:val="32"/>
          <w:shd w:val="clear" w:color="auto" w:fill="FFFFFF"/>
          <w:lang w:val="en-US" w:eastAsia="zh-CN"/>
        </w:rPr>
        <w:t>园</w:t>
      </w:r>
      <w:r>
        <w:rPr>
          <w:rFonts w:hint="eastAsia" w:ascii="仿宋" w:hAnsi="仿宋" w:eastAsia="仿宋" w:cs="仿宋"/>
          <w:color w:val="333333"/>
          <w:sz w:val="32"/>
          <w:szCs w:val="32"/>
          <w:shd w:val="clear" w:color="auto" w:fill="FFFFFF"/>
        </w:rPr>
        <w:t>的思想政治工作、德育工作、体育卫生艺术教育及国防教育工作，统筹协调</w:t>
      </w:r>
      <w:r>
        <w:rPr>
          <w:rFonts w:hint="eastAsia" w:ascii="仿宋" w:hAnsi="仿宋" w:eastAsia="仿宋" w:cs="仿宋"/>
          <w:color w:val="333333"/>
          <w:sz w:val="32"/>
          <w:szCs w:val="32"/>
          <w:shd w:val="clear" w:color="auto" w:fill="FFFFFF"/>
          <w:lang w:val="en-US" w:eastAsia="zh-CN"/>
        </w:rPr>
        <w:t>幼儿园</w:t>
      </w:r>
      <w:r>
        <w:rPr>
          <w:rFonts w:hint="eastAsia" w:ascii="仿宋" w:hAnsi="仿宋" w:eastAsia="仿宋" w:cs="仿宋"/>
          <w:color w:val="333333"/>
          <w:sz w:val="32"/>
          <w:szCs w:val="32"/>
          <w:shd w:val="clear" w:color="auto" w:fill="FFFFFF"/>
        </w:rPr>
        <w:t>的安全稳定工作。</w:t>
      </w:r>
    </w:p>
    <w:p w14:paraId="6A2A716D">
      <w:pPr>
        <w:rPr>
          <w:b/>
          <w:sz w:val="36"/>
          <w:szCs w:val="36"/>
        </w:rPr>
      </w:pPr>
      <w:r>
        <w:rPr>
          <w:rFonts w:hint="eastAsia"/>
          <w:b/>
          <w:sz w:val="36"/>
          <w:szCs w:val="36"/>
        </w:rPr>
        <w:t>二、机构设置及人员情况</w:t>
      </w:r>
    </w:p>
    <w:p w14:paraId="7DB4E902">
      <w:pPr>
        <w:ind w:firstLine="640" w:firstLineChars="200"/>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_GB2312" w:eastAsia="仿宋_GB2312"/>
          <w:b w:val="0"/>
          <w:bCs w:val="0"/>
          <w:color w:val="000000" w:themeColor="text1"/>
          <w:sz w:val="32"/>
          <w:szCs w:val="32"/>
          <w:lang w:val="en-US" w:eastAsia="zh-CN"/>
        </w:rPr>
        <w:t>庐山市第二幼儿园</w:t>
      </w:r>
      <w:r>
        <w:rPr>
          <w:rFonts w:hint="eastAsia" w:ascii="仿宋" w:hAnsi="仿宋" w:eastAsia="仿宋"/>
          <w:sz w:val="32"/>
          <w:szCs w:val="32"/>
        </w:rPr>
        <w:t>内设处室</w:t>
      </w:r>
      <w:r>
        <w:rPr>
          <w:rFonts w:hint="eastAsia" w:ascii="仿宋" w:hAnsi="仿宋" w:eastAsia="仿宋"/>
          <w:sz w:val="32"/>
          <w:szCs w:val="32"/>
          <w:lang w:val="en-US" w:eastAsia="zh-CN"/>
        </w:rPr>
        <w:t>10</w:t>
      </w:r>
      <w:r>
        <w:rPr>
          <w:rFonts w:ascii="仿宋" w:hAnsi="仿宋" w:eastAsia="仿宋"/>
          <w:sz w:val="32"/>
          <w:szCs w:val="32"/>
        </w:rPr>
        <w:t xml:space="preserve"> </w:t>
      </w:r>
      <w:r>
        <w:rPr>
          <w:rFonts w:hint="eastAsia" w:ascii="仿宋" w:hAnsi="仿宋" w:eastAsia="仿宋"/>
          <w:sz w:val="32"/>
          <w:szCs w:val="32"/>
        </w:rPr>
        <w:t>个，</w:t>
      </w:r>
      <w:r>
        <w:rPr>
          <w:rFonts w:hint="eastAsia" w:ascii="仿宋" w:hAnsi="仿宋" w:eastAsia="仿宋"/>
          <w:sz w:val="32"/>
          <w:szCs w:val="32"/>
          <w:lang w:val="en-US" w:eastAsia="zh-CN"/>
        </w:rPr>
        <w:t>包括：园长室、副园长室、</w:t>
      </w:r>
      <w:r>
        <w:rPr>
          <w:rFonts w:hint="eastAsia" w:ascii="仿宋" w:hAnsi="仿宋" w:eastAsia="仿宋"/>
          <w:sz w:val="32"/>
          <w:szCs w:val="32"/>
        </w:rPr>
        <w:t>教务室</w:t>
      </w:r>
      <w:r>
        <w:rPr>
          <w:rFonts w:hint="eastAsia" w:ascii="仿宋" w:hAnsi="仿宋" w:eastAsia="仿宋"/>
          <w:sz w:val="32"/>
          <w:szCs w:val="32"/>
          <w:lang w:eastAsia="zh-CN"/>
        </w:rPr>
        <w:t>、</w:t>
      </w:r>
      <w:r>
        <w:rPr>
          <w:rFonts w:hint="eastAsia" w:ascii="仿宋" w:hAnsi="仿宋" w:eastAsia="仿宋"/>
          <w:sz w:val="32"/>
          <w:szCs w:val="32"/>
        </w:rPr>
        <w:t>德育处</w:t>
      </w:r>
      <w:r>
        <w:rPr>
          <w:rFonts w:hint="eastAsia" w:ascii="仿宋" w:hAnsi="仿宋" w:eastAsia="仿宋"/>
          <w:sz w:val="32"/>
          <w:szCs w:val="32"/>
          <w:lang w:eastAsia="zh-CN"/>
        </w:rPr>
        <w:t>、</w:t>
      </w:r>
      <w:r>
        <w:rPr>
          <w:rFonts w:hint="eastAsia" w:ascii="仿宋" w:hAnsi="仿宋" w:eastAsia="仿宋"/>
          <w:sz w:val="32"/>
          <w:szCs w:val="32"/>
        </w:rPr>
        <w:t>总务处</w:t>
      </w:r>
      <w:r>
        <w:rPr>
          <w:rFonts w:hint="eastAsia" w:ascii="仿宋" w:hAnsi="仿宋" w:eastAsia="仿宋"/>
          <w:sz w:val="32"/>
          <w:szCs w:val="32"/>
          <w:lang w:eastAsia="zh-CN"/>
        </w:rPr>
        <w:t>、</w:t>
      </w:r>
      <w:r>
        <w:rPr>
          <w:rFonts w:hint="eastAsia" w:ascii="仿宋" w:hAnsi="仿宋" w:eastAsia="仿宋"/>
          <w:sz w:val="32"/>
          <w:szCs w:val="32"/>
        </w:rPr>
        <w:t>财务室</w:t>
      </w:r>
      <w:r>
        <w:rPr>
          <w:rFonts w:hint="eastAsia" w:ascii="仿宋" w:hAnsi="仿宋" w:eastAsia="仿宋"/>
          <w:sz w:val="32"/>
          <w:szCs w:val="32"/>
          <w:lang w:eastAsia="zh-CN"/>
        </w:rPr>
        <w:t>、</w:t>
      </w:r>
      <w:r>
        <w:rPr>
          <w:rFonts w:hint="eastAsia" w:ascii="仿宋" w:hAnsi="仿宋" w:eastAsia="仿宋"/>
          <w:sz w:val="32"/>
          <w:szCs w:val="32"/>
          <w:lang w:val="en-US" w:eastAsia="zh-CN"/>
        </w:rPr>
        <w:t>工会、</w:t>
      </w:r>
      <w:r>
        <w:rPr>
          <w:rFonts w:hint="eastAsia" w:ascii="仿宋" w:hAnsi="仿宋" w:eastAsia="仿宋"/>
          <w:sz w:val="32"/>
          <w:szCs w:val="32"/>
        </w:rPr>
        <w:t>办公室</w:t>
      </w:r>
      <w:r>
        <w:rPr>
          <w:rFonts w:hint="eastAsia" w:ascii="仿宋" w:hAnsi="仿宋" w:eastAsia="仿宋"/>
          <w:sz w:val="32"/>
          <w:szCs w:val="32"/>
          <w:lang w:eastAsia="zh-CN"/>
        </w:rPr>
        <w:t>、</w:t>
      </w:r>
      <w:r>
        <w:rPr>
          <w:rFonts w:hint="eastAsia" w:ascii="仿宋" w:hAnsi="仿宋" w:eastAsia="仿宋"/>
          <w:sz w:val="32"/>
          <w:szCs w:val="32"/>
        </w:rPr>
        <w:t>保卫科</w:t>
      </w:r>
      <w:r>
        <w:rPr>
          <w:rFonts w:hint="eastAsia" w:ascii="仿宋" w:hAnsi="仿宋" w:eastAsia="仿宋"/>
          <w:sz w:val="32"/>
          <w:szCs w:val="32"/>
          <w:lang w:eastAsia="zh-CN"/>
        </w:rPr>
        <w:t>、</w:t>
      </w:r>
      <w:r>
        <w:rPr>
          <w:rFonts w:hint="eastAsia" w:ascii="仿宋" w:hAnsi="仿宋" w:eastAsia="仿宋"/>
          <w:sz w:val="32"/>
          <w:szCs w:val="32"/>
        </w:rPr>
        <w:t>保健室。</w:t>
      </w:r>
    </w:p>
    <w:p w14:paraId="54B8DF78">
      <w:pPr>
        <w:ind w:firstLine="640" w:firstLineChars="200"/>
        <w:rPr>
          <w:rFonts w:hint="default" w:ascii="仿宋" w:hAnsi="仿宋" w:eastAsia="仿宋" w:cs="仿宋"/>
          <w:sz w:val="32"/>
          <w:szCs w:val="32"/>
          <w:lang w:val="en-US" w:eastAsia="zh-CN"/>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21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21</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themeColor="text1"/>
          <w:sz w:val="32"/>
          <w:szCs w:val="32"/>
          <w:lang w:val="en-US" w:eastAsia="zh-CN"/>
        </w:rPr>
        <w:t>庐山市第二幼儿园</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6C7807F7">
      <w:pPr>
        <w:ind w:firstLine="640" w:firstLineChars="200"/>
        <w:jc w:val="left"/>
        <w:rPr>
          <w:rStyle w:val="12"/>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000000" w:themeColor="text1"/>
          <w:sz w:val="32"/>
          <w:szCs w:val="32"/>
          <w:lang w:val="en-US" w:eastAsia="zh-CN"/>
        </w:rPr>
        <w:t>庐山市第二幼儿园</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_GB2312" w:eastAsia="仿宋_GB2312"/>
          <w:b w:val="0"/>
          <w:bCs w:val="0"/>
          <w:color w:val="000000" w:themeColor="text1"/>
          <w:sz w:val="32"/>
          <w:szCs w:val="32"/>
          <w:lang w:val="en-US" w:eastAsia="zh-CN"/>
        </w:rPr>
        <w:t>庐山市第二幼儿园</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894.33</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179.78</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326.15</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36.3</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减少变化原因为幼儿园项目建设已完工，项目减少。</w:t>
      </w:r>
    </w:p>
    <w:p w14:paraId="45D45D83">
      <w:pPr>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_GB2312" w:eastAsia="仿宋_GB2312"/>
          <w:b w:val="0"/>
          <w:bCs w:val="0"/>
          <w:color w:val="000000" w:themeColor="text1"/>
          <w:sz w:val="32"/>
          <w:szCs w:val="32"/>
          <w:lang w:val="en-US" w:eastAsia="zh-CN"/>
        </w:rPr>
        <w:t>庐山市第二幼儿园</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${page540426799.ds357974894_REP_BGT_T_HC1100002019_DXQ02DW_S_ZJ}</w:instrText>
      </w:r>
      <w:r>
        <w:rPr>
          <w:rStyle w:val="12"/>
          <w:rFonts w:ascii="仿宋" w:hAnsi="仿宋" w:eastAsia="仿宋"/>
          <w:sz w:val="32"/>
          <w:szCs w:val="32"/>
        </w:rPr>
        <w:fldChar w:fldCharType="separate"/>
      </w:r>
      <w:r>
        <w:rPr>
          <w:rStyle w:val="12"/>
          <w:rFonts w:ascii="仿宋" w:hAnsi="仿宋" w:eastAsia="仿宋"/>
          <w:sz w:val="32"/>
          <w:szCs w:val="32"/>
        </w:rPr>
        <w:t>支出预算总额为</w:t>
      </w:r>
      <w:r>
        <w:rPr>
          <w:rStyle w:val="12"/>
          <w:rFonts w:hint="eastAsia" w:ascii="仿宋" w:hAnsi="仿宋" w:eastAsia="仿宋"/>
          <w:sz w:val="32"/>
          <w:szCs w:val="32"/>
          <w:lang w:val="en-US" w:eastAsia="zh-CN"/>
        </w:rPr>
        <w:t>894.33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179.78</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减少变化原因为幼儿园项目建设已完工，项目减少。</w:t>
      </w:r>
    </w:p>
    <w:p w14:paraId="347A5A02">
      <w:pPr>
        <w:widowControl/>
        <w:ind w:firstLine="640" w:firstLineChars="200"/>
        <w:rPr>
          <w:rStyle w:val="12"/>
          <w:rFonts w:ascii="仿宋" w:hAnsi="仿宋" w:eastAsia="仿宋"/>
          <w:sz w:val="32"/>
          <w:szCs w:val="32"/>
        </w:rPr>
      </w:pPr>
      <w:r>
        <w:rPr>
          <w:rStyle w:val="12"/>
          <w:rFonts w:hint="eastAsia" w:ascii="仿宋" w:hAnsi="仿宋" w:eastAsia="仿宋"/>
          <w:sz w:val="32"/>
          <w:szCs w:val="32"/>
        </w:rPr>
        <w:t>其中：按</w:t>
      </w:r>
      <w:r>
        <w:rPr>
          <w:rStyle w:val="12"/>
          <w:rFonts w:hint="eastAsia" w:ascii="仿宋" w:hAnsi="仿宋" w:eastAsia="仿宋"/>
          <w:color w:val="000000" w:themeColor="text1"/>
          <w:sz w:val="32"/>
          <w:szCs w:val="32"/>
        </w:rPr>
        <w:t>支出项目类别</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308.63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22.67</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308.63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585.7</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147.55</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268.27</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317.43</w:t>
      </w:r>
      <w:r>
        <w:rPr>
          <w:rStyle w:val="12"/>
          <w:rFonts w:ascii="仿宋" w:hAnsi="仿宋" w:eastAsia="仿宋"/>
          <w:sz w:val="32"/>
          <w:szCs w:val="32"/>
        </w:rPr>
        <w:t>万元。</w:t>
      </w:r>
      <w:r>
        <w:fldChar w:fldCharType="end"/>
      </w:r>
    </w:p>
    <w:p w14:paraId="1F108E63">
      <w:pPr>
        <w:ind w:firstLine="640" w:firstLineChars="200"/>
        <w:rPr>
          <w:rStyle w:val="12"/>
          <w:rFonts w:ascii="仿宋" w:hAnsi="仿宋" w:eastAsia="仿宋"/>
          <w:b/>
          <w:sz w:val="20"/>
          <w:szCs w:val="32"/>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支出功能科目</w:t>
      </w:r>
      <w:r>
        <w:rPr>
          <w:rStyle w:val="12"/>
          <w:rFonts w:hint="eastAsia" w:ascii="仿宋" w:hAnsi="仿宋" w:eastAsia="仿宋"/>
          <w:sz w:val="32"/>
          <w:szCs w:val="32"/>
        </w:rPr>
        <w:t>划分：</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${page540426799.ds197859873_REP_BGT_T_HC1100002019DXQ01DW_GNZJMX}</w:instrText>
      </w:r>
      <w:r>
        <w:rPr>
          <w:rStyle w:val="12"/>
          <w:rFonts w:ascii="仿宋" w:hAnsi="仿宋" w:eastAsia="仿宋"/>
          <w:sz w:val="32"/>
          <w:szCs w:val="32"/>
        </w:rPr>
        <w:fldChar w:fldCharType="separate"/>
      </w:r>
      <w:r>
        <w:rPr>
          <w:rStyle w:val="12"/>
          <w:rFonts w:hint="eastAsia" w:ascii="仿宋" w:hAnsi="仿宋" w:eastAsia="仿宋"/>
          <w:sz w:val="32"/>
          <w:szCs w:val="32"/>
          <w:lang w:val="en-US" w:eastAsia="zh-CN"/>
        </w:rPr>
        <w:t>教育</w:t>
      </w:r>
      <w:r>
        <w:rPr>
          <w:rStyle w:val="12"/>
          <w:rFonts w:ascii="仿宋" w:hAnsi="仿宋" w:eastAsia="仿宋"/>
          <w:sz w:val="32"/>
          <w:szCs w:val="32"/>
        </w:rPr>
        <w:t>支出</w:t>
      </w:r>
      <w:r>
        <w:rPr>
          <w:rStyle w:val="12"/>
          <w:rFonts w:hint="eastAsia" w:ascii="仿宋" w:hAnsi="仿宋" w:eastAsia="仿宋"/>
          <w:sz w:val="32"/>
          <w:szCs w:val="32"/>
          <w:lang w:val="en-US" w:eastAsia="zh-CN"/>
        </w:rPr>
        <w:t>803.63</w:t>
      </w:r>
      <w:r>
        <w:rPr>
          <w:rStyle w:val="12"/>
          <w:rFonts w:ascii="仿宋" w:hAnsi="仿宋" w:eastAsia="仿宋"/>
          <w:sz w:val="32"/>
          <w:szCs w:val="32"/>
        </w:rPr>
        <w:t>万元,较上年预算安排</w:t>
      </w:r>
      <w:r>
        <w:rPr>
          <w:rStyle w:val="12"/>
          <w:rFonts w:hint="eastAsia" w:ascii="仿宋" w:hAnsi="仿宋" w:eastAsia="仿宋"/>
          <w:sz w:val="32"/>
          <w:szCs w:val="32"/>
          <w:lang w:val="en-US" w:eastAsia="zh-CN"/>
        </w:rPr>
        <w:t>增加524.1</w:t>
      </w:r>
      <w:r>
        <w:rPr>
          <w:rStyle w:val="12"/>
          <w:rFonts w:ascii="仿宋" w:hAnsi="仿宋" w:eastAsia="仿宋"/>
          <w:sz w:val="32"/>
          <w:szCs w:val="32"/>
        </w:rPr>
        <w:t>万元;社会保障和就业支出</w:t>
      </w:r>
      <w:r>
        <w:rPr>
          <w:rStyle w:val="12"/>
          <w:rFonts w:hint="eastAsia" w:ascii="仿宋" w:hAnsi="仿宋" w:eastAsia="仿宋"/>
          <w:sz w:val="32"/>
          <w:szCs w:val="32"/>
          <w:lang w:val="en-US" w:eastAsia="zh-CN"/>
        </w:rPr>
        <w:t>47.35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3.67</w:t>
      </w:r>
      <w:r>
        <w:rPr>
          <w:rStyle w:val="12"/>
          <w:rFonts w:ascii="仿宋" w:hAnsi="仿宋" w:eastAsia="仿宋"/>
          <w:sz w:val="32"/>
          <w:szCs w:val="32"/>
        </w:rPr>
        <w:t>万元;卫生健康支出</w:t>
      </w:r>
      <w:r>
        <w:rPr>
          <w:rStyle w:val="12"/>
          <w:rFonts w:hint="eastAsia" w:ascii="仿宋" w:hAnsi="仿宋" w:eastAsia="仿宋"/>
          <w:sz w:val="32"/>
          <w:szCs w:val="32"/>
          <w:lang w:val="en-US" w:eastAsia="zh-CN"/>
        </w:rPr>
        <w:t>17.41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2.35</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25.95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1.78</w:t>
      </w:r>
      <w:r>
        <w:rPr>
          <w:rStyle w:val="12"/>
          <w:rFonts w:ascii="仿宋" w:hAnsi="仿宋" w:eastAsia="仿宋"/>
          <w:sz w:val="32"/>
          <w:szCs w:val="32"/>
        </w:rPr>
        <w:t>元。</w:t>
      </w:r>
      <w:r>
        <w:fldChar w:fldCharType="end"/>
      </w:r>
      <w:bookmarkStart w:id="0" w:name="_GoBack"/>
      <w:bookmarkEnd w:id="0"/>
    </w:p>
    <w:p w14:paraId="752E5B1D">
      <w:pPr>
        <w:ind w:firstLine="640" w:firstLineChars="200"/>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支出经济分类</w:t>
      </w:r>
      <w:r>
        <w:rPr>
          <w:rStyle w:val="12"/>
          <w:rFonts w:hint="eastAsia" w:ascii="仿宋" w:hAnsi="仿宋" w:eastAsia="仿宋"/>
          <w:sz w:val="32"/>
          <w:szCs w:val="32"/>
        </w:rPr>
        <w:t>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${page540426799.ds197859873_REP_BGT_T_HC1100002019DXQ01DW_JJMX}</w:instrText>
      </w:r>
      <w:r>
        <w:rPr>
          <w:rStyle w:val="12"/>
          <w:rFonts w:ascii="仿宋" w:hAnsi="仿宋" w:eastAsia="仿宋"/>
          <w:sz w:val="32"/>
          <w:szCs w:val="32"/>
        </w:rPr>
        <w:fldChar w:fldCharType="separate"/>
      </w:r>
      <w:r>
        <w:rPr>
          <w:rStyle w:val="12"/>
          <w:rFonts w:ascii="仿宋" w:hAnsi="仿宋" w:eastAsia="仿宋"/>
          <w:sz w:val="32"/>
          <w:szCs w:val="32"/>
        </w:rPr>
        <w:t>工资福利支出</w:t>
      </w:r>
      <w:r>
        <w:rPr>
          <w:rStyle w:val="12"/>
          <w:rFonts w:hint="eastAsia" w:ascii="仿宋" w:hAnsi="仿宋" w:eastAsia="仿宋"/>
          <w:sz w:val="32"/>
          <w:szCs w:val="32"/>
          <w:lang w:val="en-US" w:eastAsia="zh-CN"/>
        </w:rPr>
        <w:t>308.63</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22.67</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250.75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99.25</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万元,较上年预算安排增加（减少）</w:t>
      </w:r>
      <w:r>
        <w:rPr>
          <w:rStyle w:val="12"/>
          <w:rFonts w:hint="eastAsia" w:ascii="仿宋" w:hAnsi="仿宋" w:eastAsia="仿宋"/>
          <w:sz w:val="32"/>
          <w:szCs w:val="32"/>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317.43</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44.23</w:t>
      </w:r>
      <w:r>
        <w:rPr>
          <w:rStyle w:val="12"/>
          <w:rFonts w:ascii="仿宋" w:hAnsi="仿宋" w:eastAsia="仿宋"/>
          <w:sz w:val="32"/>
          <w:szCs w:val="32"/>
        </w:rPr>
        <w:t>万元。</w:t>
      </w:r>
      <w:r>
        <w:fldChar w:fldCharType="end"/>
      </w:r>
    </w:p>
    <w:p w14:paraId="1F9283F6">
      <w:pPr>
        <w:ind w:firstLine="321" w:firstLineChars="100"/>
        <w:rPr>
          <w:rStyle w:val="12"/>
          <w:rFonts w:hint="eastAsia" w:ascii="Adobe 仿宋 Std R" w:hAnsi="Adobe 仿宋 Std R" w:eastAsia="Adobe 仿宋 Std R"/>
          <w:b/>
          <w:sz w:val="32"/>
          <w:szCs w:val="32"/>
          <w:lang w:eastAsia="zh-CN"/>
        </w:rPr>
      </w:pPr>
      <w:r>
        <w:rPr>
          <w:rStyle w:val="12"/>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2"/>
          <w:rFonts w:hint="eastAsia" w:ascii="仿宋" w:hAnsi="仿宋" w:eastAsia="仿宋"/>
          <w:sz w:val="32"/>
          <w:szCs w:val="32"/>
        </w:rPr>
        <w:t>2</w:t>
      </w:r>
      <w:r>
        <w:rPr>
          <w:rStyle w:val="12"/>
          <w:rFonts w:ascii="仿宋" w:hAnsi="仿宋" w:eastAsia="仿宋"/>
          <w:sz w:val="32"/>
          <w:szCs w:val="32"/>
        </w:rPr>
        <w:t>02</w:t>
      </w:r>
      <w:r>
        <w:rPr>
          <w:rStyle w:val="12"/>
          <w:rFonts w:hint="eastAsia" w:ascii="仿宋" w:hAnsi="仿宋" w:eastAsia="仿宋"/>
          <w:sz w:val="32"/>
          <w:szCs w:val="32"/>
          <w:lang w:val="en-US" w:eastAsia="zh-CN"/>
        </w:rPr>
        <w:t>5</w:t>
      </w:r>
      <w:r>
        <w:rPr>
          <w:rStyle w:val="12"/>
          <w:rFonts w:hint="eastAsia" w:ascii="仿宋" w:hAnsi="仿宋" w:eastAsia="仿宋"/>
          <w:sz w:val="32"/>
          <w:szCs w:val="32"/>
        </w:rPr>
        <w:t>年</w:t>
      </w:r>
      <w:r>
        <w:rPr>
          <w:rFonts w:hint="eastAsia" w:ascii="仿宋_GB2312" w:eastAsia="仿宋_GB2312"/>
          <w:b w:val="0"/>
          <w:bCs w:val="0"/>
          <w:color w:val="000000" w:themeColor="text1"/>
          <w:sz w:val="32"/>
          <w:szCs w:val="32"/>
          <w:lang w:val="en-US" w:eastAsia="zh-CN"/>
        </w:rPr>
        <w:t>庐山市第二幼儿园</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${page540426799.ds357974894_REP_BGT_T_HC1100002019_DXQ02DW_S_CBXJ}</w:instrText>
      </w:r>
      <w:r>
        <w:rPr>
          <w:rStyle w:val="12"/>
          <w:rFonts w:ascii="仿宋" w:hAnsi="仿宋" w:eastAsia="仿宋"/>
          <w:sz w:val="32"/>
          <w:szCs w:val="32"/>
        </w:rPr>
        <w:fldChar w:fldCharType="separate"/>
      </w:r>
      <w:r>
        <w:rPr>
          <w:rStyle w:val="12"/>
          <w:rFonts w:ascii="仿宋" w:hAnsi="仿宋" w:eastAsia="仿宋"/>
          <w:sz w:val="32"/>
          <w:szCs w:val="32"/>
        </w:rPr>
        <w:t>财政拨款支出预算总额</w:t>
      </w:r>
      <w:r>
        <w:rPr>
          <w:rStyle w:val="12"/>
          <w:rFonts w:hint="eastAsia" w:ascii="仿宋" w:hAnsi="仿宋" w:eastAsia="仿宋"/>
          <w:sz w:val="32"/>
          <w:szCs w:val="32"/>
          <w:lang w:val="en-US" w:eastAsia="zh-CN"/>
        </w:rPr>
        <w:t>326.15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36.3</w:t>
      </w:r>
      <w:r>
        <w:rPr>
          <w:rStyle w:val="12"/>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减少变化原因为2025年各项设备设施逐步添置，项目减少、资金减少。</w:t>
      </w:r>
    </w:p>
    <w:p w14:paraId="53F56414">
      <w:pPr>
        <w:ind w:firstLine="640" w:firstLineChars="200"/>
        <w:rPr>
          <w:rStyle w:val="12"/>
          <w:rFonts w:ascii="仿宋" w:hAnsi="仿宋" w:eastAsia="仿宋"/>
          <w:sz w:val="32"/>
          <w:szCs w:val="32"/>
        </w:rPr>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支出功能科目</w:t>
      </w:r>
      <w:r>
        <w:rPr>
          <w:rStyle w:val="12"/>
          <w:rFonts w:hint="eastAsia" w:ascii="仿宋" w:hAnsi="仿宋" w:eastAsia="仿宋"/>
          <w:sz w:val="32"/>
          <w:szCs w:val="32"/>
        </w:rPr>
        <w:t>划分：</w:t>
      </w:r>
      <w:r>
        <w:rPr>
          <w:rStyle w:val="12"/>
          <w:rFonts w:hint="eastAsia" w:ascii="仿宋" w:hAnsi="仿宋" w:eastAsia="仿宋"/>
          <w:sz w:val="32"/>
          <w:szCs w:val="32"/>
          <w:lang w:val="en-US" w:eastAsia="zh-CN"/>
        </w:rPr>
        <w:t>教育</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${page400644146.ds247441498_REP_BGT_T_HC1100002019DXQ01_GNCBMX}</w:instrText>
      </w:r>
      <w:r>
        <w:rPr>
          <w:rStyle w:val="12"/>
          <w:rFonts w:ascii="仿宋" w:hAnsi="仿宋" w:eastAsia="仿宋"/>
          <w:sz w:val="32"/>
          <w:szCs w:val="32"/>
        </w:rPr>
        <w:fldChar w:fldCharType="separate"/>
      </w:r>
      <w:r>
        <w:rPr>
          <w:rStyle w:val="12"/>
          <w:rFonts w:ascii="仿宋" w:hAnsi="仿宋" w:eastAsia="仿宋"/>
          <w:sz w:val="32"/>
          <w:szCs w:val="32"/>
        </w:rPr>
        <w:t>支出</w:t>
      </w:r>
      <w:r>
        <w:rPr>
          <w:rStyle w:val="12"/>
          <w:rFonts w:hint="eastAsia" w:ascii="仿宋" w:hAnsi="仿宋" w:eastAsia="仿宋"/>
          <w:sz w:val="32"/>
          <w:szCs w:val="32"/>
          <w:lang w:val="en-US" w:eastAsia="zh-CN"/>
        </w:rPr>
        <w:t>235.45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44.08</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社会保障和就业支出</w:t>
      </w:r>
      <w:r>
        <w:rPr>
          <w:rStyle w:val="12"/>
          <w:rFonts w:hint="eastAsia" w:ascii="仿宋" w:hAnsi="仿宋" w:eastAsia="仿宋"/>
          <w:sz w:val="32"/>
          <w:szCs w:val="32"/>
          <w:lang w:val="en-US" w:eastAsia="zh-CN"/>
        </w:rPr>
        <w:t>47.35</w:t>
      </w:r>
      <w:r>
        <w:rPr>
          <w:rStyle w:val="12"/>
          <w:rFonts w:ascii="仿宋" w:hAnsi="仿宋" w:eastAsia="仿宋"/>
          <w:sz w:val="32"/>
          <w:szCs w:val="32"/>
        </w:rPr>
        <w:t>万元,上年预算安排增加</w:t>
      </w:r>
      <w:r>
        <w:rPr>
          <w:rStyle w:val="12"/>
          <w:rFonts w:hint="eastAsia" w:ascii="仿宋" w:hAnsi="仿宋" w:eastAsia="仿宋"/>
          <w:sz w:val="32"/>
          <w:szCs w:val="32"/>
          <w:lang w:val="en-US" w:eastAsia="zh-CN"/>
        </w:rPr>
        <w:t>3.67</w:t>
      </w:r>
      <w:r>
        <w:rPr>
          <w:rStyle w:val="12"/>
          <w:rFonts w:ascii="仿宋" w:hAnsi="仿宋" w:eastAsia="仿宋"/>
          <w:sz w:val="32"/>
          <w:szCs w:val="32"/>
        </w:rPr>
        <w:t>万元</w:t>
      </w:r>
      <w:r>
        <w:rPr>
          <w:rStyle w:val="12"/>
          <w:rFonts w:hint="eastAsia" w:ascii="仿宋" w:hAnsi="仿宋" w:eastAsia="仿宋"/>
          <w:sz w:val="32"/>
          <w:szCs w:val="32"/>
          <w:lang w:eastAsia="zh-CN"/>
        </w:rPr>
        <w:t>；</w:t>
      </w:r>
      <w:r>
        <w:rPr>
          <w:rStyle w:val="12"/>
          <w:rFonts w:ascii="仿宋" w:hAnsi="仿宋" w:eastAsia="仿宋"/>
          <w:sz w:val="32"/>
          <w:szCs w:val="32"/>
        </w:rPr>
        <w:t>卫生健康支出</w:t>
      </w:r>
      <w:r>
        <w:rPr>
          <w:rStyle w:val="12"/>
          <w:rFonts w:hint="eastAsia" w:ascii="仿宋" w:hAnsi="仿宋" w:eastAsia="仿宋"/>
          <w:sz w:val="32"/>
          <w:szCs w:val="32"/>
          <w:lang w:val="en-US" w:eastAsia="zh-CN"/>
        </w:rPr>
        <w:t>17.41</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2.35</w:t>
      </w:r>
      <w:r>
        <w:rPr>
          <w:rStyle w:val="12"/>
          <w:rFonts w:ascii="仿宋" w:hAnsi="仿宋" w:eastAsia="仿宋"/>
          <w:sz w:val="32"/>
          <w:szCs w:val="32"/>
        </w:rPr>
        <w:t>万元;住房保障支出</w:t>
      </w:r>
      <w:r>
        <w:rPr>
          <w:rStyle w:val="12"/>
          <w:rFonts w:hint="eastAsia" w:ascii="仿宋" w:hAnsi="仿宋" w:eastAsia="仿宋"/>
          <w:sz w:val="32"/>
          <w:szCs w:val="32"/>
          <w:lang w:val="en-US" w:eastAsia="zh-CN"/>
        </w:rPr>
        <w:t>25.95</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1.78</w:t>
      </w:r>
      <w:r>
        <w:rPr>
          <w:rStyle w:val="12"/>
          <w:rFonts w:ascii="仿宋" w:hAnsi="仿宋" w:eastAsia="仿宋"/>
          <w:sz w:val="32"/>
          <w:szCs w:val="32"/>
        </w:rPr>
        <w:t>元。</w:t>
      </w:r>
      <w:r>
        <w:fldChar w:fldCharType="end"/>
      </w:r>
    </w:p>
    <w:p w14:paraId="30CBFFCB">
      <w:pPr>
        <w:ind w:firstLine="640" w:firstLineChars="200"/>
      </w:pPr>
      <w:r>
        <w:rPr>
          <w:rStyle w:val="12"/>
          <w:rFonts w:hint="eastAsia" w:ascii="仿宋" w:hAnsi="仿宋" w:eastAsia="仿宋"/>
          <w:sz w:val="32"/>
          <w:szCs w:val="32"/>
        </w:rPr>
        <w:t>按</w:t>
      </w:r>
      <w:r>
        <w:rPr>
          <w:rStyle w:val="12"/>
          <w:rFonts w:hint="eastAsia" w:ascii="仿宋" w:hAnsi="仿宋" w:eastAsia="仿宋"/>
          <w:color w:val="000000" w:themeColor="text1"/>
          <w:sz w:val="32"/>
          <w:szCs w:val="32"/>
        </w:rPr>
        <w:t>支出项目</w:t>
      </w:r>
      <w:r>
        <w:rPr>
          <w:rStyle w:val="12"/>
          <w:rFonts w:hint="eastAsia" w:ascii="仿宋" w:hAnsi="仿宋" w:eastAsia="仿宋"/>
          <w:sz w:val="32"/>
          <w:szCs w:val="32"/>
        </w:rPr>
        <w:t>类别划分：</w:t>
      </w:r>
      <w:r>
        <w:rPr>
          <w:rStyle w:val="12"/>
          <w:rFonts w:ascii="仿宋" w:hAnsi="仿宋" w:eastAsia="仿宋"/>
          <w:sz w:val="32"/>
          <w:szCs w:val="32"/>
        </w:rPr>
        <w:t xml:space="preserve"> </w:t>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${page540426799.ds357974894_REP_BGT_T_HC1100002019_DXQ02DW_JBZCQK}</w:instrText>
      </w:r>
      <w:r>
        <w:rPr>
          <w:rStyle w:val="12"/>
          <w:rFonts w:ascii="仿宋" w:hAnsi="仿宋" w:eastAsia="仿宋"/>
          <w:sz w:val="32"/>
          <w:szCs w:val="32"/>
        </w:rPr>
        <w:fldChar w:fldCharType="separate"/>
      </w:r>
      <w:r>
        <w:rPr>
          <w:rStyle w:val="12"/>
          <w:rFonts w:ascii="仿宋" w:hAnsi="仿宋" w:eastAsia="仿宋"/>
          <w:sz w:val="32"/>
          <w:szCs w:val="32"/>
        </w:rPr>
        <w:t>基本支出</w:t>
      </w:r>
      <w:r>
        <w:rPr>
          <w:rStyle w:val="12"/>
          <w:rFonts w:hint="eastAsia" w:ascii="仿宋" w:hAnsi="仿宋" w:eastAsia="仿宋"/>
          <w:sz w:val="32"/>
          <w:szCs w:val="32"/>
          <w:lang w:val="en-US" w:eastAsia="zh-CN"/>
        </w:rPr>
        <w:t>326.15</w:t>
      </w:r>
      <w:r>
        <w:rPr>
          <w:rStyle w:val="12"/>
          <w:rFonts w:ascii="仿宋" w:hAnsi="仿宋" w:eastAsia="仿宋"/>
          <w:sz w:val="32"/>
          <w:szCs w:val="32"/>
        </w:rPr>
        <w:t>万元,较上年预算安排减少</w:t>
      </w:r>
      <w:r>
        <w:rPr>
          <w:rStyle w:val="12"/>
          <w:rFonts w:hint="eastAsia" w:ascii="仿宋" w:hAnsi="仿宋" w:eastAsia="仿宋"/>
          <w:sz w:val="32"/>
          <w:szCs w:val="32"/>
          <w:lang w:val="en-US" w:eastAsia="zh-CN"/>
        </w:rPr>
        <w:t>36.3</w:t>
      </w:r>
      <w:r>
        <w:rPr>
          <w:rStyle w:val="12"/>
          <w:rFonts w:ascii="仿宋" w:hAnsi="仿宋" w:eastAsia="仿宋"/>
          <w:sz w:val="32"/>
          <w:szCs w:val="32"/>
        </w:rPr>
        <w:t>万元;其中：工资福利支出</w:t>
      </w:r>
      <w:r>
        <w:rPr>
          <w:rStyle w:val="12"/>
          <w:rFonts w:hint="eastAsia" w:ascii="仿宋" w:hAnsi="仿宋" w:eastAsia="仿宋"/>
          <w:sz w:val="32"/>
          <w:szCs w:val="32"/>
          <w:lang w:val="en-US" w:eastAsia="zh-CN"/>
        </w:rPr>
        <w:t>308.63</w:t>
      </w:r>
      <w:r>
        <w:rPr>
          <w:rStyle w:val="12"/>
          <w:rFonts w:ascii="仿宋" w:hAnsi="仿宋" w:eastAsia="仿宋"/>
          <w:sz w:val="32"/>
          <w:szCs w:val="32"/>
        </w:rPr>
        <w:t>万元,商品和服务支出</w:t>
      </w:r>
      <w:r>
        <w:rPr>
          <w:rStyle w:val="12"/>
          <w:rFonts w:hint="eastAsia" w:ascii="仿宋" w:hAnsi="仿宋" w:eastAsia="仿宋"/>
          <w:sz w:val="32"/>
          <w:szCs w:val="32"/>
          <w:lang w:val="en-US" w:eastAsia="zh-CN"/>
        </w:rPr>
        <w:t>17.52</w:t>
      </w:r>
      <w:r>
        <w:rPr>
          <w:rStyle w:val="12"/>
          <w:rFonts w:ascii="仿宋" w:hAnsi="仿宋" w:eastAsia="仿宋"/>
          <w:sz w:val="32"/>
          <w:szCs w:val="32"/>
        </w:rPr>
        <w:t>万元,对个人和家庭的补助</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r>
        <w:rPr>
          <w:rStyle w:val="12"/>
          <w:rFonts w:ascii="仿宋" w:hAnsi="仿宋" w:eastAsia="仿宋"/>
          <w:sz w:val="32"/>
          <w:szCs w:val="32"/>
        </w:rPr>
        <w:fldChar w:fldCharType="begin"/>
      </w:r>
      <w:r>
        <w:rPr>
          <w:rStyle w:val="12"/>
          <w:rFonts w:ascii="仿宋" w:hAnsi="仿宋" w:eastAsia="仿宋"/>
          <w:sz w:val="32"/>
          <w:szCs w:val="32"/>
        </w:rPr>
        <w:instrText xml:space="preserve">MERGEFIELD ${page540426799.ds357974894_REP_BGT_T_HC1100002019_DXQ02DW_XMZCQK}</w:instrText>
      </w:r>
      <w:r>
        <w:rPr>
          <w:rStyle w:val="12"/>
          <w:rFonts w:ascii="仿宋" w:hAnsi="仿宋" w:eastAsia="仿宋"/>
          <w:sz w:val="32"/>
          <w:szCs w:val="32"/>
        </w:rPr>
        <w:fldChar w:fldCharType="separate"/>
      </w:r>
      <w:r>
        <w:rPr>
          <w:rStyle w:val="12"/>
          <w:rFonts w:ascii="仿宋" w:hAnsi="仿宋" w:eastAsia="仿宋"/>
          <w:sz w:val="32"/>
          <w:szCs w:val="32"/>
        </w:rPr>
        <w:t>项目支出</w:t>
      </w:r>
      <w:r>
        <w:rPr>
          <w:rStyle w:val="12"/>
          <w:rFonts w:hint="eastAsia" w:ascii="仿宋" w:hAnsi="仿宋" w:eastAsia="仿宋"/>
          <w:sz w:val="32"/>
          <w:szCs w:val="32"/>
          <w:lang w:val="en-US" w:eastAsia="zh-CN"/>
        </w:rPr>
        <w:t>0</w:t>
      </w:r>
      <w:r>
        <w:rPr>
          <w:rStyle w:val="12"/>
          <w:rFonts w:ascii="仿宋" w:hAnsi="仿宋" w:eastAsia="仿宋"/>
          <w:sz w:val="32"/>
          <w:szCs w:val="32"/>
        </w:rPr>
        <w:t>万元,较上年预算安排增加</w:t>
      </w:r>
      <w:r>
        <w:rPr>
          <w:rStyle w:val="12"/>
          <w:rFonts w:hint="eastAsia" w:ascii="仿宋" w:hAnsi="仿宋" w:eastAsia="仿宋"/>
          <w:sz w:val="32"/>
          <w:szCs w:val="32"/>
          <w:lang w:val="en-US" w:eastAsia="zh-CN"/>
        </w:rPr>
        <w:t>0</w:t>
      </w:r>
      <w:r>
        <w:rPr>
          <w:rStyle w:val="12"/>
          <w:rFonts w:ascii="仿宋" w:hAnsi="仿宋" w:eastAsia="仿宋"/>
          <w:sz w:val="32"/>
          <w:szCs w:val="32"/>
        </w:rPr>
        <w:t>万元;其中：商品和服务支出</w:t>
      </w:r>
      <w:r>
        <w:rPr>
          <w:rStyle w:val="12"/>
          <w:rFonts w:hint="eastAsia" w:ascii="仿宋" w:hAnsi="仿宋" w:eastAsia="仿宋"/>
          <w:sz w:val="32"/>
          <w:szCs w:val="32"/>
          <w:lang w:val="en-US" w:eastAsia="zh-CN"/>
        </w:rPr>
        <w:t>0</w:t>
      </w:r>
      <w:r>
        <w:rPr>
          <w:rStyle w:val="12"/>
          <w:rFonts w:ascii="仿宋" w:hAnsi="仿宋" w:eastAsia="仿宋"/>
          <w:sz w:val="32"/>
          <w:szCs w:val="32"/>
        </w:rPr>
        <w:t>万元,资本性支出</w:t>
      </w:r>
      <w:r>
        <w:rPr>
          <w:rStyle w:val="12"/>
          <w:rFonts w:hint="eastAsia" w:ascii="仿宋" w:hAnsi="仿宋" w:eastAsia="仿宋"/>
          <w:sz w:val="32"/>
          <w:szCs w:val="32"/>
          <w:lang w:val="en-US" w:eastAsia="zh-CN"/>
        </w:rPr>
        <w:t>0</w:t>
      </w:r>
      <w:r>
        <w:rPr>
          <w:rStyle w:val="12"/>
          <w:rFonts w:ascii="仿宋" w:hAnsi="仿宋" w:eastAsia="仿宋"/>
          <w:sz w:val="32"/>
          <w:szCs w:val="32"/>
        </w:rPr>
        <w:t>万元。</w:t>
      </w:r>
      <w:r>
        <w:fldChar w:fldCharType="end"/>
      </w:r>
      <w:r>
        <w:rPr>
          <w:rStyle w:val="12"/>
          <w:rFonts w:ascii="仿宋" w:hAnsi="仿宋" w:eastAsia="仿宋"/>
          <w:sz w:val="32"/>
          <w:szCs w:val="32"/>
        </w:rPr>
        <w:t xml:space="preserve"> </w:t>
      </w:r>
    </w:p>
    <w:p w14:paraId="0B4F38DD">
      <w:pPr>
        <w:ind w:firstLine="643" w:firstLineChars="2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(四)政府性基金情况</w:t>
      </w:r>
    </w:p>
    <w:p w14:paraId="622AEBF7">
      <w:pPr>
        <w:ind w:firstLine="640" w:firstLineChars="200"/>
        <w:rPr>
          <w:rFonts w:hint="eastAsia" w:ascii="Adobe 仿宋 Std R" w:hAnsi="Adobe 仿宋 Std R" w:eastAsia="Adobe 仿宋 Std R"/>
          <w:sz w:val="32"/>
          <w:szCs w:val="32"/>
        </w:rPr>
      </w:pPr>
      <w:r>
        <w:rPr>
          <w:rStyle w:val="12"/>
          <w:rFonts w:hint="eastAsia" w:ascii="仿宋" w:hAnsi="仿宋" w:eastAsia="仿宋"/>
          <w:sz w:val="32"/>
          <w:szCs w:val="32"/>
          <w:lang w:val="en-US" w:eastAsia="zh-CN"/>
        </w:rPr>
        <w:t>本单位未</w:t>
      </w:r>
      <w:r>
        <w:rPr>
          <w:rStyle w:val="12"/>
          <w:rFonts w:hint="eastAsia" w:ascii="仿宋" w:hAnsi="仿宋" w:eastAsia="仿宋"/>
          <w:sz w:val="32"/>
          <w:szCs w:val="32"/>
        </w:rPr>
        <w:t>有使用</w:t>
      </w:r>
      <w:r>
        <w:rPr>
          <w:rFonts w:ascii="Adobe 仿宋 Std R" w:hAnsi="Adobe 仿宋 Std R" w:eastAsia="Adobe 仿宋 Std R"/>
          <w:sz w:val="32"/>
          <w:szCs w:val="32"/>
        </w:rPr>
        <w:t>政府性基金预算</w:t>
      </w:r>
      <w:r>
        <w:rPr>
          <w:rFonts w:hint="eastAsia" w:ascii="Adobe 仿宋 Std R" w:hAnsi="Adobe 仿宋 Std R" w:eastAsia="Adobe 仿宋 Std R"/>
          <w:sz w:val="32"/>
          <w:szCs w:val="32"/>
        </w:rPr>
        <w:t>拨款安排的支出。</w:t>
      </w:r>
    </w:p>
    <w:p w14:paraId="6EE05F8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（五）国有资本经营情况</w:t>
      </w:r>
    </w:p>
    <w:p w14:paraId="2293C783">
      <w:pPr>
        <w:widowControl/>
        <w:ind w:firstLine="640" w:firstLineChars="200"/>
        <w:rPr>
          <w:rStyle w:val="12"/>
          <w:rFonts w:ascii="Adobe 仿宋 Std R" w:hAnsi="Adobe 仿宋 Std R" w:eastAsia="Adobe 仿宋 Std R"/>
          <w:sz w:val="32"/>
          <w:szCs w:val="32"/>
        </w:rPr>
      </w:pPr>
      <w:r>
        <w:rPr>
          <w:rStyle w:val="12"/>
          <w:rFonts w:hint="eastAsia" w:ascii="Adobe 仿宋 Std R" w:hAnsi="Adobe 仿宋 Std R" w:eastAsia="Adobe 仿宋 Std R"/>
          <w:sz w:val="32"/>
          <w:szCs w:val="32"/>
          <w:lang w:val="en-US" w:eastAsia="zh-CN"/>
        </w:rPr>
        <w:t>本单位未</w:t>
      </w:r>
      <w:r>
        <w:rPr>
          <w:rStyle w:val="12"/>
          <w:rFonts w:hint="eastAsia" w:ascii="Adobe 仿宋 Std R" w:hAnsi="Adobe 仿宋 Std R" w:eastAsia="Adobe 仿宋 Std R"/>
          <w:sz w:val="32"/>
          <w:szCs w:val="32"/>
        </w:rPr>
        <w:t>有使用国有资本经营预算拨款安排的支出。</w:t>
      </w:r>
    </w:p>
    <w:p w14:paraId="76E34934">
      <w:pPr>
        <w:ind w:firstLine="321" w:firstLineChars="100"/>
        <w:rPr>
          <w:rStyle w:val="12"/>
          <w:rFonts w:ascii="Adobe 仿宋 Std R" w:hAnsi="Adobe 仿宋 Std R" w:eastAsia="Adobe 仿宋 Std R"/>
          <w:b/>
          <w:sz w:val="32"/>
          <w:szCs w:val="32"/>
        </w:rPr>
      </w:pPr>
      <w:r>
        <w:rPr>
          <w:rStyle w:val="12"/>
          <w:rFonts w:hint="eastAsia" w:asciiTheme="majorEastAsia" w:hAnsiTheme="majorEastAsia" w:eastAsiaTheme="majorEastAsia"/>
          <w:b/>
          <w:sz w:val="32"/>
          <w:szCs w:val="32"/>
        </w:rPr>
        <w:t xml:space="preserve"> </w:t>
      </w:r>
      <w:r>
        <w:rPr>
          <w:rStyle w:val="12"/>
          <w:rFonts w:hint="eastAsia" w:ascii="Adobe 仿宋 Std R" w:hAnsi="Adobe 仿宋 Std R" w:eastAsia="Adobe 仿宋 Std R"/>
          <w:b/>
          <w:sz w:val="32"/>
          <w:szCs w:val="32"/>
        </w:rPr>
        <w:t>(六)机关运行经费等重要事项的说明</w:t>
      </w:r>
    </w:p>
    <w:p w14:paraId="7CFF4B18">
      <w:pPr>
        <w:widowControl/>
        <w:ind w:firstLine="640" w:firstLineChars="200"/>
        <w:rPr>
          <w:rFonts w:ascii="Adobe 仿宋 Std R" w:hAnsi="Adobe 仿宋 Std R" w:eastAsia="Adobe 仿宋 Std R"/>
          <w:sz w:val="32"/>
          <w:szCs w:val="32"/>
        </w:rPr>
      </w:pPr>
      <w:r>
        <w:rPr>
          <w:rStyle w:val="12"/>
          <w:rFonts w:hint="eastAsia" w:ascii="Adobe 仿宋 Std R" w:hAnsi="Adobe 仿宋 Std R" w:eastAsia="Adobe 仿宋 Std R"/>
          <w:sz w:val="32"/>
          <w:szCs w:val="32"/>
          <w:lang w:val="en-US" w:eastAsia="zh-CN"/>
        </w:rPr>
        <w:t>本单位</w:t>
      </w:r>
      <w:r>
        <w:rPr>
          <w:rStyle w:val="12"/>
          <w:rFonts w:hint="eastAsia" w:ascii="Adobe 仿宋 Std R" w:hAnsi="Adobe 仿宋 Std R" w:eastAsia="Adobe 仿宋 Std R"/>
          <w:sz w:val="32"/>
          <w:szCs w:val="32"/>
        </w:rPr>
        <w:t>非行政参公单位，无机关运行经费。</w:t>
      </w:r>
    </w:p>
    <w:p w14:paraId="13492D42">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2"/>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2"/>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3268390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lang w:val="en-US" w:eastAsia="zh-CN"/>
        </w:rPr>
        <w:t>无</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2"/>
          <w:rFonts w:hint="eastAsia" w:ascii="Adobe 仿宋 Std R" w:hAnsi="Adobe 仿宋 Std R" w:eastAsia="Adobe 仿宋 Std R"/>
          <w:b/>
          <w:sz w:val="32"/>
          <w:szCs w:val="32"/>
        </w:rPr>
        <w:t>（九）</w:t>
      </w:r>
      <w:r>
        <w:rPr>
          <w:rStyle w:val="12"/>
          <w:rFonts w:hint="eastAsia" w:ascii="Adobe 仿宋 Std R" w:hAnsi="Adobe 仿宋 Std R" w:eastAsia="Adobe 仿宋 Std R"/>
          <w:b/>
          <w:sz w:val="32"/>
          <w:szCs w:val="32"/>
          <w:lang w:val="en-US" w:eastAsia="zh-CN"/>
        </w:rPr>
        <w:t>庐山市第二幼儿园</w:t>
      </w:r>
      <w:r>
        <w:rPr>
          <w:rStyle w:val="12"/>
          <w:rFonts w:hint="eastAsia" w:ascii="Adobe 仿宋 Std R" w:hAnsi="Adobe 仿宋 Std R" w:eastAsia="Adobe 仿宋 Std R"/>
          <w:b/>
          <w:sz w:val="32"/>
          <w:szCs w:val="32"/>
        </w:rPr>
        <w:t>项目情况说明</w:t>
      </w:r>
    </w:p>
    <w:p w14:paraId="0EB71798">
      <w:pPr>
        <w:widowControl/>
        <w:spacing w:line="580" w:lineRule="exact"/>
        <w:ind w:firstLine="643" w:firstLineChars="200"/>
        <w:jc w:val="left"/>
        <w:rPr>
          <w:rStyle w:val="12"/>
          <w:rFonts w:hint="eastAsia" w:ascii="仿宋" w:hAnsi="仿宋" w:eastAsia="仿宋" w:cs="仿宋"/>
          <w:b/>
          <w:bCs w:val="0"/>
          <w:color w:val="000000" w:themeColor="text1"/>
          <w:sz w:val="32"/>
          <w:szCs w:val="32"/>
          <w:lang w:val="en-US" w:eastAsia="zh-CN"/>
        </w:rPr>
      </w:pPr>
      <w:r>
        <w:rPr>
          <w:rStyle w:val="12"/>
          <w:rFonts w:hint="eastAsia" w:ascii="仿宋" w:hAnsi="仿宋" w:eastAsia="仿宋" w:cs="仿宋"/>
          <w:b/>
          <w:bCs w:val="0"/>
          <w:color w:val="000000" w:themeColor="text1"/>
          <w:sz w:val="32"/>
          <w:szCs w:val="32"/>
          <w:lang w:val="en-US" w:eastAsia="zh-CN"/>
        </w:rPr>
        <w:t>项目一：事业收入项目</w:t>
      </w:r>
    </w:p>
    <w:p w14:paraId="0D338985">
      <w:pPr>
        <w:widowControl/>
        <w:numPr>
          <w:ilvl w:val="0"/>
          <w:numId w:val="0"/>
        </w:numPr>
        <w:spacing w:line="580" w:lineRule="exact"/>
        <w:ind w:firstLine="640" w:firstLineChars="200"/>
        <w:jc w:val="left"/>
        <w:rPr>
          <w:rFonts w:hint="default" w:ascii="仿宋" w:hAnsi="仿宋" w:eastAsia="仿宋" w:cs="仿宋"/>
          <w:bCs/>
          <w:color w:val="000000" w:themeColor="text1"/>
          <w:sz w:val="32"/>
          <w:szCs w:val="32"/>
          <w:lang w:val="en-US" w:eastAsia="zh-CN"/>
        </w:rPr>
      </w:pPr>
      <w:r>
        <w:rPr>
          <w:rFonts w:hint="eastAsia" w:ascii="仿宋" w:hAnsi="仿宋" w:eastAsia="仿宋" w:cs="仿宋"/>
          <w:bCs/>
          <w:color w:val="000000" w:themeColor="text1"/>
          <w:kern w:val="2"/>
          <w:sz w:val="32"/>
          <w:szCs w:val="32"/>
          <w:lang w:val="en-US" w:eastAsia="zh-CN" w:bidi="ar-SA"/>
        </w:rPr>
        <w:t>1）</w:t>
      </w:r>
      <w:r>
        <w:rPr>
          <w:rFonts w:hint="eastAsia" w:ascii="仿宋" w:hAnsi="仿宋" w:eastAsia="仿宋" w:cs="仿宋"/>
          <w:bCs/>
          <w:color w:val="000000" w:themeColor="text1"/>
          <w:sz w:val="32"/>
          <w:szCs w:val="32"/>
          <w:lang w:val="en-US" w:eastAsia="zh-CN"/>
        </w:rPr>
        <w:t>项目概述：庐山市第二幼儿园事业收入，保障幼儿园日常运转。</w:t>
      </w:r>
    </w:p>
    <w:p w14:paraId="3BA937E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eastAsia" w:ascii="仿宋" w:hAnsi="仿宋" w:eastAsia="仿宋" w:cs="仿宋"/>
          <w:bCs/>
          <w:color w:val="000000" w:themeColor="text1"/>
          <w:sz w:val="32"/>
          <w:szCs w:val="32"/>
          <w:lang w:val="en-US" w:eastAsia="zh-CN"/>
        </w:rPr>
      </w:pPr>
      <w:r>
        <w:rPr>
          <w:rFonts w:hint="eastAsia" w:ascii="仿宋" w:hAnsi="仿宋" w:eastAsia="仿宋" w:cs="仿宋"/>
          <w:bCs/>
          <w:color w:val="000000" w:themeColor="text1"/>
          <w:kern w:val="2"/>
          <w:sz w:val="32"/>
          <w:szCs w:val="32"/>
          <w:lang w:val="en-US" w:eastAsia="zh-CN" w:bidi="ar-SA"/>
        </w:rPr>
        <w:t>2）立项依据：</w:t>
      </w:r>
      <w:r>
        <w:rPr>
          <w:rFonts w:hint="eastAsia" w:ascii="仿宋" w:hAnsi="仿宋" w:eastAsia="仿宋" w:cs="仿宋"/>
          <w:bCs/>
          <w:color w:val="000000" w:themeColor="text1"/>
          <w:sz w:val="32"/>
          <w:szCs w:val="32"/>
          <w:lang w:val="en-US" w:eastAsia="zh-CN"/>
        </w:rPr>
        <w:t>政策依据：根据《江西省幼儿园保教费收费标准以及管理的意见》，赣发收费字【2013】705号标准执行。</w:t>
      </w:r>
    </w:p>
    <w:p w14:paraId="644D0CE5">
      <w:pPr>
        <w:widowControl/>
        <w:numPr>
          <w:ilvl w:val="0"/>
          <w:numId w:val="0"/>
        </w:numPr>
        <w:spacing w:line="580" w:lineRule="exact"/>
        <w:ind w:firstLine="640" w:firstLineChars="200"/>
        <w:jc w:val="left"/>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3）实施主体：庐山市第二幼儿园。</w:t>
      </w:r>
    </w:p>
    <w:p w14:paraId="47697295">
      <w:pPr>
        <w:widowControl/>
        <w:numPr>
          <w:ilvl w:val="0"/>
          <w:numId w:val="0"/>
        </w:numPr>
        <w:spacing w:line="580" w:lineRule="exact"/>
        <w:ind w:firstLine="640" w:firstLineChars="200"/>
        <w:jc w:val="left"/>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sz w:val="32"/>
          <w:szCs w:val="32"/>
          <w:lang w:val="en-US" w:eastAsia="zh-CN"/>
        </w:rPr>
        <w:t>4）实施方案：</w:t>
      </w:r>
      <w:r>
        <w:rPr>
          <w:rFonts w:hint="eastAsia" w:ascii="仿宋" w:hAnsi="仿宋" w:eastAsia="仿宋" w:cs="仿宋"/>
          <w:bCs/>
          <w:color w:val="000000" w:themeColor="text1"/>
          <w:kern w:val="2"/>
          <w:sz w:val="32"/>
          <w:szCs w:val="32"/>
          <w:lang w:val="en-US" w:eastAsia="zh-CN" w:bidi="ar-SA"/>
        </w:rPr>
        <w:t>规范办学行为，提高教育教学质量</w:t>
      </w:r>
    </w:p>
    <w:p w14:paraId="3B6C99A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5）实施周期：2025年1月1日至2025年12月31日。</w:t>
      </w:r>
    </w:p>
    <w:p w14:paraId="2B2FB03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6）年度预算安排：250.75万元</w:t>
      </w:r>
    </w:p>
    <w:p w14:paraId="5DE3C784">
      <w:pPr>
        <w:widowControl/>
        <w:spacing w:line="580" w:lineRule="exact"/>
        <w:ind w:firstLine="643" w:firstLineChars="200"/>
        <w:jc w:val="left"/>
        <w:rPr>
          <w:rStyle w:val="12"/>
          <w:rFonts w:hint="default" w:ascii="仿宋" w:hAnsi="仿宋" w:eastAsia="仿宋" w:cs="仿宋"/>
          <w:b/>
          <w:bCs w:val="0"/>
          <w:color w:val="000000" w:themeColor="text1"/>
          <w:sz w:val="32"/>
          <w:szCs w:val="32"/>
          <w:lang w:val="en-US" w:eastAsia="zh-CN"/>
        </w:rPr>
      </w:pPr>
      <w:r>
        <w:rPr>
          <w:rStyle w:val="12"/>
          <w:rFonts w:hint="eastAsia" w:ascii="仿宋" w:hAnsi="仿宋" w:eastAsia="仿宋" w:cs="仿宋"/>
          <w:b/>
          <w:bCs w:val="0"/>
          <w:color w:val="000000" w:themeColor="text1"/>
          <w:sz w:val="32"/>
          <w:szCs w:val="32"/>
          <w:lang w:val="en-US" w:eastAsia="zh-CN"/>
        </w:rPr>
        <w:t>项目二：事业收入单位自有资金</w:t>
      </w:r>
    </w:p>
    <w:p w14:paraId="28573CFD">
      <w:pPr>
        <w:widowControl/>
        <w:numPr>
          <w:ilvl w:val="0"/>
          <w:numId w:val="0"/>
        </w:numPr>
        <w:spacing w:line="580" w:lineRule="exact"/>
        <w:ind w:firstLine="640" w:firstLineChars="200"/>
        <w:jc w:val="left"/>
        <w:rPr>
          <w:rFonts w:hint="default" w:ascii="仿宋" w:hAnsi="仿宋" w:eastAsia="仿宋" w:cs="仿宋"/>
          <w:bCs/>
          <w:color w:val="000000" w:themeColor="text1"/>
          <w:sz w:val="32"/>
          <w:szCs w:val="32"/>
          <w:lang w:val="en-US" w:eastAsia="zh-CN"/>
        </w:rPr>
      </w:pPr>
      <w:r>
        <w:rPr>
          <w:rFonts w:hint="eastAsia" w:ascii="仿宋" w:hAnsi="仿宋" w:eastAsia="仿宋" w:cs="仿宋"/>
          <w:bCs/>
          <w:color w:val="000000" w:themeColor="text1"/>
          <w:kern w:val="2"/>
          <w:sz w:val="32"/>
          <w:szCs w:val="32"/>
          <w:lang w:val="en-US" w:eastAsia="zh-CN" w:bidi="ar-SA"/>
        </w:rPr>
        <w:t>1）</w:t>
      </w:r>
      <w:r>
        <w:rPr>
          <w:rFonts w:hint="eastAsia" w:ascii="仿宋" w:hAnsi="仿宋" w:eastAsia="仿宋" w:cs="仿宋"/>
          <w:bCs/>
          <w:color w:val="000000" w:themeColor="text1"/>
          <w:sz w:val="32"/>
          <w:szCs w:val="32"/>
          <w:lang w:val="en-US" w:eastAsia="zh-CN"/>
        </w:rPr>
        <w:t>项目概述：庐山市第二幼儿园事业收入单位自有资金：（庐山市第二幼儿园建筑工程（FPC）项目资金）推广普及普惠幼儿园。</w:t>
      </w:r>
    </w:p>
    <w:p w14:paraId="12F282C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default"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2）立项依据：根据庐山市发展和改革委员会：庐发改审批字〔2023〕78号文件</w:t>
      </w:r>
    </w:p>
    <w:p w14:paraId="7E0E03D4">
      <w:pPr>
        <w:widowControl/>
        <w:numPr>
          <w:ilvl w:val="0"/>
          <w:numId w:val="0"/>
        </w:numPr>
        <w:spacing w:line="580" w:lineRule="exact"/>
        <w:ind w:firstLine="640" w:firstLineChars="200"/>
        <w:jc w:val="left"/>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3）实施主体：庐山市第二幼儿园。</w:t>
      </w:r>
    </w:p>
    <w:p w14:paraId="62E3D89F">
      <w:pPr>
        <w:widowControl/>
        <w:numPr>
          <w:ilvl w:val="0"/>
          <w:numId w:val="0"/>
        </w:numPr>
        <w:spacing w:line="580" w:lineRule="exact"/>
        <w:ind w:firstLine="640" w:firstLineChars="200"/>
        <w:jc w:val="left"/>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sz w:val="32"/>
          <w:szCs w:val="32"/>
          <w:lang w:val="en-US" w:eastAsia="zh-CN"/>
        </w:rPr>
        <w:t>4）实施方案：</w:t>
      </w:r>
      <w:r>
        <w:rPr>
          <w:rFonts w:hint="eastAsia" w:ascii="仿宋" w:hAnsi="仿宋" w:eastAsia="仿宋" w:cs="仿宋"/>
          <w:bCs/>
          <w:color w:val="000000" w:themeColor="text1"/>
          <w:kern w:val="2"/>
          <w:sz w:val="32"/>
          <w:szCs w:val="32"/>
          <w:lang w:val="en-US" w:eastAsia="zh-CN" w:bidi="ar-SA"/>
        </w:rPr>
        <w:t>新建幼儿活动用房、寝室、食堂、门卫及办公用房，设备用房及架空层半地下停车场。</w:t>
      </w:r>
    </w:p>
    <w:p w14:paraId="583F359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5）实施周期：2025年1月1日至2025年12月31日。</w:t>
      </w:r>
    </w:p>
    <w:p w14:paraId="2FA67F4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6）年度预算安排：317.43万元</w:t>
      </w:r>
    </w:p>
    <w:p w14:paraId="233952B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Style w:val="12"/>
          <w:rFonts w:hint="eastAsia" w:ascii="仿宋" w:hAnsi="仿宋" w:eastAsia="仿宋" w:cs="仿宋"/>
          <w:b/>
          <w:bCs w:val="0"/>
          <w:color w:val="000000" w:themeColor="text1"/>
          <w:sz w:val="32"/>
          <w:szCs w:val="32"/>
          <w:lang w:val="en-US" w:eastAsia="zh-CN"/>
        </w:rPr>
      </w:pPr>
      <w:r>
        <w:rPr>
          <w:rStyle w:val="12"/>
          <w:rFonts w:hint="eastAsia" w:ascii="仿宋" w:hAnsi="仿宋" w:eastAsia="仿宋" w:cs="仿宋"/>
          <w:b/>
          <w:bCs w:val="0"/>
          <w:color w:val="000000" w:themeColor="text1"/>
          <w:sz w:val="32"/>
          <w:szCs w:val="32"/>
          <w:lang w:val="en-US" w:eastAsia="zh-CN"/>
        </w:rPr>
        <w:t>项目三：庐山市县级配套公用经费</w:t>
      </w:r>
    </w:p>
    <w:p w14:paraId="1A3E0FC3">
      <w:pPr>
        <w:widowControl/>
        <w:numPr>
          <w:ilvl w:val="0"/>
          <w:numId w:val="0"/>
        </w:numPr>
        <w:spacing w:line="580" w:lineRule="exact"/>
        <w:ind w:firstLine="640" w:firstLineChars="200"/>
        <w:jc w:val="left"/>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1）</w:t>
      </w:r>
      <w:r>
        <w:rPr>
          <w:rFonts w:hint="eastAsia" w:ascii="仿宋" w:hAnsi="仿宋" w:eastAsia="仿宋" w:cs="仿宋"/>
          <w:bCs/>
          <w:color w:val="000000" w:themeColor="text1"/>
          <w:sz w:val="32"/>
          <w:szCs w:val="32"/>
          <w:lang w:val="en-US" w:eastAsia="zh-CN"/>
        </w:rPr>
        <w:t>项目概述：</w:t>
      </w:r>
      <w:r>
        <w:rPr>
          <w:rFonts w:hint="eastAsia" w:ascii="仿宋" w:hAnsi="仿宋" w:eastAsia="仿宋" w:cs="仿宋"/>
          <w:bCs/>
          <w:color w:val="000000" w:themeColor="text1"/>
          <w:kern w:val="2"/>
          <w:sz w:val="32"/>
          <w:szCs w:val="32"/>
          <w:lang w:val="en-US" w:eastAsia="zh-CN" w:bidi="ar-SA"/>
        </w:rPr>
        <w:t>县级配套生均公用经费，提前下达2025年全市公办幼儿园生均公用经费，</w:t>
      </w:r>
      <w:r>
        <w:rPr>
          <w:rFonts w:hint="eastAsia" w:ascii="Adobe 仿宋 Std R" w:hAnsi="Adobe 仿宋 Std R" w:eastAsia="Adobe 仿宋 Std R"/>
          <w:sz w:val="32"/>
          <w:szCs w:val="32"/>
          <w:lang w:eastAsia="zh-CN"/>
        </w:rPr>
        <w:t>用于教学业务与管理、教师培训、文体活动、水电、幼儿活动舞台租赁、维修、教玩具购置等等，按照有关规定规范使用，加强对学校公用经费使用的管理，提高资金使用绩效，</w:t>
      </w:r>
      <w:r>
        <w:rPr>
          <w:rFonts w:hint="eastAsia" w:ascii="仿宋" w:hAnsi="仿宋" w:eastAsia="仿宋" w:cs="仿宋"/>
          <w:bCs/>
          <w:color w:val="000000" w:themeColor="text1"/>
          <w:kern w:val="2"/>
          <w:sz w:val="32"/>
          <w:szCs w:val="32"/>
          <w:lang w:val="en-US" w:eastAsia="zh-CN" w:bidi="ar-SA"/>
        </w:rPr>
        <w:t>切实满足公办幼儿园正常运转需求。</w:t>
      </w:r>
    </w:p>
    <w:p w14:paraId="6C5AB98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default"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2）立项依据：根据江西省财政厅、江西省教育厅《关于制定学前教育生均公用经费标准的通知》(赣财教(2018)18号)、《关于提前下达2025年省级共同事权转移支付资金预算的通知》(赣财教指(2024)42号、九财教指(2024)38号)精神。现结合我市2024年教育事业统计数据及公办幼儿园实际情况，经市财政局、市教体局商定，现提前下达2025年度公用经费补助资金，按照庐财教指(2024)36号文件执行。</w:t>
      </w:r>
    </w:p>
    <w:p w14:paraId="2C1F84EA">
      <w:pPr>
        <w:widowControl/>
        <w:numPr>
          <w:ilvl w:val="0"/>
          <w:numId w:val="0"/>
        </w:numPr>
        <w:spacing w:line="580" w:lineRule="exact"/>
        <w:ind w:firstLine="640" w:firstLineChars="200"/>
        <w:jc w:val="left"/>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3）实施主体：庐山市第二幼儿园。</w:t>
      </w:r>
    </w:p>
    <w:p w14:paraId="5BED940B">
      <w:pPr>
        <w:widowControl/>
        <w:numPr>
          <w:ilvl w:val="0"/>
          <w:numId w:val="0"/>
        </w:numPr>
        <w:spacing w:line="580" w:lineRule="exact"/>
        <w:ind w:firstLine="640" w:firstLineChars="200"/>
        <w:jc w:val="left"/>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sz w:val="32"/>
          <w:szCs w:val="32"/>
          <w:lang w:val="en-US" w:eastAsia="zh-CN"/>
        </w:rPr>
        <w:t>4）实施方案：</w:t>
      </w:r>
      <w:r>
        <w:rPr>
          <w:rFonts w:hint="eastAsia" w:ascii="Adobe 仿宋 Std R" w:hAnsi="Adobe 仿宋 Std R" w:eastAsia="Adobe 仿宋 Std R"/>
          <w:sz w:val="32"/>
          <w:szCs w:val="32"/>
          <w:lang w:eastAsia="zh-CN"/>
        </w:rPr>
        <w:t>用于教学业务与管理、教师培训、文体活动、水电、幼儿活动舞台租赁、维修、教玩具购置等等。</w:t>
      </w:r>
      <w:r>
        <w:rPr>
          <w:rFonts w:hint="eastAsia" w:ascii="仿宋" w:hAnsi="仿宋" w:eastAsia="仿宋" w:cs="仿宋"/>
          <w:bCs/>
          <w:color w:val="000000" w:themeColor="text1"/>
          <w:kern w:val="2"/>
          <w:sz w:val="32"/>
          <w:szCs w:val="32"/>
          <w:lang w:val="en-US" w:eastAsia="zh-CN" w:bidi="ar-SA"/>
        </w:rPr>
        <w:t>切实满足公办幼儿园正常运转需求。</w:t>
      </w:r>
    </w:p>
    <w:p w14:paraId="6391374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5）实施周期：2025年1月1日至2025年12月31日。</w:t>
      </w:r>
    </w:p>
    <w:p w14:paraId="6047AAE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84" w:lineRule="atLeast"/>
        <w:ind w:left="0" w:right="0" w:firstLine="640"/>
        <w:jc w:val="both"/>
        <w:rPr>
          <w:rFonts w:hint="eastAsia" w:ascii="仿宋" w:hAnsi="仿宋" w:eastAsia="仿宋" w:cs="仿宋"/>
          <w:bCs/>
          <w:color w:val="000000" w:themeColor="text1"/>
          <w:kern w:val="2"/>
          <w:sz w:val="32"/>
          <w:szCs w:val="32"/>
          <w:lang w:val="en-US" w:eastAsia="zh-CN" w:bidi="ar-SA"/>
        </w:rPr>
      </w:pPr>
      <w:r>
        <w:rPr>
          <w:rFonts w:hint="eastAsia" w:ascii="仿宋" w:hAnsi="仿宋" w:eastAsia="仿宋" w:cs="仿宋"/>
          <w:bCs/>
          <w:color w:val="000000" w:themeColor="text1"/>
          <w:kern w:val="2"/>
          <w:sz w:val="32"/>
          <w:szCs w:val="32"/>
          <w:lang w:val="en-US" w:eastAsia="zh-CN" w:bidi="ar-SA"/>
        </w:rPr>
        <w:t>6）年度预算安排：17.52万元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_GB2312" w:eastAsia="仿宋_GB2312"/>
          <w:b w:val="0"/>
          <w:bCs w:val="0"/>
          <w:color w:val="000000" w:themeColor="text1"/>
          <w:sz w:val="32"/>
          <w:szCs w:val="32"/>
          <w:lang w:val="en-US" w:eastAsia="zh-CN"/>
        </w:rPr>
        <w:t>庐山市第二幼儿园</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lang w:val="en-US" w:eastAsia="zh-CN"/>
        </w:rPr>
        <w:t>：</w:t>
      </w:r>
      <w:r>
        <w:rPr>
          <w:rFonts w:hint="eastAsia" w:ascii="仿宋" w:hAnsi="仿宋" w:eastAsia="仿宋"/>
          <w:bCs/>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00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1BE097F"/>
    <w:rsid w:val="02263797"/>
    <w:rsid w:val="067A6028"/>
    <w:rsid w:val="068F47B3"/>
    <w:rsid w:val="07804823"/>
    <w:rsid w:val="08EC3843"/>
    <w:rsid w:val="0A0925FF"/>
    <w:rsid w:val="0A801DF6"/>
    <w:rsid w:val="0C97247A"/>
    <w:rsid w:val="0D1A7920"/>
    <w:rsid w:val="0D2269B3"/>
    <w:rsid w:val="0DB3098E"/>
    <w:rsid w:val="12220323"/>
    <w:rsid w:val="12E35A4D"/>
    <w:rsid w:val="13FB007C"/>
    <w:rsid w:val="16B036C0"/>
    <w:rsid w:val="19BD4296"/>
    <w:rsid w:val="1A0E3ADD"/>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82F06CE"/>
    <w:rsid w:val="391A255D"/>
    <w:rsid w:val="39A3581F"/>
    <w:rsid w:val="39A57F58"/>
    <w:rsid w:val="39CE49D8"/>
    <w:rsid w:val="3A841EE9"/>
    <w:rsid w:val="3A9F1A72"/>
    <w:rsid w:val="3ACF1B11"/>
    <w:rsid w:val="3B7D1841"/>
    <w:rsid w:val="3BA35A87"/>
    <w:rsid w:val="3BA6547C"/>
    <w:rsid w:val="3DD2151D"/>
    <w:rsid w:val="3F383632"/>
    <w:rsid w:val="3FA910A9"/>
    <w:rsid w:val="3FF84E58"/>
    <w:rsid w:val="4052753A"/>
    <w:rsid w:val="41737C65"/>
    <w:rsid w:val="41831682"/>
    <w:rsid w:val="42DC038C"/>
    <w:rsid w:val="43BF53DB"/>
    <w:rsid w:val="43EF7CF8"/>
    <w:rsid w:val="446F4DEE"/>
    <w:rsid w:val="45D833CA"/>
    <w:rsid w:val="464E5AFF"/>
    <w:rsid w:val="4A26575B"/>
    <w:rsid w:val="4DB628F2"/>
    <w:rsid w:val="4E0D4F31"/>
    <w:rsid w:val="4E7F35D9"/>
    <w:rsid w:val="4EFF051F"/>
    <w:rsid w:val="4FF15468"/>
    <w:rsid w:val="528E6F80"/>
    <w:rsid w:val="53516268"/>
    <w:rsid w:val="55924F68"/>
    <w:rsid w:val="55EE43AE"/>
    <w:rsid w:val="562E346A"/>
    <w:rsid w:val="56C47F55"/>
    <w:rsid w:val="573A53AA"/>
    <w:rsid w:val="5AB93E8B"/>
    <w:rsid w:val="5EA31F07"/>
    <w:rsid w:val="5EDA0640"/>
    <w:rsid w:val="5F193B70"/>
    <w:rsid w:val="5FCA1B47"/>
    <w:rsid w:val="60EA0822"/>
    <w:rsid w:val="61D17BB5"/>
    <w:rsid w:val="61E31A71"/>
    <w:rsid w:val="62283DE4"/>
    <w:rsid w:val="63E33020"/>
    <w:rsid w:val="656229B9"/>
    <w:rsid w:val="658856FB"/>
    <w:rsid w:val="67B10C38"/>
    <w:rsid w:val="67DC7D34"/>
    <w:rsid w:val="68355CFF"/>
    <w:rsid w:val="68E97589"/>
    <w:rsid w:val="6BE248E5"/>
    <w:rsid w:val="6C617282"/>
    <w:rsid w:val="6CCB135B"/>
    <w:rsid w:val="6EAF555B"/>
    <w:rsid w:val="6EDB6140"/>
    <w:rsid w:val="6F2C7111"/>
    <w:rsid w:val="70D95C3B"/>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4295</Words>
  <Characters>4628</Characters>
  <Lines>53</Lines>
  <Paragraphs>15</Paragraphs>
  <TotalTime>23</TotalTime>
  <ScaleCrop>false</ScaleCrop>
  <LinksUpToDate>false</LinksUpToDate>
  <CharactersWithSpaces>4669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胤  岂</cp:lastModifiedBy>
  <dcterms:modified xsi:type="dcterms:W3CDTF">2025-01-08T04:34:07Z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eyJoZGlkIjoiZWMxNThiNDE0ZjliNjRmMDcyYWQ3MGM5MTUzNWQ4MjIiLCJ1c2VySWQiOiIyNjU0OTcxMjQifQ==</vt:lpwstr>
  </property>
</Properties>
</file>