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hint="eastAsia" w:ascii="黑体" w:hAnsi="黑体" w:eastAsia="黑体" w:cs="黑体"/>
          <w:b/>
          <w:bCs/>
          <w:color w:val="000000"/>
          <w:kern w:val="0"/>
          <w:sz w:val="44"/>
          <w:szCs w:val="44"/>
        </w:rPr>
      </w:pPr>
      <w:r>
        <w:rPr>
          <w:rFonts w:hint="eastAsia" w:ascii="黑体" w:hAnsi="黑体" w:eastAsia="黑体" w:cs="黑体"/>
          <w:b/>
          <w:bCs w:val="0"/>
          <w:sz w:val="44"/>
          <w:szCs w:val="44"/>
        </w:rPr>
        <w:t>庐山市第三幼儿</w:t>
      </w:r>
      <w:r>
        <w:rPr>
          <w:rFonts w:hint="eastAsia" w:ascii="黑体" w:hAnsi="黑体" w:eastAsia="黑体" w:cs="黑体"/>
          <w:b/>
          <w:bCs/>
          <w:color w:val="000000"/>
          <w:kern w:val="0"/>
          <w:sz w:val="44"/>
          <w:szCs w:val="44"/>
        </w:rPr>
        <w:t>202</w:t>
      </w:r>
      <w:r>
        <w:rPr>
          <w:rFonts w:hint="eastAsia" w:ascii="黑体" w:hAnsi="黑体" w:eastAsia="黑体" w:cs="黑体"/>
          <w:b/>
          <w:bCs/>
          <w:color w:val="000000"/>
          <w:kern w:val="0"/>
          <w:sz w:val="44"/>
          <w:szCs w:val="44"/>
          <w:lang w:val="en-US" w:eastAsia="zh-CN"/>
        </w:rPr>
        <w:t>5</w:t>
      </w:r>
      <w:r>
        <w:rPr>
          <w:rFonts w:hint="eastAsia" w:ascii="黑体" w:hAnsi="黑体" w:eastAsia="黑体" w:cs="黑体"/>
          <w:b/>
          <w:bCs/>
          <w:color w:val="000000"/>
          <w:kern w:val="0"/>
          <w:sz w:val="44"/>
          <w:szCs w:val="44"/>
        </w:rPr>
        <w:t>年</w:t>
      </w:r>
      <w:r>
        <w:rPr>
          <w:rFonts w:hint="eastAsia" w:ascii="黑体" w:hAnsi="黑体" w:eastAsia="黑体" w:cs="黑体"/>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 w:hAnsi="仿宋" w:eastAsia="仿宋" w:cs="仿宋"/>
          <w:b/>
          <w:bCs w:val="0"/>
          <w:sz w:val="32"/>
          <w:szCs w:val="32"/>
        </w:rPr>
        <w:fldChar w:fldCharType="begin"/>
      </w:r>
      <w:r>
        <w:rPr>
          <w:rFonts w:hint="eastAsia" w:ascii="仿宋" w:hAnsi="仿宋" w:eastAsia="仿宋" w:cs="仿宋"/>
          <w:b/>
          <w:bCs w:val="0"/>
          <w:sz w:val="32"/>
          <w:szCs w:val="32"/>
        </w:rPr>
        <w:instrText xml:space="preserve">MERGEFIELD ${page540426799.ds254512694_REP_JXJC_AGENCY_WZR_NAME}</w:instrText>
      </w:r>
      <w:r>
        <w:rPr>
          <w:rFonts w:hint="eastAsia" w:ascii="仿宋" w:hAnsi="仿宋" w:eastAsia="仿宋" w:cs="仿宋"/>
          <w:b/>
          <w:bCs w:val="0"/>
          <w:sz w:val="32"/>
          <w:szCs w:val="32"/>
        </w:rPr>
        <w:fldChar w:fldCharType="separate"/>
      </w:r>
      <w:r>
        <w:rPr>
          <w:rFonts w:hint="eastAsia" w:ascii="仿宋" w:hAnsi="仿宋" w:eastAsia="仿宋" w:cs="仿宋"/>
          <w:b/>
          <w:bCs w:val="0"/>
          <w:sz w:val="32"/>
          <w:szCs w:val="32"/>
        </w:rPr>
        <w:t>庐山市第三幼儿园</w:t>
      </w:r>
      <w:r>
        <w:rPr>
          <w:rFonts w:hint="eastAsia" w:ascii="仿宋" w:hAnsi="仿宋" w:eastAsia="仿宋" w:cs="仿宋"/>
          <w:b/>
          <w:bCs w:val="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val="0"/>
          <w:sz w:val="32"/>
          <w:szCs w:val="32"/>
        </w:rPr>
        <w:fldChar w:fldCharType="begin"/>
      </w:r>
      <w:r>
        <w:rPr>
          <w:rFonts w:hint="eastAsia" w:ascii="仿宋" w:hAnsi="仿宋" w:eastAsia="仿宋" w:cs="仿宋"/>
          <w:b/>
          <w:bCs w:val="0"/>
          <w:sz w:val="32"/>
          <w:szCs w:val="32"/>
        </w:rPr>
        <w:instrText xml:space="preserve">MERGEFIELD ${page540426799.ds254512694_REP_JXJC_AGENCY_WZR_NAME}</w:instrText>
      </w:r>
      <w:r>
        <w:rPr>
          <w:rFonts w:hint="eastAsia" w:ascii="仿宋" w:hAnsi="仿宋" w:eastAsia="仿宋" w:cs="仿宋"/>
          <w:b/>
          <w:bCs w:val="0"/>
          <w:sz w:val="32"/>
          <w:szCs w:val="32"/>
        </w:rPr>
        <w:fldChar w:fldCharType="separate"/>
      </w:r>
      <w:r>
        <w:rPr>
          <w:rFonts w:hint="eastAsia" w:ascii="仿宋" w:hAnsi="仿宋" w:eastAsia="仿宋" w:cs="仿宋"/>
          <w:b/>
          <w:bCs w:val="0"/>
          <w:sz w:val="32"/>
          <w:szCs w:val="32"/>
        </w:rPr>
        <w:t>庐山市第三幼儿园</w:t>
      </w:r>
      <w:r>
        <w:rPr>
          <w:rFonts w:hint="eastAsia" w:ascii="仿宋" w:hAnsi="仿宋" w:eastAsia="仿宋" w:cs="仿宋"/>
          <w:b/>
          <w:bCs w:val="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val="0"/>
          <w:sz w:val="32"/>
          <w:szCs w:val="32"/>
        </w:rPr>
        <w:fldChar w:fldCharType="begin"/>
      </w:r>
      <w:r>
        <w:rPr>
          <w:rFonts w:hint="eastAsia" w:ascii="仿宋" w:hAnsi="仿宋" w:eastAsia="仿宋" w:cs="仿宋"/>
          <w:b/>
          <w:bCs w:val="0"/>
          <w:sz w:val="32"/>
          <w:szCs w:val="32"/>
        </w:rPr>
        <w:instrText xml:space="preserve">MERGEFIELD ${page540426799.ds254512694_REP_JXJC_AGENCY_WZR_NAME}</w:instrText>
      </w:r>
      <w:r>
        <w:rPr>
          <w:rFonts w:hint="eastAsia" w:ascii="仿宋" w:hAnsi="仿宋" w:eastAsia="仿宋" w:cs="仿宋"/>
          <w:b/>
          <w:bCs w:val="0"/>
          <w:sz w:val="32"/>
          <w:szCs w:val="32"/>
        </w:rPr>
        <w:fldChar w:fldCharType="separate"/>
      </w:r>
      <w:r>
        <w:rPr>
          <w:rFonts w:hint="eastAsia" w:ascii="仿宋" w:hAnsi="仿宋" w:eastAsia="仿宋" w:cs="仿宋"/>
          <w:b/>
          <w:bCs w:val="0"/>
          <w:sz w:val="32"/>
          <w:szCs w:val="32"/>
        </w:rPr>
        <w:t>庐山市第三幼儿园</w:t>
      </w:r>
      <w:r>
        <w:rPr>
          <w:rFonts w:hint="eastAsia" w:ascii="仿宋" w:hAnsi="仿宋" w:eastAsia="仿宋" w:cs="仿宋"/>
          <w:b/>
          <w:bCs w:val="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2"/>
        </w:rPr>
        <w:t xml:space="preserve"> </w:t>
      </w:r>
      <w:r>
        <w:rPr>
          <w:rFonts w:hint="eastAsia" w:ascii="仿宋" w:hAnsi="仿宋" w:eastAsia="仿宋" w:cs="仿宋"/>
          <w:b/>
          <w:bCs w:val="0"/>
          <w:sz w:val="32"/>
          <w:szCs w:val="32"/>
        </w:rPr>
        <w:fldChar w:fldCharType="begin"/>
      </w:r>
      <w:r>
        <w:rPr>
          <w:rFonts w:hint="eastAsia" w:ascii="仿宋" w:hAnsi="仿宋" w:eastAsia="仿宋" w:cs="仿宋"/>
          <w:b/>
          <w:bCs w:val="0"/>
          <w:sz w:val="32"/>
          <w:szCs w:val="32"/>
        </w:rPr>
        <w:instrText xml:space="preserve">MERGEFIELD ${page540426799.ds254512694_REP_JXJC_AGENCY_WZR_NAME}</w:instrText>
      </w:r>
      <w:r>
        <w:rPr>
          <w:rFonts w:hint="eastAsia" w:ascii="仿宋" w:hAnsi="仿宋" w:eastAsia="仿宋" w:cs="仿宋"/>
          <w:b/>
          <w:bCs w:val="0"/>
          <w:sz w:val="32"/>
          <w:szCs w:val="32"/>
        </w:rPr>
        <w:fldChar w:fldCharType="separate"/>
      </w:r>
      <w:r>
        <w:rPr>
          <w:rFonts w:hint="eastAsia" w:ascii="仿宋" w:hAnsi="仿宋" w:eastAsia="仿宋" w:cs="仿宋"/>
          <w:b/>
          <w:bCs w:val="0"/>
          <w:sz w:val="32"/>
          <w:szCs w:val="32"/>
        </w:rPr>
        <w:t>庐山市第三幼儿园</w:t>
      </w:r>
      <w:r>
        <w:rPr>
          <w:rFonts w:hint="eastAsia" w:ascii="仿宋" w:hAnsi="仿宋" w:eastAsia="仿宋" w:cs="仿宋"/>
          <w:b/>
          <w:bCs w:val="0"/>
          <w:sz w:val="32"/>
          <w:szCs w:val="32"/>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3C48C66B">
      <w:pPr>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庐山市第三幼儿园是2022年8月成立的一所公办幼儿园，根据市委市政府的有关文件规定主要职责是：</w:t>
      </w:r>
      <w:r>
        <w:rPr>
          <w:rFonts w:hint="eastAsia" w:ascii="仿宋" w:hAnsi="仿宋" w:eastAsia="仿宋" w:cs="仿宋"/>
          <w:sz w:val="32"/>
          <w:szCs w:val="32"/>
          <w:shd w:val="clear" w:color="auto" w:fill="FFFFFF"/>
        </w:rPr>
        <w:t>贯彻执行党和国家有关幼儿教育的方针、政策以及教育法规、法章，坚持正确的办园方向，培育学龄前儿童，促进城区学前教育事业发展。</w:t>
      </w:r>
    </w:p>
    <w:p w14:paraId="6A2A716D">
      <w:pPr>
        <w:rPr>
          <w:b/>
          <w:sz w:val="36"/>
          <w:szCs w:val="36"/>
        </w:rPr>
      </w:pPr>
      <w:r>
        <w:rPr>
          <w:rFonts w:hint="eastAsia"/>
          <w:b/>
          <w:sz w:val="36"/>
          <w:szCs w:val="36"/>
        </w:rPr>
        <w:t>二、机构设置及人员情况</w:t>
      </w:r>
    </w:p>
    <w:p w14:paraId="7E716B5A">
      <w:pPr>
        <w:ind w:firstLine="960" w:firstLineChars="300"/>
        <w:rPr>
          <w:rFonts w:hint="eastAsia" w:ascii="仿宋" w:hAnsi="仿宋" w:eastAsia="仿宋" w:cs="仿宋"/>
          <w:kern w:val="0"/>
          <w:sz w:val="32"/>
          <w:szCs w:val="32"/>
          <w:lang w:val="en-US" w:eastAsia="zh-CN"/>
        </w:rPr>
      </w:pPr>
      <w:r>
        <w:rPr>
          <w:rFonts w:hint="eastAsia" w:ascii="仿宋" w:hAnsi="仿宋" w:eastAsia="仿宋" w:cs="仿宋"/>
          <w:sz w:val="32"/>
          <w:szCs w:val="32"/>
        </w:rPr>
        <w:t>2</w:t>
      </w:r>
      <w:r>
        <w:rPr>
          <w:rFonts w:hint="eastAsia" w:ascii="仿宋" w:hAnsi="仿宋" w:eastAsia="仿宋" w:cs="仿宋"/>
          <w:kern w:val="0"/>
          <w:sz w:val="32"/>
          <w:szCs w:val="32"/>
        </w:rPr>
        <w:t>025年庐山市第三幼儿园内设处室 6个。包括      （园长室、办公室、保教处、总务处、保健室、保卫科）</w:t>
      </w:r>
      <w:bookmarkStart w:id="0" w:name="_GoBack"/>
      <w:bookmarkEnd w:id="0"/>
      <w:r>
        <w:rPr>
          <w:rFonts w:hint="eastAsia" w:ascii="仿宋" w:hAnsi="仿宋" w:eastAsia="仿宋" w:cs="仿宋"/>
          <w:kern w:val="0"/>
          <w:sz w:val="32"/>
          <w:szCs w:val="32"/>
        </w:rPr>
        <w:t>。</w:t>
      </w:r>
    </w:p>
    <w:p w14:paraId="16F2BEB3">
      <w:pPr>
        <w:ind w:firstLine="640" w:firstLineChars="200"/>
        <w:rPr>
          <w:rFonts w:ascii="仿宋_GB2312" w:eastAsia="仿宋_GB2312"/>
          <w:b/>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 w:hAnsi="仿宋" w:eastAsia="仿宋" w:cs="仿宋"/>
          <w:b/>
          <w:bCs w:val="0"/>
          <w:sz w:val="32"/>
          <w:szCs w:val="32"/>
        </w:rPr>
        <w:fldChar w:fldCharType="begin"/>
      </w:r>
      <w:r>
        <w:rPr>
          <w:rFonts w:hint="eastAsia" w:ascii="仿宋" w:hAnsi="仿宋" w:eastAsia="仿宋" w:cs="仿宋"/>
          <w:b/>
          <w:bCs w:val="0"/>
          <w:sz w:val="32"/>
          <w:szCs w:val="32"/>
        </w:rPr>
        <w:instrText xml:space="preserve">MERGEFIELD ${page540426799.ds254512694_REP_JXJC_AGENCY_WZR_NAME}</w:instrText>
      </w:r>
      <w:r>
        <w:rPr>
          <w:rFonts w:hint="eastAsia" w:ascii="仿宋" w:hAnsi="仿宋" w:eastAsia="仿宋" w:cs="仿宋"/>
          <w:b/>
          <w:bCs w:val="0"/>
          <w:sz w:val="32"/>
          <w:szCs w:val="32"/>
        </w:rPr>
        <w:fldChar w:fldCharType="separate"/>
      </w:r>
      <w:r>
        <w:rPr>
          <w:rFonts w:hint="eastAsia" w:ascii="仿宋" w:hAnsi="仿宋" w:eastAsia="仿宋" w:cs="仿宋"/>
          <w:b/>
          <w:bCs w:val="0"/>
          <w:sz w:val="32"/>
          <w:szCs w:val="32"/>
        </w:rPr>
        <w:t>庐山市第三幼儿园</w:t>
      </w:r>
      <w:r>
        <w:rPr>
          <w:rFonts w:hint="eastAsia" w:ascii="仿宋" w:hAnsi="仿宋" w:eastAsia="仿宋" w:cs="仿宋"/>
          <w:b/>
          <w:bCs w:val="0"/>
          <w:sz w:val="32"/>
          <w:szCs w:val="32"/>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 w:hAnsi="仿宋" w:eastAsia="仿宋" w:cs="仿宋"/>
          <w:b/>
          <w:bCs w:val="0"/>
          <w:sz w:val="32"/>
          <w:szCs w:val="32"/>
        </w:rPr>
        <w:fldChar w:fldCharType="begin"/>
      </w:r>
      <w:r>
        <w:rPr>
          <w:rFonts w:hint="eastAsia" w:ascii="仿宋" w:hAnsi="仿宋" w:eastAsia="仿宋" w:cs="仿宋"/>
          <w:b/>
          <w:bCs w:val="0"/>
          <w:sz w:val="32"/>
          <w:szCs w:val="32"/>
        </w:rPr>
        <w:instrText xml:space="preserve">MERGEFIELD ${page540426799.ds254512694_REP_JXJC_AGENCY_WZR_NAME}</w:instrText>
      </w:r>
      <w:r>
        <w:rPr>
          <w:rFonts w:hint="eastAsia" w:ascii="仿宋" w:hAnsi="仿宋" w:eastAsia="仿宋" w:cs="仿宋"/>
          <w:b/>
          <w:bCs w:val="0"/>
          <w:sz w:val="32"/>
          <w:szCs w:val="32"/>
        </w:rPr>
        <w:fldChar w:fldCharType="separate"/>
      </w:r>
      <w:r>
        <w:rPr>
          <w:rFonts w:hint="eastAsia" w:ascii="仿宋" w:hAnsi="仿宋" w:eastAsia="仿宋" w:cs="仿宋"/>
          <w:b/>
          <w:bCs w:val="0"/>
          <w:sz w:val="32"/>
          <w:szCs w:val="32"/>
        </w:rPr>
        <w:t>庐山市第三幼儿园</w:t>
      </w:r>
      <w:r>
        <w:rPr>
          <w:rFonts w:hint="eastAsia" w:ascii="仿宋" w:hAnsi="仿宋" w:eastAsia="仿宋" w:cs="仿宋"/>
          <w:b/>
          <w:bCs w:val="0"/>
          <w:sz w:val="32"/>
          <w:szCs w:val="32"/>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hint="eastAsia" w:ascii="仿宋" w:hAnsi="仿宋" w:eastAsia="仿宋" w:cs="仿宋"/>
          <w:b/>
          <w:sz w:val="32"/>
          <w:szCs w:val="30"/>
        </w:rPr>
      </w:pPr>
      <w:r>
        <w:rPr>
          <w:rFonts w:hint="eastAsia" w:ascii="仿宋" w:hAnsi="仿宋" w:eastAsia="仿宋" w:cs="仿宋"/>
          <w:b/>
          <w:sz w:val="32"/>
          <w:szCs w:val="30"/>
        </w:rPr>
        <w:t>一、202</w:t>
      </w:r>
      <w:r>
        <w:rPr>
          <w:rFonts w:hint="eastAsia" w:ascii="仿宋" w:hAnsi="仿宋" w:eastAsia="仿宋" w:cs="仿宋"/>
          <w:b/>
          <w:sz w:val="32"/>
          <w:szCs w:val="30"/>
          <w:lang w:val="en-US" w:eastAsia="zh-CN"/>
        </w:rPr>
        <w:t>5</w:t>
      </w:r>
      <w:r>
        <w:rPr>
          <w:rFonts w:hint="eastAsia" w:ascii="仿宋" w:hAnsi="仿宋" w:eastAsia="仿宋" w:cs="仿宋"/>
          <w:b/>
          <w:sz w:val="32"/>
          <w:szCs w:val="30"/>
        </w:rPr>
        <w:t>年单位预算收支情况说明</w:t>
      </w:r>
    </w:p>
    <w:p w14:paraId="2697FCC0">
      <w:pPr>
        <w:rPr>
          <w:rStyle w:val="11"/>
          <w:rFonts w:hint="eastAsia" w:ascii="仿宋" w:hAnsi="仿宋" w:eastAsia="仿宋" w:cs="仿宋"/>
          <w:b/>
          <w:sz w:val="32"/>
          <w:szCs w:val="32"/>
        </w:rPr>
      </w:pPr>
      <w:r>
        <w:rPr>
          <w:rStyle w:val="11"/>
          <w:rFonts w:hint="eastAsia" w:ascii="仿宋" w:hAnsi="仿宋" w:eastAsia="仿宋" w:cs="仿宋"/>
          <w:b/>
          <w:sz w:val="32"/>
          <w:szCs w:val="32"/>
        </w:rPr>
        <w:t xml:space="preserve"> (一)收入预算情况</w:t>
      </w:r>
    </w:p>
    <w:p w14:paraId="53245BA8">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MERGEFIELD ${page540426799.ds254512694_REP_JXJC_AGENCY_WZR_NAME}</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庐山市第三幼儿园</w:t>
      </w:r>
      <w:r>
        <w:rPr>
          <w:rFonts w:hint="eastAsia" w:ascii="仿宋" w:hAnsi="仿宋" w:eastAsia="仿宋" w:cs="仿宋"/>
          <w:b w:val="0"/>
          <w:bCs/>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w:t>
      </w:r>
      <w:r>
        <w:rPr>
          <w:rFonts w:hint="eastAsia" w:ascii="仿宋" w:hAnsi="仿宋" w:eastAsia="仿宋" w:cs="仿宋"/>
          <w:kern w:val="0"/>
          <w:sz w:val="32"/>
          <w:szCs w:val="32"/>
          <w:lang w:val="en-US" w:eastAsia="zh-CN"/>
        </w:rPr>
        <w:t>250.94</w:t>
      </w:r>
      <w:r>
        <w:rPr>
          <w:rFonts w:hint="eastAsia" w:ascii="仿宋" w:hAnsi="仿宋" w:eastAsia="仿宋" w:cs="仿宋"/>
          <w:kern w:val="0"/>
          <w:sz w:val="32"/>
          <w:szCs w:val="32"/>
        </w:rPr>
        <w:t>万元,较上年预算安排增加</w:t>
      </w:r>
      <w:r>
        <w:rPr>
          <w:rFonts w:hint="eastAsia" w:ascii="仿宋" w:hAnsi="仿宋" w:eastAsia="仿宋" w:cs="仿宋"/>
          <w:kern w:val="0"/>
          <w:sz w:val="32"/>
          <w:szCs w:val="32"/>
          <w:lang w:val="en-US" w:eastAsia="zh-CN"/>
        </w:rPr>
        <w:t>49.64</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128.66</w:t>
      </w:r>
      <w:r>
        <w:rPr>
          <w:rFonts w:hint="eastAsia" w:ascii="仿宋" w:hAnsi="仿宋" w:eastAsia="仿宋" w:cs="仿宋"/>
          <w:kern w:val="0"/>
          <w:sz w:val="32"/>
          <w:szCs w:val="32"/>
        </w:rPr>
        <w:t>万元,较上年预算安排增加</w:t>
      </w:r>
      <w:r>
        <w:rPr>
          <w:rFonts w:hint="eastAsia" w:ascii="仿宋" w:hAnsi="仿宋" w:eastAsia="仿宋" w:cs="仿宋"/>
          <w:kern w:val="0"/>
          <w:sz w:val="32"/>
          <w:szCs w:val="32"/>
          <w:lang w:val="en-US" w:eastAsia="zh-CN"/>
        </w:rPr>
        <w:t>43.36</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lang w:val="en-US" w:eastAsia="zh-CN"/>
        </w:rPr>
        <w:t>增加原因为我园在职教师人员增加3人及</w:t>
      </w:r>
      <w:r>
        <w:rPr>
          <w:rStyle w:val="11"/>
          <w:rFonts w:hint="eastAsia" w:ascii="仿宋" w:hAnsi="仿宋" w:eastAsia="仿宋" w:cs="仿宋"/>
          <w:sz w:val="32"/>
          <w:szCs w:val="32"/>
          <w:lang w:val="en-US" w:eastAsia="zh-CN"/>
        </w:rPr>
        <w:t>（县级）生均公用经费6.15万纳入预算总数</w:t>
      </w:r>
      <w:r>
        <w:rPr>
          <w:rFonts w:hint="eastAsia" w:ascii="仿宋" w:hAnsi="仿宋" w:eastAsia="仿宋" w:cs="仿宋"/>
          <w:kern w:val="0"/>
          <w:sz w:val="32"/>
          <w:szCs w:val="32"/>
          <w:lang w:val="en-US" w:eastAsia="zh-CN"/>
        </w:rPr>
        <w:t>。</w:t>
      </w:r>
    </w:p>
    <w:p w14:paraId="45D45D83">
      <w:pPr>
        <w:rPr>
          <w:rStyle w:val="11"/>
          <w:rFonts w:hint="eastAsia" w:ascii="仿宋" w:hAnsi="仿宋" w:eastAsia="仿宋" w:cs="仿宋"/>
          <w:b/>
          <w:sz w:val="32"/>
          <w:szCs w:val="32"/>
        </w:rPr>
      </w:pPr>
      <w:r>
        <w:rPr>
          <w:rStyle w:val="11"/>
          <w:rFonts w:hint="eastAsia" w:ascii="仿宋" w:hAnsi="仿宋" w:eastAsia="仿宋" w:cs="仿宋"/>
          <w:b/>
          <w:sz w:val="32"/>
          <w:szCs w:val="32"/>
        </w:rPr>
        <w:t xml:space="preserve"> (二)支出预算情况</w:t>
      </w:r>
    </w:p>
    <w:p w14:paraId="5C299894">
      <w:pPr>
        <w:widowControl/>
        <w:ind w:firstLine="640" w:firstLineChars="200"/>
        <w:rPr>
          <w:rFonts w:hint="eastAsia" w:ascii="仿宋" w:hAnsi="仿宋" w:eastAsia="仿宋" w:cs="仿宋"/>
          <w:color w:val="FF0000"/>
          <w:kern w:val="0"/>
          <w:sz w:val="32"/>
          <w:szCs w:val="32"/>
          <w:lang w:val="en-US" w:eastAsia="zh-CN"/>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MERGEFIELD ${page540426799.ds254512694_REP_JXJC_AGENCY_WZR_NAME}</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庐山市第三幼儿园</w:t>
      </w:r>
      <w:r>
        <w:rPr>
          <w:rFonts w:hint="eastAsia" w:ascii="仿宋" w:hAnsi="仿宋" w:eastAsia="仿宋" w:cs="仿宋"/>
          <w:b w:val="0"/>
          <w:bCs/>
          <w:sz w:val="32"/>
          <w:szCs w:val="32"/>
        </w:rPr>
        <w:fldChar w:fldCharType="end"/>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${page540426799.ds357974894_REP_BGT_T_HC1100002019_DXQ02DW_S_ZJ}</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支出预算总额为</w:t>
      </w:r>
      <w:r>
        <w:rPr>
          <w:rStyle w:val="11"/>
          <w:rFonts w:hint="eastAsia" w:ascii="仿宋" w:hAnsi="仿宋" w:eastAsia="仿宋" w:cs="仿宋"/>
          <w:sz w:val="32"/>
          <w:szCs w:val="32"/>
          <w:lang w:val="en-US" w:eastAsia="zh-CN"/>
        </w:rPr>
        <w:t>250.94</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49.64</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lang w:val="en-US" w:eastAsia="zh-CN"/>
        </w:rPr>
        <w:t>增加原因为我园在职教师人员增加3人及</w:t>
      </w:r>
      <w:r>
        <w:rPr>
          <w:rStyle w:val="11"/>
          <w:rFonts w:hint="eastAsia" w:ascii="仿宋" w:hAnsi="仿宋" w:eastAsia="仿宋" w:cs="仿宋"/>
          <w:sz w:val="32"/>
          <w:szCs w:val="32"/>
          <w:lang w:val="en-US" w:eastAsia="zh-CN"/>
        </w:rPr>
        <w:t>（县级）生均公用经费6.15万纳入预算总数</w:t>
      </w:r>
      <w:r>
        <w:rPr>
          <w:rFonts w:hint="eastAsia" w:ascii="仿宋" w:hAnsi="仿宋" w:eastAsia="仿宋" w:cs="仿宋"/>
          <w:kern w:val="0"/>
          <w:sz w:val="32"/>
          <w:szCs w:val="32"/>
          <w:lang w:val="en-US" w:eastAsia="zh-CN"/>
        </w:rPr>
        <w:t>。</w:t>
      </w:r>
    </w:p>
    <w:p w14:paraId="347A5A02">
      <w:pPr>
        <w:widowControl/>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其中：按</w:t>
      </w:r>
      <w:r>
        <w:rPr>
          <w:rStyle w:val="11"/>
          <w:rFonts w:hint="eastAsia" w:ascii="仿宋" w:hAnsi="仿宋" w:eastAsia="仿宋" w:cs="仿宋"/>
          <w:color w:val="000000" w:themeColor="text1"/>
          <w:sz w:val="32"/>
          <w:szCs w:val="32"/>
        </w:rPr>
        <w:t>支出项目类别</w:t>
      </w:r>
      <w:r>
        <w:rPr>
          <w:rStyle w:val="11"/>
          <w:rFonts w:hint="eastAsia" w:ascii="仿宋" w:hAnsi="仿宋" w:eastAsia="仿宋" w:cs="仿宋"/>
          <w:sz w:val="32"/>
          <w:szCs w:val="32"/>
        </w:rPr>
        <w:t xml:space="preserve">划分： </w:t>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${page540426799.ds357974894_REP_BGT_T_HC1100002019_DXQ02DW_JBZCQK}</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基本支出</w:t>
      </w:r>
      <w:r>
        <w:rPr>
          <w:rStyle w:val="11"/>
          <w:rFonts w:hint="eastAsia" w:ascii="仿宋" w:hAnsi="仿宋" w:eastAsia="仿宋" w:cs="仿宋"/>
          <w:sz w:val="32"/>
          <w:szCs w:val="32"/>
          <w:lang w:val="en-US" w:eastAsia="zh-CN"/>
        </w:rPr>
        <w:t>122.51</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37.21</w:t>
      </w:r>
      <w:r>
        <w:rPr>
          <w:rStyle w:val="11"/>
          <w:rFonts w:hint="eastAsia" w:ascii="仿宋" w:hAnsi="仿宋" w:eastAsia="仿宋" w:cs="仿宋"/>
          <w:sz w:val="32"/>
          <w:szCs w:val="32"/>
        </w:rPr>
        <w:t>万元;</w:t>
      </w:r>
      <w:r>
        <w:rPr>
          <w:rFonts w:hint="eastAsia" w:ascii="仿宋" w:hAnsi="仿宋" w:eastAsia="仿宋" w:cs="仿宋"/>
          <w:sz w:val="32"/>
          <w:szCs w:val="32"/>
          <w:lang w:val="en-US" w:eastAsia="zh-CN"/>
        </w:rPr>
        <w:t>增幅43.77%，原因是人员调资及在职在编教师增加3人。</w:t>
      </w:r>
      <w:r>
        <w:rPr>
          <w:rStyle w:val="11"/>
          <w:rFonts w:hint="eastAsia" w:ascii="仿宋" w:hAnsi="仿宋" w:eastAsia="仿宋" w:cs="仿宋"/>
          <w:sz w:val="32"/>
          <w:szCs w:val="32"/>
        </w:rPr>
        <w:t>其中：工资福利支出</w:t>
      </w:r>
      <w:r>
        <w:rPr>
          <w:rStyle w:val="11"/>
          <w:rFonts w:hint="eastAsia" w:ascii="仿宋" w:hAnsi="仿宋" w:eastAsia="仿宋" w:cs="仿宋"/>
          <w:sz w:val="32"/>
          <w:szCs w:val="32"/>
          <w:lang w:val="en-US" w:eastAsia="zh-CN"/>
        </w:rPr>
        <w:t>122.51</w:t>
      </w:r>
      <w:r>
        <w:rPr>
          <w:rStyle w:val="11"/>
          <w:rFonts w:hint="eastAsia" w:ascii="仿宋" w:hAnsi="仿宋" w:eastAsia="仿宋" w:cs="仿宋"/>
          <w:sz w:val="32"/>
          <w:szCs w:val="32"/>
        </w:rPr>
        <w:t>万元,商品和服务支出</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${page540426799.ds357974894_REP_BGT_T_HC1100002019_DXQ02DW_XMZCQK}</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项目支出</w:t>
      </w:r>
      <w:r>
        <w:rPr>
          <w:rStyle w:val="11"/>
          <w:rFonts w:hint="eastAsia" w:ascii="仿宋" w:hAnsi="仿宋" w:eastAsia="仿宋" w:cs="仿宋"/>
          <w:sz w:val="32"/>
          <w:szCs w:val="32"/>
          <w:lang w:val="en-US" w:eastAsia="zh-CN"/>
        </w:rPr>
        <w:t>128.43</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12.43</w:t>
      </w:r>
      <w:r>
        <w:rPr>
          <w:rStyle w:val="11"/>
          <w:rFonts w:hint="eastAsia" w:ascii="仿宋" w:hAnsi="仿宋" w:eastAsia="仿宋" w:cs="仿宋"/>
          <w:sz w:val="32"/>
          <w:szCs w:val="32"/>
        </w:rPr>
        <w:t>万元;</w:t>
      </w:r>
      <w:r>
        <w:rPr>
          <w:rStyle w:val="11"/>
          <w:rFonts w:hint="eastAsia" w:ascii="仿宋" w:hAnsi="仿宋" w:eastAsia="仿宋" w:cs="仿宋"/>
          <w:sz w:val="32"/>
          <w:szCs w:val="32"/>
          <w:lang w:val="en-US" w:eastAsia="zh-CN"/>
        </w:rPr>
        <w:t>增幅10.71%，原因是2025年学生数增加</w:t>
      </w:r>
      <w:r>
        <w:rPr>
          <w:rFonts w:hint="eastAsia" w:ascii="仿宋" w:hAnsi="仿宋" w:eastAsia="仿宋" w:cs="仿宋"/>
          <w:sz w:val="32"/>
          <w:szCs w:val="32"/>
          <w:lang w:val="en-US" w:eastAsia="zh-CN"/>
        </w:rPr>
        <w:t>和</w:t>
      </w:r>
      <w:r>
        <w:rPr>
          <w:rStyle w:val="11"/>
          <w:rFonts w:hint="eastAsia" w:ascii="仿宋" w:hAnsi="仿宋" w:eastAsia="仿宋" w:cs="仿宋"/>
          <w:sz w:val="32"/>
          <w:szCs w:val="32"/>
          <w:lang w:val="en-US" w:eastAsia="zh-CN"/>
        </w:rPr>
        <w:t>生均公用经费6.15万也纳入该项支出。</w:t>
      </w:r>
      <w:r>
        <w:rPr>
          <w:rStyle w:val="11"/>
          <w:rFonts w:hint="eastAsia" w:ascii="仿宋" w:hAnsi="仿宋" w:eastAsia="仿宋" w:cs="仿宋"/>
          <w:sz w:val="32"/>
          <w:szCs w:val="32"/>
        </w:rPr>
        <w:t>其中：商品和服务支出</w:t>
      </w:r>
      <w:r>
        <w:rPr>
          <w:rStyle w:val="11"/>
          <w:rFonts w:hint="eastAsia" w:ascii="仿宋" w:hAnsi="仿宋" w:eastAsia="仿宋" w:cs="仿宋"/>
          <w:sz w:val="32"/>
          <w:szCs w:val="32"/>
          <w:lang w:val="en-US" w:eastAsia="zh-CN"/>
        </w:rPr>
        <w:t>128.43</w:t>
      </w:r>
      <w:r>
        <w:rPr>
          <w:rStyle w:val="11"/>
          <w:rFonts w:hint="eastAsia" w:ascii="仿宋" w:hAnsi="仿宋" w:eastAsia="仿宋" w:cs="仿宋"/>
          <w:sz w:val="32"/>
          <w:szCs w:val="32"/>
        </w:rPr>
        <w:t>万元,资本性支出</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14:paraId="1F108E63">
      <w:pPr>
        <w:ind w:firstLine="640" w:firstLineChars="200"/>
        <w:rPr>
          <w:rStyle w:val="11"/>
          <w:rFonts w:hint="eastAsia" w:ascii="仿宋" w:hAnsi="仿宋" w:eastAsia="仿宋" w:cs="仿宋"/>
          <w:b/>
          <w:sz w:val="32"/>
          <w:szCs w:val="32"/>
        </w:rPr>
      </w:pPr>
      <w:r>
        <w:rPr>
          <w:rStyle w:val="11"/>
          <w:rFonts w:hint="eastAsia" w:ascii="仿宋" w:hAnsi="仿宋" w:eastAsia="仿宋" w:cs="仿宋"/>
          <w:sz w:val="32"/>
          <w:szCs w:val="32"/>
        </w:rPr>
        <w:t>按</w:t>
      </w:r>
      <w:r>
        <w:rPr>
          <w:rStyle w:val="11"/>
          <w:rFonts w:hint="eastAsia" w:ascii="仿宋" w:hAnsi="仿宋" w:eastAsia="仿宋" w:cs="仿宋"/>
          <w:color w:val="000000" w:themeColor="text1"/>
          <w:sz w:val="32"/>
          <w:szCs w:val="32"/>
        </w:rPr>
        <w:t>支出功能科目</w:t>
      </w:r>
      <w:r>
        <w:rPr>
          <w:rStyle w:val="11"/>
          <w:rFonts w:hint="eastAsia" w:ascii="仿宋" w:hAnsi="仿宋" w:eastAsia="仿宋" w:cs="仿宋"/>
          <w:sz w:val="32"/>
          <w:szCs w:val="32"/>
        </w:rPr>
        <w:t xml:space="preserve">划分： </w:t>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${page540426799.ds197859873_REP_BGT_T_HC1100002019DXQ01DW_GNZJMX}</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lang w:val="en-US" w:eastAsia="zh-CN"/>
        </w:rPr>
        <w:t>教育</w:t>
      </w:r>
      <w:r>
        <w:rPr>
          <w:rStyle w:val="11"/>
          <w:rFonts w:hint="eastAsia" w:ascii="仿宋" w:hAnsi="仿宋" w:eastAsia="仿宋" w:cs="仿宋"/>
          <w:sz w:val="32"/>
          <w:szCs w:val="32"/>
        </w:rPr>
        <w:t>支出</w:t>
      </w:r>
      <w:r>
        <w:rPr>
          <w:rStyle w:val="11"/>
          <w:rFonts w:hint="eastAsia" w:ascii="仿宋" w:hAnsi="仿宋" w:eastAsia="仿宋" w:cs="仿宋"/>
          <w:sz w:val="32"/>
          <w:szCs w:val="32"/>
          <w:lang w:val="en-US" w:eastAsia="zh-CN"/>
        </w:rPr>
        <w:t>215.11</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38.54</w:t>
      </w:r>
      <w:r>
        <w:rPr>
          <w:rStyle w:val="11"/>
          <w:rFonts w:hint="eastAsia" w:ascii="仿宋" w:hAnsi="仿宋" w:eastAsia="仿宋" w:cs="仿宋"/>
          <w:sz w:val="32"/>
          <w:szCs w:val="32"/>
        </w:rPr>
        <w:t>万元;</w:t>
      </w:r>
      <w:r>
        <w:rPr>
          <w:rStyle w:val="11"/>
          <w:rFonts w:hint="eastAsia" w:ascii="仿宋" w:hAnsi="仿宋" w:eastAsia="仿宋" w:cs="仿宋"/>
          <w:sz w:val="32"/>
          <w:szCs w:val="32"/>
          <w:lang w:val="en-US" w:eastAsia="zh-CN"/>
        </w:rPr>
        <w:t>增幅21.82%，</w:t>
      </w:r>
      <w:r>
        <w:rPr>
          <w:rFonts w:hint="eastAsia" w:ascii="仿宋" w:hAnsi="仿宋" w:eastAsia="仿宋" w:cs="仿宋"/>
          <w:kern w:val="0"/>
          <w:sz w:val="32"/>
          <w:szCs w:val="32"/>
          <w:lang w:val="en-US" w:eastAsia="zh-CN"/>
        </w:rPr>
        <w:t>原因为我园在职教师人员增加3人及2025</w:t>
      </w:r>
      <w:r>
        <w:rPr>
          <w:rStyle w:val="11"/>
          <w:rFonts w:hint="eastAsia" w:ascii="仿宋" w:hAnsi="仿宋" w:eastAsia="仿宋" w:cs="仿宋"/>
          <w:sz w:val="32"/>
          <w:szCs w:val="32"/>
          <w:lang w:val="en-US" w:eastAsia="zh-CN"/>
        </w:rPr>
        <w:t>年学生数增加。</w:t>
      </w:r>
      <w:r>
        <w:rPr>
          <w:rStyle w:val="11"/>
          <w:rFonts w:hint="eastAsia" w:ascii="仿宋" w:hAnsi="仿宋" w:eastAsia="仿宋" w:cs="仿宋"/>
          <w:sz w:val="32"/>
          <w:szCs w:val="32"/>
        </w:rPr>
        <w:t>社会保障和就业支出</w:t>
      </w:r>
      <w:r>
        <w:rPr>
          <w:rStyle w:val="11"/>
          <w:rFonts w:hint="eastAsia" w:ascii="仿宋" w:hAnsi="仿宋" w:eastAsia="仿宋" w:cs="仿宋"/>
          <w:sz w:val="32"/>
          <w:szCs w:val="32"/>
          <w:lang w:val="en-US" w:eastAsia="zh-CN"/>
        </w:rPr>
        <w:t>18.64</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5.62</w:t>
      </w:r>
      <w:r>
        <w:rPr>
          <w:rStyle w:val="11"/>
          <w:rFonts w:hint="eastAsia" w:ascii="仿宋" w:hAnsi="仿宋" w:eastAsia="仿宋" w:cs="仿宋"/>
          <w:sz w:val="32"/>
          <w:szCs w:val="32"/>
        </w:rPr>
        <w:t>万元;</w:t>
      </w:r>
      <w:r>
        <w:rPr>
          <w:rStyle w:val="11"/>
          <w:rFonts w:hint="eastAsia" w:ascii="仿宋" w:hAnsi="仿宋" w:eastAsia="仿宋" w:cs="仿宋"/>
          <w:sz w:val="32"/>
          <w:szCs w:val="32"/>
          <w:lang w:val="en-US" w:eastAsia="zh-CN"/>
        </w:rPr>
        <w:t>增幅43.16%，</w:t>
      </w:r>
      <w:r>
        <w:rPr>
          <w:rFonts w:hint="eastAsia" w:ascii="仿宋" w:hAnsi="仿宋" w:eastAsia="仿宋" w:cs="仿宋"/>
          <w:kern w:val="0"/>
          <w:sz w:val="32"/>
          <w:szCs w:val="32"/>
          <w:lang w:val="en-US" w:eastAsia="zh-CN"/>
        </w:rPr>
        <w:t>原因为我园在职教师人员增加及调资增资；</w:t>
      </w:r>
      <w:r>
        <w:rPr>
          <w:rStyle w:val="11"/>
          <w:rFonts w:hint="eastAsia" w:ascii="仿宋" w:hAnsi="仿宋" w:eastAsia="仿宋" w:cs="仿宋"/>
          <w:sz w:val="32"/>
          <w:szCs w:val="32"/>
        </w:rPr>
        <w:t>卫生健康支出</w:t>
      </w:r>
      <w:r>
        <w:rPr>
          <w:rStyle w:val="11"/>
          <w:rFonts w:hint="eastAsia" w:ascii="仿宋" w:hAnsi="仿宋" w:eastAsia="仿宋" w:cs="仿宋"/>
          <w:sz w:val="32"/>
          <w:szCs w:val="32"/>
          <w:lang w:val="en-US" w:eastAsia="zh-CN"/>
        </w:rPr>
        <w:t>6.87</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2.38</w:t>
      </w:r>
      <w:r>
        <w:rPr>
          <w:rStyle w:val="11"/>
          <w:rFonts w:hint="eastAsia" w:ascii="仿宋" w:hAnsi="仿宋" w:eastAsia="仿宋" w:cs="仿宋"/>
          <w:sz w:val="32"/>
          <w:szCs w:val="32"/>
        </w:rPr>
        <w:t>万元;</w:t>
      </w:r>
      <w:r>
        <w:rPr>
          <w:rStyle w:val="11"/>
          <w:rFonts w:hint="eastAsia" w:ascii="仿宋" w:hAnsi="仿宋" w:eastAsia="仿宋" w:cs="仿宋"/>
          <w:sz w:val="32"/>
          <w:szCs w:val="32"/>
          <w:lang w:val="en-US" w:eastAsia="zh-CN"/>
        </w:rPr>
        <w:t>增幅53%，</w:t>
      </w:r>
      <w:r>
        <w:rPr>
          <w:rFonts w:hint="eastAsia" w:ascii="仿宋" w:hAnsi="仿宋" w:eastAsia="仿宋" w:cs="仿宋"/>
          <w:kern w:val="0"/>
          <w:sz w:val="32"/>
          <w:szCs w:val="32"/>
          <w:lang w:val="en-US" w:eastAsia="zh-CN"/>
        </w:rPr>
        <w:t>原因为我园在职教师人员增加及调资增资；</w:t>
      </w:r>
      <w:r>
        <w:rPr>
          <w:rStyle w:val="11"/>
          <w:rFonts w:hint="eastAsia" w:ascii="仿宋" w:hAnsi="仿宋" w:eastAsia="仿宋" w:cs="仿宋"/>
          <w:sz w:val="32"/>
          <w:szCs w:val="32"/>
        </w:rPr>
        <w:t>住房保障支出</w:t>
      </w:r>
      <w:r>
        <w:rPr>
          <w:rStyle w:val="11"/>
          <w:rFonts w:hint="eastAsia" w:ascii="仿宋" w:hAnsi="仿宋" w:eastAsia="仿宋" w:cs="仿宋"/>
          <w:sz w:val="32"/>
          <w:szCs w:val="32"/>
          <w:lang w:val="en-US" w:eastAsia="zh-CN"/>
        </w:rPr>
        <w:t>10.32</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3.11</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w:t>
      </w:r>
      <w:r>
        <w:rPr>
          <w:rStyle w:val="11"/>
          <w:rFonts w:hint="eastAsia" w:ascii="仿宋" w:hAnsi="仿宋" w:eastAsia="仿宋" w:cs="仿宋"/>
          <w:sz w:val="32"/>
          <w:szCs w:val="32"/>
          <w:lang w:val="en-US" w:eastAsia="zh-CN"/>
        </w:rPr>
        <w:t>增幅43.13%，</w:t>
      </w:r>
      <w:r>
        <w:rPr>
          <w:rFonts w:hint="eastAsia" w:ascii="仿宋" w:hAnsi="仿宋" w:eastAsia="仿宋" w:cs="仿宋"/>
          <w:kern w:val="0"/>
          <w:sz w:val="32"/>
          <w:szCs w:val="32"/>
          <w:lang w:val="en-US" w:eastAsia="zh-CN"/>
        </w:rPr>
        <w:t>原因为我园在职教师人员增加及调资增资，公积金基数上调</w:t>
      </w:r>
      <w:r>
        <w:rPr>
          <w:rStyle w:val="11"/>
          <w:rFonts w:hint="eastAsia" w:ascii="仿宋" w:hAnsi="仿宋" w:eastAsia="仿宋" w:cs="仿宋"/>
          <w:sz w:val="32"/>
          <w:szCs w:val="32"/>
        </w:rPr>
        <w:t>。</w:t>
      </w:r>
      <w:r>
        <w:rPr>
          <w:rFonts w:hint="eastAsia" w:ascii="仿宋" w:hAnsi="仿宋" w:eastAsia="仿宋" w:cs="仿宋"/>
          <w:sz w:val="32"/>
          <w:szCs w:val="32"/>
        </w:rPr>
        <w:fldChar w:fldCharType="end"/>
      </w:r>
    </w:p>
    <w:p w14:paraId="752E5B1D">
      <w:pPr>
        <w:ind w:firstLine="640" w:firstLineChars="200"/>
        <w:rPr>
          <w:rFonts w:hint="eastAsia" w:ascii="仿宋" w:hAnsi="仿宋" w:eastAsia="仿宋" w:cs="仿宋"/>
          <w:sz w:val="32"/>
          <w:szCs w:val="32"/>
          <w:lang w:val="en-US" w:eastAsia="zh-CN"/>
        </w:rPr>
      </w:pPr>
      <w:r>
        <w:rPr>
          <w:rStyle w:val="11"/>
          <w:rFonts w:hint="eastAsia" w:ascii="仿宋" w:hAnsi="仿宋" w:eastAsia="仿宋" w:cs="仿宋"/>
          <w:sz w:val="32"/>
          <w:szCs w:val="32"/>
        </w:rPr>
        <w:t>按</w:t>
      </w:r>
      <w:r>
        <w:rPr>
          <w:rStyle w:val="11"/>
          <w:rFonts w:hint="eastAsia" w:ascii="仿宋" w:hAnsi="仿宋" w:eastAsia="仿宋" w:cs="仿宋"/>
          <w:color w:val="000000" w:themeColor="text1"/>
          <w:sz w:val="32"/>
          <w:szCs w:val="32"/>
        </w:rPr>
        <w:t>支出经济分类</w:t>
      </w:r>
      <w:r>
        <w:rPr>
          <w:rStyle w:val="11"/>
          <w:rFonts w:hint="eastAsia" w:ascii="仿宋" w:hAnsi="仿宋" w:eastAsia="仿宋" w:cs="仿宋"/>
          <w:sz w:val="32"/>
          <w:szCs w:val="32"/>
        </w:rPr>
        <w:t xml:space="preserve">划分： </w:t>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${page540426799.ds197859873_REP_BGT_T_HC1100002019DXQ01DW_JJMX}</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工资福利支出</w:t>
      </w:r>
      <w:r>
        <w:rPr>
          <w:rStyle w:val="11"/>
          <w:rFonts w:hint="eastAsia" w:ascii="仿宋" w:hAnsi="仿宋" w:eastAsia="仿宋" w:cs="仿宋"/>
          <w:sz w:val="32"/>
          <w:szCs w:val="32"/>
          <w:lang w:val="en-US" w:eastAsia="zh-CN"/>
        </w:rPr>
        <w:t>122.51</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37.21</w:t>
      </w:r>
      <w:r>
        <w:rPr>
          <w:rStyle w:val="11"/>
          <w:rFonts w:hint="eastAsia" w:ascii="仿宋" w:hAnsi="仿宋" w:eastAsia="仿宋" w:cs="仿宋"/>
          <w:sz w:val="32"/>
          <w:szCs w:val="32"/>
        </w:rPr>
        <w:t>万元;商品和服务支出</w:t>
      </w:r>
      <w:r>
        <w:rPr>
          <w:rStyle w:val="11"/>
          <w:rFonts w:hint="eastAsia" w:ascii="仿宋" w:hAnsi="仿宋" w:eastAsia="仿宋" w:cs="仿宋"/>
          <w:sz w:val="32"/>
          <w:szCs w:val="32"/>
          <w:lang w:val="en-US" w:eastAsia="zh-CN"/>
        </w:rPr>
        <w:t>6.15</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6.15</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val="en-US" w:eastAsia="zh-CN"/>
        </w:rPr>
        <w:t>无增减</w:t>
      </w:r>
      <w:r>
        <w:rPr>
          <w:rStyle w:val="11"/>
          <w:rFonts w:hint="eastAsia" w:ascii="仿宋" w:hAnsi="仿宋" w:eastAsia="仿宋" w:cs="仿宋"/>
          <w:sz w:val="32"/>
          <w:szCs w:val="32"/>
        </w:rPr>
        <w:t>;资本性支出</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val="en-US" w:eastAsia="zh-CN"/>
        </w:rPr>
        <w:t>无增减。</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 xml:space="preserve">                              </w:t>
      </w:r>
    </w:p>
    <w:p w14:paraId="1F9283F6">
      <w:pPr>
        <w:ind w:firstLine="321" w:firstLineChars="100"/>
        <w:rPr>
          <w:rStyle w:val="11"/>
          <w:rFonts w:hint="eastAsia" w:ascii="仿宋" w:hAnsi="仿宋" w:eastAsia="仿宋" w:cs="仿宋"/>
          <w:b/>
          <w:sz w:val="32"/>
          <w:szCs w:val="32"/>
          <w:lang w:val="en-US" w:eastAsia="zh-CN"/>
        </w:rPr>
      </w:pPr>
      <w:r>
        <w:rPr>
          <w:rStyle w:val="11"/>
          <w:rFonts w:hint="eastAsia" w:ascii="仿宋" w:hAnsi="仿宋" w:eastAsia="仿宋" w:cs="仿宋"/>
          <w:b/>
          <w:sz w:val="32"/>
          <w:szCs w:val="32"/>
        </w:rPr>
        <w:t xml:space="preserve"> (三)财政拨款支出情况</w:t>
      </w:r>
      <w:r>
        <w:rPr>
          <w:rStyle w:val="11"/>
          <w:rFonts w:hint="eastAsia" w:ascii="仿宋" w:hAnsi="仿宋" w:eastAsia="仿宋" w:cs="仿宋"/>
          <w:b/>
          <w:sz w:val="32"/>
          <w:szCs w:val="32"/>
          <w:lang w:val="en-US" w:eastAsia="zh-CN"/>
        </w:rPr>
        <w:t xml:space="preserve">                                      </w:t>
      </w:r>
    </w:p>
    <w:p w14:paraId="087C15FB">
      <w:pPr>
        <w:widowControl/>
        <w:ind w:firstLine="640" w:firstLineChars="200"/>
        <w:rPr>
          <w:rFonts w:hint="eastAsia" w:ascii="仿宋" w:hAnsi="仿宋" w:eastAsia="仿宋" w:cs="仿宋"/>
          <w:color w:val="FF0000"/>
          <w:kern w:val="0"/>
          <w:sz w:val="32"/>
          <w:szCs w:val="32"/>
          <w:lang w:val="en-US" w:eastAsia="zh-CN"/>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MERGEFIELD ${page540426799.ds254512694_REP_JXJC_AGENCY_WZR_NAME}</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庐山市第三幼儿园</w:t>
      </w:r>
      <w:r>
        <w:rPr>
          <w:rFonts w:hint="eastAsia" w:ascii="仿宋" w:hAnsi="仿宋" w:eastAsia="仿宋" w:cs="仿宋"/>
          <w:b w:val="0"/>
          <w:bCs/>
          <w:sz w:val="32"/>
          <w:szCs w:val="32"/>
        </w:rPr>
        <w:fldChar w:fldCharType="end"/>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${page540426799.ds357974894_REP_BGT_T_HC1100002019_DXQ02DW_S_CBXJ}</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财政拨款支出预算总额</w:t>
      </w:r>
      <w:r>
        <w:rPr>
          <w:rStyle w:val="11"/>
          <w:rFonts w:hint="eastAsia" w:ascii="仿宋" w:hAnsi="仿宋" w:eastAsia="仿宋" w:cs="仿宋"/>
          <w:sz w:val="32"/>
          <w:szCs w:val="32"/>
          <w:lang w:val="en-US" w:eastAsia="zh-CN"/>
        </w:rPr>
        <w:t>128.66</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43.36</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lang w:val="en-US" w:eastAsia="zh-CN"/>
        </w:rPr>
        <w:t>增加原因为</w:t>
      </w:r>
      <w:r>
        <w:rPr>
          <w:rFonts w:hint="eastAsia" w:ascii="仿宋" w:hAnsi="仿宋" w:eastAsia="仿宋" w:cs="仿宋"/>
          <w:sz w:val="32"/>
          <w:szCs w:val="32"/>
          <w:lang w:val="en-US" w:eastAsia="zh-CN"/>
        </w:rPr>
        <w:t>人员调资，在职在编教师增加3人及县级</w:t>
      </w:r>
      <w:r>
        <w:rPr>
          <w:rStyle w:val="11"/>
          <w:rFonts w:hint="eastAsia" w:ascii="仿宋" w:hAnsi="仿宋" w:eastAsia="仿宋" w:cs="仿宋"/>
          <w:sz w:val="32"/>
          <w:szCs w:val="32"/>
          <w:lang w:val="en-US" w:eastAsia="zh-CN"/>
        </w:rPr>
        <w:t>生均公用经费6.15万也纳入该项支出</w:t>
      </w:r>
      <w:r>
        <w:rPr>
          <w:rFonts w:hint="eastAsia" w:ascii="仿宋" w:hAnsi="仿宋" w:eastAsia="仿宋" w:cs="仿宋"/>
          <w:kern w:val="0"/>
          <w:sz w:val="32"/>
          <w:szCs w:val="32"/>
          <w:lang w:val="en-US" w:eastAsia="zh-CN"/>
        </w:rPr>
        <w:t>。</w:t>
      </w:r>
    </w:p>
    <w:p w14:paraId="53F56414">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按</w:t>
      </w:r>
      <w:r>
        <w:rPr>
          <w:rStyle w:val="11"/>
          <w:rFonts w:hint="eastAsia" w:ascii="仿宋" w:hAnsi="仿宋" w:eastAsia="仿宋" w:cs="仿宋"/>
          <w:color w:val="000000" w:themeColor="text1"/>
          <w:sz w:val="32"/>
          <w:szCs w:val="32"/>
        </w:rPr>
        <w:t>支出功能科目</w:t>
      </w:r>
      <w:r>
        <w:rPr>
          <w:rStyle w:val="11"/>
          <w:rFonts w:hint="eastAsia" w:ascii="仿宋" w:hAnsi="仿宋" w:eastAsia="仿宋" w:cs="仿宋"/>
          <w:sz w:val="32"/>
          <w:szCs w:val="32"/>
        </w:rPr>
        <w:t>划分：</w:t>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${page400644146.ds247441498_REP_BGT_T_HC1100002019DXQ01_GNCBMX}</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lang w:val="en-US" w:eastAsia="zh-CN"/>
        </w:rPr>
        <w:t>教育</w:t>
      </w:r>
      <w:r>
        <w:rPr>
          <w:rStyle w:val="11"/>
          <w:rFonts w:hint="eastAsia" w:ascii="仿宋" w:hAnsi="仿宋" w:eastAsia="仿宋" w:cs="仿宋"/>
          <w:sz w:val="32"/>
          <w:szCs w:val="32"/>
        </w:rPr>
        <w:t>支出</w:t>
      </w:r>
      <w:r>
        <w:rPr>
          <w:rStyle w:val="11"/>
          <w:rFonts w:hint="eastAsia" w:ascii="仿宋" w:hAnsi="仿宋" w:eastAsia="仿宋" w:cs="仿宋"/>
          <w:sz w:val="32"/>
          <w:szCs w:val="32"/>
          <w:lang w:val="en-US" w:eastAsia="zh-CN"/>
        </w:rPr>
        <w:t>92.83</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32.26</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w:t>
      </w:r>
      <w:r>
        <w:rPr>
          <w:rStyle w:val="11"/>
          <w:rFonts w:hint="eastAsia" w:ascii="仿宋" w:hAnsi="仿宋" w:eastAsia="仿宋" w:cs="仿宋"/>
          <w:sz w:val="32"/>
          <w:szCs w:val="32"/>
        </w:rPr>
        <w:t>社会保障和就业支出</w:t>
      </w:r>
      <w:r>
        <w:rPr>
          <w:rStyle w:val="11"/>
          <w:rFonts w:hint="eastAsia" w:ascii="仿宋" w:hAnsi="仿宋" w:eastAsia="仿宋" w:cs="仿宋"/>
          <w:sz w:val="32"/>
          <w:szCs w:val="32"/>
          <w:lang w:val="en-US" w:eastAsia="zh-CN"/>
        </w:rPr>
        <w:t>18.64</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5.62</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w:t>
      </w:r>
      <w:r>
        <w:rPr>
          <w:rStyle w:val="11"/>
          <w:rFonts w:hint="eastAsia" w:ascii="仿宋" w:hAnsi="仿宋" w:eastAsia="仿宋" w:cs="仿宋"/>
          <w:sz w:val="32"/>
          <w:szCs w:val="32"/>
        </w:rPr>
        <w:t>卫生健康支出</w:t>
      </w:r>
      <w:r>
        <w:rPr>
          <w:rStyle w:val="11"/>
          <w:rFonts w:hint="eastAsia" w:ascii="仿宋" w:hAnsi="仿宋" w:eastAsia="仿宋" w:cs="仿宋"/>
          <w:sz w:val="32"/>
          <w:szCs w:val="32"/>
          <w:lang w:val="en-US" w:eastAsia="zh-CN"/>
        </w:rPr>
        <w:t>6.87</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2.38</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w:t>
      </w:r>
      <w:r>
        <w:rPr>
          <w:rStyle w:val="11"/>
          <w:rFonts w:hint="eastAsia" w:ascii="仿宋" w:hAnsi="仿宋" w:eastAsia="仿宋" w:cs="仿宋"/>
          <w:sz w:val="32"/>
          <w:szCs w:val="32"/>
        </w:rPr>
        <w:t>住房保障支出</w:t>
      </w:r>
      <w:r>
        <w:rPr>
          <w:rStyle w:val="11"/>
          <w:rFonts w:hint="eastAsia" w:ascii="仿宋" w:hAnsi="仿宋" w:eastAsia="仿宋" w:cs="仿宋"/>
          <w:sz w:val="32"/>
          <w:szCs w:val="32"/>
          <w:lang w:val="en-US" w:eastAsia="zh-CN"/>
        </w:rPr>
        <w:t>10.32</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w:t>
      </w:r>
      <w:r>
        <w:rPr>
          <w:rStyle w:val="11"/>
          <w:rFonts w:hint="eastAsia" w:ascii="仿宋" w:hAnsi="仿宋" w:eastAsia="仿宋" w:cs="仿宋"/>
          <w:sz w:val="32"/>
          <w:szCs w:val="32"/>
        </w:rPr>
        <w:t>较上年预算安排增加</w:t>
      </w:r>
      <w:r>
        <w:rPr>
          <w:rStyle w:val="11"/>
          <w:rFonts w:hint="eastAsia" w:ascii="仿宋" w:hAnsi="仿宋" w:eastAsia="仿宋" w:cs="仿宋"/>
          <w:sz w:val="32"/>
          <w:szCs w:val="32"/>
          <w:lang w:val="en-US" w:eastAsia="zh-CN"/>
        </w:rPr>
        <w:t>3.11</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14:paraId="30CBFFCB">
      <w:pPr>
        <w:ind w:firstLine="640" w:firstLineChars="200"/>
        <w:rPr>
          <w:rFonts w:hint="eastAsia" w:ascii="仿宋" w:hAnsi="仿宋" w:eastAsia="仿宋" w:cs="仿宋"/>
          <w:sz w:val="32"/>
          <w:szCs w:val="32"/>
        </w:rPr>
      </w:pPr>
      <w:r>
        <w:rPr>
          <w:rStyle w:val="11"/>
          <w:rFonts w:hint="eastAsia" w:ascii="仿宋" w:hAnsi="仿宋" w:eastAsia="仿宋" w:cs="仿宋"/>
          <w:sz w:val="32"/>
          <w:szCs w:val="32"/>
        </w:rPr>
        <w:t>按</w:t>
      </w:r>
      <w:r>
        <w:rPr>
          <w:rStyle w:val="11"/>
          <w:rFonts w:hint="eastAsia" w:ascii="仿宋" w:hAnsi="仿宋" w:eastAsia="仿宋" w:cs="仿宋"/>
          <w:color w:val="000000" w:themeColor="text1"/>
          <w:sz w:val="32"/>
          <w:szCs w:val="32"/>
        </w:rPr>
        <w:t>支出项目</w:t>
      </w:r>
      <w:r>
        <w:rPr>
          <w:rStyle w:val="11"/>
          <w:rFonts w:hint="eastAsia" w:ascii="仿宋" w:hAnsi="仿宋" w:eastAsia="仿宋" w:cs="仿宋"/>
          <w:sz w:val="32"/>
          <w:szCs w:val="32"/>
        </w:rPr>
        <w:t xml:space="preserve">类别划分： </w:t>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${page540426799.ds357974894_REP_BGT_T_HC1100002019_DXQ02DW_JBZCQKCB}</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基本支出</w:t>
      </w:r>
      <w:r>
        <w:rPr>
          <w:rStyle w:val="11"/>
          <w:rFonts w:hint="eastAsia" w:ascii="仿宋" w:hAnsi="仿宋" w:eastAsia="仿宋" w:cs="仿宋"/>
          <w:sz w:val="32"/>
          <w:szCs w:val="32"/>
          <w:lang w:val="en-US" w:eastAsia="zh-CN"/>
        </w:rPr>
        <w:t>122.51</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37.21</w:t>
      </w:r>
      <w:r>
        <w:rPr>
          <w:rStyle w:val="11"/>
          <w:rFonts w:hint="eastAsia" w:ascii="仿宋" w:hAnsi="仿宋" w:eastAsia="仿宋" w:cs="仿宋"/>
          <w:sz w:val="32"/>
          <w:szCs w:val="32"/>
        </w:rPr>
        <w:t>万元;其中：工资福利支出</w:t>
      </w:r>
      <w:r>
        <w:rPr>
          <w:rStyle w:val="11"/>
          <w:rFonts w:hint="eastAsia" w:ascii="仿宋" w:hAnsi="仿宋" w:eastAsia="仿宋" w:cs="仿宋"/>
          <w:sz w:val="32"/>
          <w:szCs w:val="32"/>
          <w:lang w:val="en-US" w:eastAsia="zh-CN"/>
        </w:rPr>
        <w:t>122.51</w:t>
      </w:r>
      <w:r>
        <w:rPr>
          <w:rStyle w:val="11"/>
          <w:rFonts w:hint="eastAsia" w:ascii="仿宋" w:hAnsi="仿宋" w:eastAsia="仿宋" w:cs="仿宋"/>
          <w:sz w:val="32"/>
          <w:szCs w:val="32"/>
        </w:rPr>
        <w:t>万元,商品和服务支出</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0</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Style w:val="11"/>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${page540426799.ds357974894_REP_BGT_T_HC1100002019_DXQ02DW_XMZCQKCB}</w:instrText>
      </w:r>
      <w:r>
        <w:rPr>
          <w:rStyle w:val="11"/>
          <w:rFonts w:hint="eastAsia" w:ascii="仿宋" w:hAnsi="仿宋" w:eastAsia="仿宋" w:cs="仿宋"/>
          <w:sz w:val="32"/>
          <w:szCs w:val="32"/>
        </w:rPr>
        <w:fldChar w:fldCharType="separate"/>
      </w:r>
      <w:r>
        <w:rPr>
          <w:rStyle w:val="11"/>
          <w:rFonts w:hint="eastAsia" w:ascii="仿宋" w:hAnsi="仿宋" w:eastAsia="仿宋" w:cs="仿宋"/>
          <w:sz w:val="32"/>
          <w:szCs w:val="32"/>
        </w:rPr>
        <w:t>项目支出</w:t>
      </w:r>
      <w:r>
        <w:rPr>
          <w:rStyle w:val="11"/>
          <w:rFonts w:hint="eastAsia" w:ascii="仿宋" w:hAnsi="仿宋" w:eastAsia="仿宋" w:cs="仿宋"/>
          <w:sz w:val="32"/>
          <w:szCs w:val="32"/>
          <w:lang w:val="en-US" w:eastAsia="zh-CN"/>
        </w:rPr>
        <w:t>6.15</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6.15</w:t>
      </w:r>
      <w:r>
        <w:rPr>
          <w:rStyle w:val="11"/>
          <w:rFonts w:hint="eastAsia" w:ascii="仿宋" w:hAnsi="仿宋" w:eastAsia="仿宋" w:cs="仿宋"/>
          <w:sz w:val="32"/>
          <w:szCs w:val="32"/>
        </w:rPr>
        <w:t>万元;其中：商品和服务支出</w:t>
      </w:r>
      <w:r>
        <w:rPr>
          <w:rStyle w:val="11"/>
          <w:rFonts w:hint="eastAsia" w:ascii="仿宋" w:hAnsi="仿宋" w:eastAsia="仿宋" w:cs="仿宋"/>
          <w:sz w:val="32"/>
          <w:szCs w:val="32"/>
          <w:lang w:val="en-US" w:eastAsia="zh-CN"/>
        </w:rPr>
        <w:t>6.15</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14:paraId="0B4F38DD">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(四)政府性基金情况</w:t>
      </w:r>
    </w:p>
    <w:p w14:paraId="418620FA">
      <w:pPr>
        <w:ind w:firstLine="640" w:firstLineChars="200"/>
        <w:rPr>
          <w:rStyle w:val="11"/>
          <w:rFonts w:hint="eastAsia" w:ascii="仿宋" w:hAnsi="仿宋" w:eastAsia="仿宋" w:cs="仿宋"/>
          <w:b w:val="0"/>
          <w:bCs/>
          <w:color w:val="000000" w:themeColor="text1"/>
          <w:sz w:val="32"/>
          <w:szCs w:val="32"/>
        </w:rPr>
      </w:pPr>
      <w:r>
        <w:rPr>
          <w:rStyle w:val="11"/>
          <w:rFonts w:hint="eastAsia" w:ascii="仿宋" w:hAnsi="仿宋" w:eastAsia="仿宋" w:cs="仿宋"/>
          <w:b w:val="0"/>
          <w:bCs/>
          <w:color w:val="000000" w:themeColor="text1"/>
          <w:sz w:val="32"/>
          <w:szCs w:val="32"/>
        </w:rPr>
        <w:t>本单位没有使用政府性基金预算拨款安排的支出</w:t>
      </w:r>
    </w:p>
    <w:p w14:paraId="6EE05F82">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（五）国有资本经营情况</w:t>
      </w:r>
    </w:p>
    <w:p w14:paraId="3168BA73">
      <w:pPr>
        <w:widowControl/>
        <w:ind w:firstLine="640" w:firstLineChars="200"/>
        <w:rPr>
          <w:rStyle w:val="11"/>
          <w:rFonts w:hint="eastAsia" w:ascii="仿宋" w:hAnsi="仿宋" w:eastAsia="仿宋" w:cs="仿宋"/>
          <w:color w:val="000000" w:themeColor="text1"/>
          <w:sz w:val="32"/>
          <w:szCs w:val="32"/>
          <w:lang w:val="en-US" w:eastAsia="zh-CN"/>
        </w:rPr>
      </w:pPr>
      <w:r>
        <w:rPr>
          <w:rStyle w:val="11"/>
          <w:rFonts w:hint="eastAsia" w:ascii="仿宋" w:hAnsi="仿宋" w:eastAsia="仿宋" w:cs="仿宋"/>
          <w:color w:val="000000" w:themeColor="text1"/>
          <w:sz w:val="32"/>
          <w:szCs w:val="32"/>
        </w:rPr>
        <w:t>本</w:t>
      </w:r>
      <w:r>
        <w:rPr>
          <w:rStyle w:val="11"/>
          <w:rFonts w:hint="eastAsia" w:ascii="仿宋" w:hAnsi="仿宋" w:eastAsia="仿宋" w:cs="仿宋"/>
          <w:color w:val="000000" w:themeColor="text1"/>
          <w:sz w:val="32"/>
          <w:szCs w:val="32"/>
          <w:lang w:val="en-US" w:eastAsia="zh-CN"/>
        </w:rPr>
        <w:t>单位</w:t>
      </w:r>
      <w:r>
        <w:rPr>
          <w:rStyle w:val="11"/>
          <w:rFonts w:hint="eastAsia" w:ascii="仿宋" w:hAnsi="仿宋" w:eastAsia="仿宋" w:cs="仿宋"/>
          <w:color w:val="000000" w:themeColor="text1"/>
          <w:sz w:val="32"/>
          <w:szCs w:val="32"/>
        </w:rPr>
        <w:t>没有使用国有资本经营预算拨款安排的支出</w:t>
      </w:r>
    </w:p>
    <w:p w14:paraId="76E34934">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 xml:space="preserve"> (六)机关运行经费等重要事项的说明</w:t>
      </w:r>
    </w:p>
    <w:p w14:paraId="2058FC9E">
      <w:pPr>
        <w:widowControl/>
        <w:spacing w:line="580" w:lineRule="exact"/>
        <w:ind w:firstLine="636"/>
        <w:jc w:val="left"/>
        <w:rPr>
          <w:rFonts w:hint="eastAsia" w:ascii="仿宋" w:hAnsi="仿宋" w:eastAsia="仿宋" w:cs="仿宋"/>
          <w:sz w:val="32"/>
          <w:szCs w:val="32"/>
        </w:rPr>
      </w:pPr>
      <w:r>
        <w:rPr>
          <w:rStyle w:val="11"/>
          <w:rFonts w:hint="eastAsia" w:ascii="仿宋" w:hAnsi="仿宋" w:eastAsia="仿宋" w:cs="仿宋"/>
          <w:b w:val="0"/>
          <w:bCs/>
          <w:color w:val="000000" w:themeColor="text1"/>
          <w:sz w:val="32"/>
          <w:szCs w:val="32"/>
        </w:rPr>
        <w:t>本单位非行政参公单位，无机关运行经费</w:t>
      </w:r>
    </w:p>
    <w:p w14:paraId="13492D42">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(七)政府采购情况</w:t>
      </w:r>
    </w:p>
    <w:p w14:paraId="4E97F96A">
      <w:pPr>
        <w:widowControl/>
        <w:spacing w:line="580" w:lineRule="exact"/>
        <w:ind w:firstLine="636"/>
        <w:jc w:val="left"/>
        <w:rPr>
          <w:rFonts w:hint="eastAsia" w:ascii="仿宋" w:hAnsi="仿宋" w:eastAsia="仿宋" w:cs="仿宋"/>
          <w:color w:val="FF0000"/>
          <w:sz w:val="32"/>
          <w:szCs w:val="32"/>
          <w:lang w:eastAsia="zh-CN"/>
        </w:rPr>
      </w:pPr>
      <w:r>
        <w:rPr>
          <w:rStyle w:val="11"/>
          <w:rFonts w:hint="eastAsia" w:ascii="仿宋" w:hAnsi="仿宋" w:eastAsia="仿宋" w:cs="仿宋"/>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(八)国有资产占有使用情况</w:t>
      </w:r>
    </w:p>
    <w:p w14:paraId="033599BA">
      <w:pPr>
        <w:ind w:firstLine="642"/>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2024</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 xml:space="preserve">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${page540426799.ds376136392_REP_JX_BAS_AGENCY_INFO_DXQRSDW_S_CLSYS}</w:instrText>
      </w:r>
      <w:r>
        <w:rPr>
          <w:rFonts w:hint="eastAsia" w:ascii="仿宋" w:hAnsi="仿宋" w:eastAsia="仿宋" w:cs="仿宋"/>
          <w:sz w:val="32"/>
          <w:szCs w:val="32"/>
        </w:rPr>
        <w:fldChar w:fldCharType="separate"/>
      </w:r>
      <w:r>
        <w:rPr>
          <w:rFonts w:hint="eastAsia" w:ascii="仿宋" w:hAnsi="仿宋" w:eastAsia="仿宋" w:cs="仿宋"/>
          <w:sz w:val="32"/>
          <w:szCs w:val="32"/>
        </w:rPr>
        <w:t>单位共有车辆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辆,其中：一般公务用车实有数</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zCs w:val="32"/>
        </w:rPr>
        <w:fldChar w:fldCharType="end"/>
      </w:r>
    </w:p>
    <w:p w14:paraId="4400133E">
      <w:pPr>
        <w:ind w:firstLine="642"/>
        <w:rPr>
          <w:rStyle w:val="11"/>
          <w:rFonts w:hint="eastAsia" w:ascii="仿宋" w:hAnsi="仿宋" w:eastAsia="仿宋" w:cs="仿宋"/>
          <w:b/>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年单位预算安排购置车辆</w:t>
      </w:r>
      <w:r>
        <w:rPr>
          <w:rFonts w:hint="eastAsia" w:ascii="仿宋" w:hAnsi="仿宋" w:eastAsia="仿宋" w:cs="仿宋"/>
          <w:sz w:val="32"/>
          <w:szCs w:val="32"/>
          <w:lang w:val="en-US" w:eastAsia="zh-CN"/>
        </w:rPr>
        <w:t>0</w:t>
      </w:r>
      <w:r>
        <w:rPr>
          <w:rFonts w:hint="eastAsia" w:ascii="仿宋" w:hAnsi="仿宋" w:eastAsia="仿宋" w:cs="仿宋"/>
          <w:sz w:val="32"/>
          <w:szCs w:val="32"/>
        </w:rPr>
        <w:t>辆，安排购置单位价值200万元以上大型设备具体为：</w:t>
      </w:r>
      <w:r>
        <w:rPr>
          <w:rFonts w:hint="eastAsia" w:ascii="仿宋" w:hAnsi="仿宋" w:eastAsia="仿宋" w:cs="仿宋"/>
          <w:sz w:val="32"/>
          <w:szCs w:val="32"/>
          <w:lang w:val="en-US" w:eastAsia="zh-CN"/>
        </w:rPr>
        <w:t>无</w:t>
      </w:r>
      <w:r>
        <w:rPr>
          <w:rFonts w:hint="eastAsia" w:ascii="仿宋" w:hAnsi="仿宋" w:eastAsia="仿宋" w:cs="仿宋"/>
          <w:sz w:val="32"/>
          <w:szCs w:val="32"/>
        </w:rPr>
        <w:t>。</w:t>
      </w:r>
    </w:p>
    <w:p w14:paraId="310667B9">
      <w:pPr>
        <w:ind w:firstLine="321" w:firstLineChars="100"/>
        <w:rPr>
          <w:rFonts w:hint="eastAsia" w:ascii="仿宋" w:hAnsi="仿宋" w:eastAsia="仿宋" w:cs="仿宋"/>
          <w:b/>
          <w:sz w:val="32"/>
          <w:szCs w:val="32"/>
        </w:rPr>
      </w:pPr>
      <w:r>
        <w:rPr>
          <w:rStyle w:val="11"/>
          <w:rFonts w:hint="eastAsia" w:ascii="仿宋" w:hAnsi="仿宋" w:eastAsia="仿宋" w:cs="仿宋"/>
          <w:b/>
          <w:sz w:val="32"/>
          <w:szCs w:val="32"/>
        </w:rPr>
        <w:t>（九）项目情况说明</w:t>
      </w:r>
    </w:p>
    <w:p w14:paraId="2018279E">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1.学前教育生均公用经费（县级）</w:t>
      </w:r>
    </w:p>
    <w:p w14:paraId="6B75607B">
      <w:pPr>
        <w:ind w:firstLine="642"/>
        <w:rPr>
          <w:rFonts w:hint="eastAsia" w:ascii="仿宋" w:hAnsi="仿宋" w:eastAsia="仿宋" w:cs="仿宋"/>
          <w:sz w:val="32"/>
          <w:szCs w:val="32"/>
          <w:lang w:eastAsia="zh-CN"/>
        </w:rPr>
      </w:pPr>
      <w:r>
        <w:rPr>
          <w:rFonts w:hint="eastAsia" w:ascii="仿宋" w:hAnsi="仿宋" w:eastAsia="仿宋" w:cs="仿宋"/>
          <w:sz w:val="32"/>
          <w:szCs w:val="32"/>
        </w:rPr>
        <w:t>1）项目概述</w:t>
      </w:r>
      <w:r>
        <w:rPr>
          <w:rFonts w:hint="eastAsia" w:ascii="仿宋" w:hAnsi="仿宋" w:eastAsia="仿宋" w:cs="仿宋"/>
          <w:sz w:val="32"/>
          <w:szCs w:val="32"/>
          <w:lang w:eastAsia="zh-CN"/>
        </w:rPr>
        <w:t>：庐山市</w:t>
      </w:r>
      <w:r>
        <w:rPr>
          <w:rFonts w:hint="eastAsia" w:ascii="仿宋" w:hAnsi="仿宋" w:eastAsia="仿宋" w:cs="仿宋"/>
          <w:sz w:val="32"/>
          <w:szCs w:val="32"/>
          <w:lang w:val="en-US" w:eastAsia="zh-CN"/>
        </w:rPr>
        <w:t>第三</w:t>
      </w:r>
      <w:r>
        <w:rPr>
          <w:rFonts w:hint="eastAsia" w:ascii="仿宋" w:hAnsi="仿宋" w:eastAsia="仿宋" w:cs="仿宋"/>
          <w:sz w:val="32"/>
          <w:szCs w:val="32"/>
          <w:lang w:eastAsia="zh-CN"/>
        </w:rPr>
        <w:t>幼儿园学前教育生均公用经费（</w:t>
      </w:r>
      <w:r>
        <w:rPr>
          <w:rFonts w:hint="eastAsia" w:ascii="仿宋" w:hAnsi="仿宋" w:eastAsia="仿宋" w:cs="仿宋"/>
          <w:sz w:val="32"/>
          <w:szCs w:val="32"/>
          <w:lang w:val="en-US" w:eastAsia="zh-CN"/>
        </w:rPr>
        <w:t>县</w:t>
      </w:r>
      <w:r>
        <w:rPr>
          <w:rFonts w:hint="eastAsia" w:ascii="仿宋" w:hAnsi="仿宋" w:eastAsia="仿宋" w:cs="仿宋"/>
          <w:sz w:val="32"/>
          <w:szCs w:val="32"/>
          <w:lang w:eastAsia="zh-CN"/>
        </w:rPr>
        <w:t>级））用于教学业务与管理、教师培训、文体活动、水电、幼儿活动舞台租赁、维修、教玩具购置等等，按照有关规定规范使用，加强对学校公用经费使用的管理，提高资金使用绩效，切实满足公办幼儿园正常运转需求。</w:t>
      </w:r>
    </w:p>
    <w:p w14:paraId="14CDF7D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2）立项依据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庐财教指【2024】36号</w:t>
      </w:r>
    </w:p>
    <w:p w14:paraId="70BEE0D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3）实施主体</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庐山市第三幼儿园</w:t>
      </w:r>
    </w:p>
    <w:p w14:paraId="1A993C7F">
      <w:pPr>
        <w:ind w:firstLine="642"/>
        <w:rPr>
          <w:rFonts w:hint="eastAsia" w:ascii="仿宋" w:hAnsi="仿宋" w:eastAsia="仿宋" w:cs="仿宋"/>
          <w:sz w:val="32"/>
          <w:szCs w:val="32"/>
          <w:lang w:eastAsia="zh-CN"/>
        </w:rPr>
      </w:pPr>
      <w:r>
        <w:rPr>
          <w:rFonts w:hint="eastAsia" w:ascii="仿宋" w:hAnsi="仿宋" w:eastAsia="仿宋" w:cs="仿宋"/>
          <w:sz w:val="32"/>
          <w:szCs w:val="32"/>
        </w:rPr>
        <w:t>4）实施方案</w:t>
      </w:r>
      <w:r>
        <w:rPr>
          <w:rFonts w:hint="eastAsia" w:ascii="仿宋" w:hAnsi="仿宋" w:eastAsia="仿宋" w:cs="仿宋"/>
          <w:sz w:val="32"/>
          <w:szCs w:val="32"/>
          <w:lang w:eastAsia="zh-CN"/>
        </w:rPr>
        <w:t>：用于教学业务与管理、教师培训、文体活动、水电、幼儿活动舞台租赁、维修、教玩具购置等等。</w:t>
      </w:r>
    </w:p>
    <w:p w14:paraId="574E4771">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 xml:space="preserve"> 5）实施周期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2025年1月1日-2025年12月31日</w:t>
      </w:r>
    </w:p>
    <w:p w14:paraId="203D74AB">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6.15万元</w:t>
      </w:r>
    </w:p>
    <w:p w14:paraId="4618D829">
      <w:pPr>
        <w:ind w:firstLine="64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2.一般非税收入分配支出</w:t>
      </w:r>
    </w:p>
    <w:p w14:paraId="1E022A44">
      <w:pPr>
        <w:ind w:firstLine="642"/>
        <w:rPr>
          <w:rFonts w:hint="eastAsia" w:ascii="仿宋" w:hAnsi="仿宋" w:eastAsia="仿宋" w:cs="仿宋"/>
          <w:sz w:val="32"/>
          <w:szCs w:val="32"/>
          <w:lang w:eastAsia="zh-CN"/>
        </w:rPr>
      </w:pPr>
      <w:r>
        <w:rPr>
          <w:rFonts w:hint="eastAsia" w:ascii="仿宋" w:hAnsi="仿宋" w:eastAsia="仿宋" w:cs="仿宋"/>
          <w:sz w:val="32"/>
          <w:szCs w:val="32"/>
        </w:rPr>
        <w:t>1）项目概述</w:t>
      </w:r>
      <w:r>
        <w:rPr>
          <w:rFonts w:hint="eastAsia" w:ascii="仿宋" w:hAnsi="仿宋" w:eastAsia="仿宋" w:cs="仿宋"/>
          <w:sz w:val="32"/>
          <w:szCs w:val="32"/>
          <w:lang w:eastAsia="zh-CN"/>
        </w:rPr>
        <w:t>：庐山市</w:t>
      </w:r>
      <w:r>
        <w:rPr>
          <w:rFonts w:hint="eastAsia" w:ascii="仿宋" w:hAnsi="仿宋" w:eastAsia="仿宋" w:cs="仿宋"/>
          <w:sz w:val="32"/>
          <w:szCs w:val="32"/>
          <w:lang w:val="en-US" w:eastAsia="zh-CN"/>
        </w:rPr>
        <w:t>第三</w:t>
      </w:r>
      <w:r>
        <w:rPr>
          <w:rFonts w:hint="eastAsia" w:ascii="仿宋" w:hAnsi="仿宋" w:eastAsia="仿宋" w:cs="仿宋"/>
          <w:sz w:val="32"/>
          <w:szCs w:val="32"/>
          <w:lang w:eastAsia="zh-CN"/>
        </w:rPr>
        <w:t>幼儿园为学龄前儿童提供保育和教育服务，事业收入分配合理安排一切支出，确保一切正常运转</w:t>
      </w:r>
    </w:p>
    <w:p w14:paraId="5456029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2）立项依据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庐教体发【2021】72号</w:t>
      </w:r>
    </w:p>
    <w:p w14:paraId="6253B3F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3）实施主体</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庐山市第三幼儿园</w:t>
      </w:r>
    </w:p>
    <w:p w14:paraId="691CC0DD">
      <w:pPr>
        <w:ind w:firstLine="642"/>
        <w:rPr>
          <w:rFonts w:hint="eastAsia" w:ascii="仿宋" w:hAnsi="仿宋" w:eastAsia="仿宋" w:cs="仿宋"/>
          <w:sz w:val="32"/>
          <w:szCs w:val="32"/>
          <w:lang w:eastAsia="zh-CN"/>
        </w:rPr>
      </w:pPr>
      <w:r>
        <w:rPr>
          <w:rFonts w:hint="eastAsia" w:ascii="仿宋" w:hAnsi="仿宋" w:eastAsia="仿宋" w:cs="仿宋"/>
          <w:sz w:val="32"/>
          <w:szCs w:val="32"/>
        </w:rPr>
        <w:t>4）实施方案</w:t>
      </w:r>
      <w:r>
        <w:rPr>
          <w:rFonts w:hint="eastAsia" w:ascii="仿宋" w:hAnsi="仿宋" w:eastAsia="仿宋" w:cs="仿宋"/>
          <w:sz w:val="32"/>
          <w:szCs w:val="32"/>
          <w:lang w:eastAsia="zh-CN"/>
        </w:rPr>
        <w:t>：规范办学行为，提高教育教学质量等等</w:t>
      </w:r>
    </w:p>
    <w:p w14:paraId="4A382D82">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5）实施周期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2025年1月1日-2025年12月31日</w:t>
      </w:r>
    </w:p>
    <w:p w14:paraId="41AB6182">
      <w:pPr>
        <w:ind w:firstLine="642"/>
        <w:rPr>
          <w:rFonts w:hint="eastAsia" w:ascii="仿宋" w:hAnsi="仿宋" w:eastAsia="仿宋" w:cs="仿宋"/>
          <w:sz w:val="32"/>
          <w:szCs w:val="32"/>
        </w:rPr>
      </w:pPr>
      <w:r>
        <w:rPr>
          <w:rFonts w:hint="eastAsia" w:ascii="仿宋" w:hAnsi="仿宋" w:eastAsia="仿宋" w:cs="仿宋"/>
          <w:sz w:val="32"/>
          <w:szCs w:val="32"/>
        </w:rPr>
        <w:t>6）年度预算安排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122.28万元</w:t>
      </w:r>
    </w:p>
    <w:p w14:paraId="0B4D8C54">
      <w:pPr>
        <w:widowControl/>
        <w:spacing w:line="580" w:lineRule="exact"/>
        <w:jc w:val="left"/>
        <w:rPr>
          <w:rFonts w:hint="eastAsia" w:ascii="仿宋" w:hAnsi="仿宋" w:eastAsia="仿宋" w:cs="仿宋"/>
          <w:b/>
          <w:sz w:val="32"/>
          <w:szCs w:val="32"/>
        </w:rPr>
      </w:pPr>
      <w:r>
        <w:rPr>
          <w:rFonts w:hint="eastAsia" w:ascii="仿宋" w:hAnsi="仿宋" w:eastAsia="仿宋" w:cs="仿宋"/>
          <w:b/>
          <w:kern w:val="0"/>
          <w:sz w:val="32"/>
          <w:szCs w:val="32"/>
        </w:rPr>
        <w:t>二、</w:t>
      </w:r>
      <w:r>
        <w:rPr>
          <w:rFonts w:hint="eastAsia" w:ascii="仿宋" w:hAnsi="仿宋" w:eastAsia="仿宋" w:cs="仿宋"/>
          <w:b/>
          <w:sz w:val="32"/>
          <w:szCs w:val="32"/>
        </w:rPr>
        <w:t>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年“三公”经费预算情况说明</w:t>
      </w:r>
    </w:p>
    <w:p w14:paraId="378EA2BB">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w:t>
      </w:r>
      <w:r>
        <w:rPr>
          <w:rFonts w:hint="eastAsia" w:ascii="仿宋" w:hAnsi="仿宋" w:eastAsia="仿宋" w:cs="仿宋"/>
          <w:sz w:val="32"/>
          <w:szCs w:val="32"/>
          <w:lang w:val="en-US" w:eastAsia="zh-CN"/>
        </w:rPr>
        <w:t>庐山市第三幼儿园</w:t>
      </w:r>
      <w:r>
        <w:rPr>
          <w:rFonts w:hint="eastAsia" w:ascii="仿宋" w:hAnsi="仿宋" w:eastAsia="仿宋" w:cs="仿宋"/>
          <w:bCs/>
          <w:sz w:val="32"/>
          <w:szCs w:val="32"/>
        </w:rPr>
        <w:t>"三公"经费财政拨款安排</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万元，其中：</w:t>
      </w:r>
    </w:p>
    <w:p w14:paraId="5C1C768C">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val="en-US" w:eastAsia="zh-CN"/>
        </w:rPr>
        <w:t>与</w:t>
      </w:r>
      <w:r>
        <w:rPr>
          <w:rStyle w:val="11"/>
          <w:rFonts w:hint="eastAsia" w:ascii="仿宋" w:hAnsi="仿宋" w:eastAsia="仿宋" w:cs="仿宋"/>
          <w:b w:val="0"/>
          <w:bCs/>
          <w:color w:val="000000" w:themeColor="text1"/>
          <w:sz w:val="32"/>
          <w:szCs w:val="32"/>
        </w:rPr>
        <w:t>上年安排保持一致</w:t>
      </w:r>
      <w:r>
        <w:rPr>
          <w:rFonts w:hint="eastAsia" w:ascii="仿宋" w:hAnsi="仿宋" w:eastAsia="仿宋" w:cs="仿宋"/>
          <w:bCs/>
          <w:sz w:val="32"/>
          <w:szCs w:val="32"/>
        </w:rPr>
        <w:t>。</w:t>
      </w:r>
    </w:p>
    <w:p w14:paraId="49953B74">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val="en-US" w:eastAsia="zh-CN"/>
        </w:rPr>
        <w:t>与</w:t>
      </w:r>
      <w:r>
        <w:rPr>
          <w:rStyle w:val="11"/>
          <w:rFonts w:hint="eastAsia" w:ascii="仿宋" w:hAnsi="仿宋" w:eastAsia="仿宋" w:cs="仿宋"/>
          <w:b w:val="0"/>
          <w:bCs/>
          <w:color w:val="000000" w:themeColor="text1"/>
          <w:sz w:val="32"/>
          <w:szCs w:val="32"/>
        </w:rPr>
        <w:t>上年安排保持一致</w:t>
      </w:r>
      <w:r>
        <w:rPr>
          <w:rFonts w:hint="eastAsia" w:ascii="仿宋" w:hAnsi="仿宋" w:eastAsia="仿宋" w:cs="仿宋"/>
          <w:bCs/>
          <w:sz w:val="32"/>
          <w:szCs w:val="32"/>
        </w:rPr>
        <w:t>。</w:t>
      </w:r>
    </w:p>
    <w:p w14:paraId="4F39FE03">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val="en-US" w:eastAsia="zh-CN"/>
        </w:rPr>
        <w:t>与</w:t>
      </w:r>
      <w:r>
        <w:rPr>
          <w:rStyle w:val="11"/>
          <w:rFonts w:hint="eastAsia" w:ascii="仿宋" w:hAnsi="仿宋" w:eastAsia="仿宋" w:cs="仿宋"/>
          <w:b w:val="0"/>
          <w:bCs/>
          <w:color w:val="000000" w:themeColor="text1"/>
          <w:sz w:val="32"/>
          <w:szCs w:val="32"/>
        </w:rPr>
        <w:t>上年安排保持一致</w:t>
      </w:r>
      <w:r>
        <w:rPr>
          <w:rFonts w:hint="eastAsia" w:ascii="仿宋" w:hAnsi="仿宋" w:eastAsia="仿宋" w:cs="仿宋"/>
          <w:bCs/>
          <w:sz w:val="32"/>
          <w:szCs w:val="32"/>
        </w:rPr>
        <w:t>。</w:t>
      </w:r>
    </w:p>
    <w:p w14:paraId="0476B858">
      <w:pPr>
        <w:ind w:firstLine="640" w:firstLineChars="200"/>
        <w:jc w:val="left"/>
        <w:rPr>
          <w:rFonts w:hint="eastAsia" w:ascii="仿宋" w:hAnsi="仿宋" w:eastAsia="仿宋" w:cs="仿宋"/>
          <w:b/>
          <w:sz w:val="32"/>
          <w:szCs w:val="32"/>
        </w:rPr>
      </w:pPr>
      <w:r>
        <w:rPr>
          <w:rFonts w:hint="eastAsia" w:ascii="仿宋" w:hAnsi="仿宋" w:eastAsia="仿宋" w:cs="仿宋"/>
          <w:bCs/>
          <w:sz w:val="32"/>
          <w:szCs w:val="32"/>
        </w:rPr>
        <w:t>公务用车购置</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val="en-US" w:eastAsia="zh-CN"/>
        </w:rPr>
        <w:t>与</w:t>
      </w:r>
      <w:r>
        <w:rPr>
          <w:rStyle w:val="11"/>
          <w:rFonts w:hint="eastAsia" w:ascii="仿宋" w:hAnsi="仿宋" w:eastAsia="仿宋" w:cs="仿宋"/>
          <w:b w:val="0"/>
          <w:bCs/>
          <w:color w:val="000000" w:themeColor="text1"/>
          <w:sz w:val="32"/>
          <w:szCs w:val="32"/>
        </w:rPr>
        <w:t>上年安排保持一致</w:t>
      </w:r>
      <w:r>
        <w:rPr>
          <w:rFonts w:hint="eastAsia" w:ascii="仿宋" w:hAnsi="仿宋" w:eastAsia="仿宋" w:cs="仿宋"/>
          <w:bCs/>
          <w:sz w:val="32"/>
          <w:szCs w:val="32"/>
        </w:rPr>
        <w:t>。</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${page400644146.ds215660413_REP_BGT_T_HC1100002019_DXQ02_ZCSGGZ}</w:instrText>
      </w:r>
      <w:r>
        <w:rPr>
          <w:rFonts w:hint="eastAsia" w:ascii="仿宋" w:hAnsi="仿宋" w:eastAsia="仿宋" w:cs="仿宋"/>
          <w:bCs/>
          <w:sz w:val="32"/>
          <w:szCs w:val="32"/>
        </w:rPr>
        <w:fldChar w:fldCharType="end"/>
      </w:r>
    </w:p>
    <w:p w14:paraId="08F8B793">
      <w:pPr>
        <w:widowControl/>
        <w:shd w:val="clear" w:color="auto" w:fill="FFFFFF"/>
        <w:spacing w:line="640" w:lineRule="atLeast"/>
        <w:ind w:firstLine="640"/>
        <w:jc w:val="center"/>
        <w:rPr>
          <w:rFonts w:hint="eastAsia" w:ascii="仿宋" w:hAnsi="仿宋" w:eastAsia="仿宋" w:cs="仿宋"/>
          <w:color w:val="333333"/>
          <w:sz w:val="32"/>
          <w:szCs w:val="32"/>
        </w:rPr>
      </w:pPr>
      <w:r>
        <w:rPr>
          <w:rFonts w:hint="eastAsia" w:ascii="仿宋" w:hAnsi="仿宋" w:eastAsia="仿宋" w:cs="仿宋"/>
          <w:b/>
          <w:sz w:val="32"/>
          <w:szCs w:val="32"/>
        </w:rPr>
        <w:t>第四部分   名词解释</w:t>
      </w:r>
    </w:p>
    <w:p w14:paraId="7A7EDF2B">
      <w:pPr>
        <w:widowControl/>
        <w:shd w:val="clear" w:color="auto" w:fill="FFFFFF"/>
        <w:spacing w:line="640" w:lineRule="atLeast"/>
        <w:ind w:firstLine="800" w:firstLineChars="250"/>
        <w:jc w:val="left"/>
        <w:rPr>
          <w:rFonts w:hint="eastAsia" w:ascii="仿宋" w:hAnsi="仿宋" w:eastAsia="仿宋" w:cs="仿宋"/>
          <w:sz w:val="32"/>
          <w:szCs w:val="32"/>
        </w:rPr>
      </w:pPr>
      <w:r>
        <w:rPr>
          <w:rFonts w:hint="eastAsia" w:ascii="仿宋" w:hAnsi="仿宋" w:eastAsia="仿宋" w:cs="仿宋"/>
          <w:sz w:val="32"/>
          <w:szCs w:val="32"/>
        </w:rPr>
        <w:t>一、收入科目</w:t>
      </w:r>
    </w:p>
    <w:p w14:paraId="18F25113">
      <w:pPr>
        <w:widowControl/>
        <w:numPr>
          <w:ilvl w:val="0"/>
          <w:numId w:val="1"/>
        </w:numPr>
        <w:spacing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sz w:val="32"/>
          <w:szCs w:val="32"/>
        </w:rPr>
        <w:t>财政拨款：指</w:t>
      </w:r>
      <w:r>
        <w:rPr>
          <w:rFonts w:hint="eastAsia" w:ascii="仿宋" w:hAnsi="仿宋" w:eastAsia="仿宋" w:cs="仿宋"/>
          <w:color w:val="000000"/>
          <w:sz w:val="32"/>
          <w:szCs w:val="32"/>
          <w:lang w:val="en-US" w:eastAsia="zh-CN"/>
        </w:rPr>
        <w:t>市</w:t>
      </w:r>
      <w:r>
        <w:rPr>
          <w:rFonts w:hint="eastAsia" w:ascii="仿宋" w:hAnsi="仿宋" w:eastAsia="仿宋" w:cs="仿宋"/>
          <w:color w:val="000000"/>
          <w:sz w:val="32"/>
          <w:szCs w:val="32"/>
        </w:rPr>
        <w:t>级财政当年拨付的资金。</w:t>
      </w:r>
    </w:p>
    <w:p w14:paraId="65EDF9FE">
      <w:pPr>
        <w:widowControl/>
        <w:numPr>
          <w:ilvl w:val="0"/>
          <w:numId w:val="1"/>
        </w:numPr>
        <w:spacing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sz w:val="32"/>
          <w:szCs w:val="32"/>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（三）</w:t>
      </w:r>
      <w:r>
        <w:rPr>
          <w:rFonts w:hint="eastAsia" w:ascii="仿宋" w:hAnsi="仿宋" w:eastAsia="仿宋" w:cs="仿宋"/>
          <w:color w:val="000000"/>
          <w:sz w:val="32"/>
          <w:szCs w:val="32"/>
        </w:rPr>
        <w:t>事业收入：指事业单位开展专业业务活动及辅助活动取得的收入。</w:t>
      </w:r>
    </w:p>
    <w:p w14:paraId="19E73700">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（四）</w:t>
      </w:r>
      <w:r>
        <w:rPr>
          <w:rFonts w:hint="eastAsia" w:ascii="仿宋" w:hAnsi="仿宋" w:eastAsia="仿宋" w:cs="仿宋"/>
          <w:color w:val="000000"/>
          <w:sz w:val="32"/>
          <w:szCs w:val="32"/>
        </w:rPr>
        <w:t>事业单位经营收入：指事业单位在专业业务活动及辅助活动之外开展非独立核算经营活动取得的收入。</w:t>
      </w:r>
    </w:p>
    <w:p w14:paraId="6AC67458">
      <w:pPr>
        <w:widowControl/>
        <w:spacing w:line="580" w:lineRule="exact"/>
        <w:ind w:firstLine="636"/>
        <w:jc w:val="left"/>
        <w:rPr>
          <w:rFonts w:hint="eastAsia"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color w:val="000000"/>
          <w:sz w:val="32"/>
          <w:szCs w:val="32"/>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（六）</w:t>
      </w:r>
      <w:r>
        <w:rPr>
          <w:rFonts w:hint="eastAsia" w:ascii="仿宋" w:hAnsi="仿宋" w:eastAsia="仿宋" w:cs="仿宋"/>
          <w:color w:val="000000"/>
          <w:sz w:val="32"/>
          <w:szCs w:val="32"/>
        </w:rPr>
        <w:t>上级补助收入：反映事业单位从主管部门和上级单位取得的非财政补助收入。</w:t>
      </w:r>
    </w:p>
    <w:p w14:paraId="2F9B9499">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（七）</w:t>
      </w:r>
      <w:r>
        <w:rPr>
          <w:rFonts w:hint="eastAsia" w:ascii="仿宋" w:hAnsi="仿宋" w:eastAsia="仿宋" w:cs="仿宋"/>
          <w:color w:val="000000"/>
          <w:sz w:val="32"/>
          <w:szCs w:val="32"/>
        </w:rPr>
        <w:t>其他收入：指除财政拨款、事业收入、事业单位经营收入等以外的各项收入。</w:t>
      </w:r>
    </w:p>
    <w:p w14:paraId="1DA4C345">
      <w:pPr>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（八）</w:t>
      </w:r>
      <w:r>
        <w:rPr>
          <w:rFonts w:hint="eastAsia" w:ascii="仿宋" w:hAnsi="仿宋" w:eastAsia="仿宋" w:cs="仿宋"/>
          <w:color w:val="000000"/>
          <w:sz w:val="32"/>
          <w:szCs w:val="32"/>
        </w:rPr>
        <w:t>使用非财政拨款结余：填列历年滚存的非限定用途的非统计财政拨款结余弥补202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年收支差额的数额。</w:t>
      </w:r>
    </w:p>
    <w:p w14:paraId="5E849E46">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w:t>
      </w:r>
      <w:r>
        <w:rPr>
          <w:rFonts w:hint="eastAsia" w:ascii="仿宋" w:hAnsi="仿宋" w:eastAsia="仿宋" w:cs="仿宋"/>
          <w:color w:val="000000"/>
          <w:sz w:val="32"/>
          <w:szCs w:val="32"/>
        </w:rPr>
        <w:t>上年结转和结余：填列202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年全部结转和结余的资金数，包括当年结转结余资金和历年滚存结转结余资金。</w:t>
      </w:r>
    </w:p>
    <w:p w14:paraId="5234610A">
      <w:pPr>
        <w:ind w:firstLine="640" w:firstLineChars="200"/>
        <w:rPr>
          <w:rFonts w:hint="eastAsia" w:ascii="仿宋" w:hAnsi="仿宋" w:eastAsia="仿宋" w:cs="仿宋"/>
          <w:sz w:val="32"/>
          <w:szCs w:val="32"/>
        </w:rPr>
      </w:pPr>
      <w:r>
        <w:rPr>
          <w:rFonts w:hint="eastAsia" w:ascii="仿宋" w:hAnsi="仿宋" w:eastAsia="仿宋" w:cs="仿宋"/>
          <w:sz w:val="32"/>
          <w:szCs w:val="32"/>
        </w:rPr>
        <w:t>二、支出科目</w:t>
      </w:r>
    </w:p>
    <w:p w14:paraId="4EE214C7">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项目支出：指在基本支出之外为完成特定行政任务和事业发展目标所发生的支出。</w:t>
      </w:r>
    </w:p>
    <w:p w14:paraId="328B7CEC">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经营支出：指事业单位在专业业务活动及其辅助活动之外开展非独立核算经营活动发生的支出。</w:t>
      </w:r>
    </w:p>
    <w:p w14:paraId="4E781B2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）对个人和家庭的补助（支出经济分类科目类级）：反映用于对个人和家庭的补助支出。</w:t>
      </w:r>
    </w:p>
    <w:p w14:paraId="147EFFC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七</w:t>
      </w:r>
      <w:r>
        <w:rPr>
          <w:rFonts w:hint="eastAsia" w:ascii="仿宋" w:hAnsi="仿宋" w:eastAsia="仿宋" w:cs="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hint="eastAsia" w:ascii="仿宋" w:hAnsi="仿宋" w:eastAsia="仿宋" w:cs="仿宋"/>
          <w:sz w:val="32"/>
          <w:szCs w:val="32"/>
        </w:rPr>
      </w:pPr>
      <w:r>
        <w:rPr>
          <w:rFonts w:hint="eastAsia" w:ascii="仿宋" w:hAnsi="仿宋" w:eastAsia="仿宋" w:cs="仿宋"/>
          <w:sz w:val="32"/>
          <w:szCs w:val="32"/>
        </w:rPr>
        <w:t>三、相关专业名词</w:t>
      </w:r>
    </w:p>
    <w:p w14:paraId="7015DFCB">
      <w:pPr>
        <w:widowControl/>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jc w:val="left"/>
        <w:rPr>
          <w:rFonts w:hint="eastAsia" w:ascii="仿宋" w:hAnsi="仿宋" w:eastAsia="仿宋" w:cs="仿宋"/>
          <w:color w:val="FF0000"/>
          <w:sz w:val="32"/>
          <w:szCs w:val="3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95E1336"/>
    <w:rsid w:val="0A0925FF"/>
    <w:rsid w:val="0B841C8F"/>
    <w:rsid w:val="0BB0066C"/>
    <w:rsid w:val="0C97247A"/>
    <w:rsid w:val="0D1A7920"/>
    <w:rsid w:val="0D2269B3"/>
    <w:rsid w:val="0DB3098E"/>
    <w:rsid w:val="11CD68D0"/>
    <w:rsid w:val="12220323"/>
    <w:rsid w:val="13FB007C"/>
    <w:rsid w:val="16B036C0"/>
    <w:rsid w:val="16CA69D4"/>
    <w:rsid w:val="19605623"/>
    <w:rsid w:val="1A705E7F"/>
    <w:rsid w:val="1ABF2D84"/>
    <w:rsid w:val="1BBA3BF3"/>
    <w:rsid w:val="1BEC4C77"/>
    <w:rsid w:val="1C3B1C11"/>
    <w:rsid w:val="1CB76590"/>
    <w:rsid w:val="1E172FD7"/>
    <w:rsid w:val="1E491A3B"/>
    <w:rsid w:val="1EF86D03"/>
    <w:rsid w:val="1F1F7406"/>
    <w:rsid w:val="1F354462"/>
    <w:rsid w:val="1F785AD9"/>
    <w:rsid w:val="206D0602"/>
    <w:rsid w:val="22074950"/>
    <w:rsid w:val="22430342"/>
    <w:rsid w:val="22D66EA9"/>
    <w:rsid w:val="23977FB1"/>
    <w:rsid w:val="245C3447"/>
    <w:rsid w:val="256A7C6B"/>
    <w:rsid w:val="25B931E9"/>
    <w:rsid w:val="260A24E0"/>
    <w:rsid w:val="26DC54DA"/>
    <w:rsid w:val="26F54114"/>
    <w:rsid w:val="27B80884"/>
    <w:rsid w:val="28263441"/>
    <w:rsid w:val="2828673B"/>
    <w:rsid w:val="290B705B"/>
    <w:rsid w:val="297B0C46"/>
    <w:rsid w:val="29981D60"/>
    <w:rsid w:val="2A335C42"/>
    <w:rsid w:val="2B2339AC"/>
    <w:rsid w:val="2B243DBF"/>
    <w:rsid w:val="2C57797E"/>
    <w:rsid w:val="2F7377FA"/>
    <w:rsid w:val="304075B1"/>
    <w:rsid w:val="311C29BA"/>
    <w:rsid w:val="318814ED"/>
    <w:rsid w:val="31931AC3"/>
    <w:rsid w:val="3328400E"/>
    <w:rsid w:val="351512FA"/>
    <w:rsid w:val="35B4533B"/>
    <w:rsid w:val="35F93177"/>
    <w:rsid w:val="374647FA"/>
    <w:rsid w:val="393B4A74"/>
    <w:rsid w:val="39A3581F"/>
    <w:rsid w:val="39CE49D8"/>
    <w:rsid w:val="3A841EE9"/>
    <w:rsid w:val="3A9F1A72"/>
    <w:rsid w:val="3ACF1B11"/>
    <w:rsid w:val="3B7D1841"/>
    <w:rsid w:val="3BA35A87"/>
    <w:rsid w:val="3BA6547C"/>
    <w:rsid w:val="3DD2151D"/>
    <w:rsid w:val="3F383632"/>
    <w:rsid w:val="3FA910A9"/>
    <w:rsid w:val="3FF84E58"/>
    <w:rsid w:val="4052753A"/>
    <w:rsid w:val="41737C65"/>
    <w:rsid w:val="42875949"/>
    <w:rsid w:val="42DC038C"/>
    <w:rsid w:val="43065E4B"/>
    <w:rsid w:val="4309116E"/>
    <w:rsid w:val="43BF53DB"/>
    <w:rsid w:val="45D833CA"/>
    <w:rsid w:val="464E5AFF"/>
    <w:rsid w:val="49795D3F"/>
    <w:rsid w:val="4C325136"/>
    <w:rsid w:val="4DB628F2"/>
    <w:rsid w:val="4E0D4F31"/>
    <w:rsid w:val="4E166BC3"/>
    <w:rsid w:val="4EFF051F"/>
    <w:rsid w:val="51AF22CB"/>
    <w:rsid w:val="52762C3B"/>
    <w:rsid w:val="528E6F80"/>
    <w:rsid w:val="53120235"/>
    <w:rsid w:val="53516268"/>
    <w:rsid w:val="53C26F1E"/>
    <w:rsid w:val="544C3D08"/>
    <w:rsid w:val="545853DC"/>
    <w:rsid w:val="54612375"/>
    <w:rsid w:val="55924F68"/>
    <w:rsid w:val="55EE43AE"/>
    <w:rsid w:val="56C47F55"/>
    <w:rsid w:val="573A53AA"/>
    <w:rsid w:val="5AB93E8B"/>
    <w:rsid w:val="5C192BED"/>
    <w:rsid w:val="5EA31F07"/>
    <w:rsid w:val="5EDA0640"/>
    <w:rsid w:val="5F193B70"/>
    <w:rsid w:val="60FC79F9"/>
    <w:rsid w:val="612479FF"/>
    <w:rsid w:val="61D17BB5"/>
    <w:rsid w:val="61E31A71"/>
    <w:rsid w:val="62283DE4"/>
    <w:rsid w:val="62E927AC"/>
    <w:rsid w:val="632D4853"/>
    <w:rsid w:val="63E33020"/>
    <w:rsid w:val="656229B9"/>
    <w:rsid w:val="658856FB"/>
    <w:rsid w:val="676323CC"/>
    <w:rsid w:val="679C239D"/>
    <w:rsid w:val="67B10C38"/>
    <w:rsid w:val="67DC7D34"/>
    <w:rsid w:val="68E97589"/>
    <w:rsid w:val="69BB1D1F"/>
    <w:rsid w:val="6BE248E5"/>
    <w:rsid w:val="6C617282"/>
    <w:rsid w:val="6CCB135B"/>
    <w:rsid w:val="6E831B68"/>
    <w:rsid w:val="6EAF555B"/>
    <w:rsid w:val="6EDB6140"/>
    <w:rsid w:val="6F2C7111"/>
    <w:rsid w:val="714A36AC"/>
    <w:rsid w:val="71AF11DD"/>
    <w:rsid w:val="72746F20"/>
    <w:rsid w:val="73543105"/>
    <w:rsid w:val="73A85115"/>
    <w:rsid w:val="751345D0"/>
    <w:rsid w:val="759B59A5"/>
    <w:rsid w:val="759E1500"/>
    <w:rsid w:val="78D524CE"/>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3651</Words>
  <Characters>3955</Characters>
  <Lines>53</Lines>
  <Paragraphs>15</Paragraphs>
  <TotalTime>10</TotalTime>
  <ScaleCrop>false</ScaleCrop>
  <LinksUpToDate>false</LinksUpToDate>
  <CharactersWithSpaces>4072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2025-01-08T07:25:36Z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1E36673F67E145389C1B10E04FAE6CA5_13</vt:lpwstr>
  </property>
  <property fmtid="{D5CDD505-2E9C-101B-9397-08002B2CF9AE}" pid="4" name="KSOTemplateDocerSaveRecord">
    <vt:lpwstr>eyJoZGlkIjoiMzEwNTM5NzYwMDRjMzkwZTVkZjY2ODkwMGIxNGU0OTUiLCJ1c2VySWQiOiI1NzI2MDgxNDEifQ==</vt:lpwstr>
  </property>
</Properties>
</file>