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庐山市第一中学2025年单位预算</w:t>
      </w:r>
    </w:p>
    <w:p w14:paraId="498C7EDA">
      <w:pPr>
        <w:widowControl/>
        <w:spacing w:line="520" w:lineRule="atLeast"/>
        <w:rPr>
          <w:rFonts w:ascii="黑体" w:hAnsi="黑体" w:eastAsia="黑体" w:cs="Times New Roman"/>
          <w:b/>
          <w:bCs/>
          <w:color w:val="000000"/>
          <w:kern w:val="0"/>
          <w:sz w:val="44"/>
          <w:szCs w:val="44"/>
        </w:rPr>
      </w:pPr>
    </w:p>
    <w:p w14:paraId="69E2A7D1">
      <w:pPr>
        <w:pStyle w:val="13"/>
        <w:ind w:firstLine="0"/>
        <w:rPr>
          <w:rFonts w:ascii="黑体" w:hAnsi="黑体" w:eastAsia="黑体"/>
          <w:b w:val="0"/>
          <w:color w:val="000000"/>
        </w:rPr>
      </w:pPr>
      <w:r>
        <w:rPr>
          <w:rFonts w:hint="eastAsia" w:ascii="黑体" w:hAnsi="黑体" w:eastAsia="黑体"/>
          <w:b w:val="0"/>
          <w:color w:val="000000"/>
        </w:rPr>
        <w:t>目    录</w:t>
      </w:r>
    </w:p>
    <w:p w14:paraId="0B296CE0">
      <w:pPr>
        <w:pStyle w:val="13"/>
        <w:ind w:firstLine="0"/>
        <w:rPr>
          <w:rFonts w:ascii="黑体" w:hAnsi="黑体" w:eastAsia="黑体"/>
          <w:b w:val="0"/>
          <w:color w:val="000000"/>
        </w:rPr>
      </w:pPr>
    </w:p>
    <w:p w14:paraId="76C06260">
      <w:pPr>
        <w:pStyle w:val="13"/>
        <w:tabs>
          <w:tab w:val="right" w:pos="8306"/>
        </w:tabs>
        <w:ind w:firstLine="640"/>
        <w:jc w:val="left"/>
        <w:rPr>
          <w:rFonts w:ascii="仿宋_GB2312" w:hAnsi="Times New Roman" w:eastAsia="仿宋_GB2312"/>
          <w:bCs/>
          <w:color w:val="000000"/>
        </w:rPr>
      </w:pPr>
      <w:r>
        <w:rPr>
          <w:rFonts w:hint="eastAsia" w:ascii="仿宋_GB2312" w:hAnsi="Times New Roman" w:eastAsia="仿宋_GB2312"/>
          <w:bCs/>
          <w:color w:val="000000"/>
        </w:rPr>
        <w:t>第一部分  庐山市第一中学概况</w:t>
      </w:r>
      <w:r>
        <w:rPr>
          <w:rFonts w:ascii="仿宋_GB2312" w:hAnsi="Times New Roman" w:eastAsia="仿宋_GB2312"/>
          <w:bCs/>
          <w:color w:val="000000"/>
        </w:rPr>
        <w:tab/>
      </w:r>
    </w:p>
    <w:p w14:paraId="1781340C">
      <w:pPr>
        <w:pStyle w:val="13"/>
        <w:ind w:firstLine="1260" w:firstLineChars="450"/>
        <w:jc w:val="left"/>
        <w:rPr>
          <w:rFonts w:ascii="Adobe 仿宋 Std R" w:hAnsi="Adobe 仿宋 Std R" w:eastAsia="Adobe 仿宋 Std R" w:cstheme="minorBidi"/>
          <w:b w:val="0"/>
          <w:kern w:val="2"/>
          <w:szCs w:val="30"/>
        </w:rPr>
      </w:pPr>
      <w:r>
        <w:rPr>
          <w:rFonts w:asciiTheme="majorEastAsia" w:hAnsiTheme="majorEastAsia" w:eastAsiaTheme="majorEastAsia"/>
          <w:b w:val="0"/>
          <w:sz w:val="28"/>
          <w:szCs w:val="28"/>
        </w:rPr>
        <w:t>一</w:t>
      </w:r>
      <w:r>
        <w:rPr>
          <w:rFonts w:ascii="Adobe 仿宋 Std R" w:hAnsi="Adobe 仿宋 Std R" w:eastAsia="Adobe 仿宋 Std R" w:cstheme="minorBidi"/>
          <w:b w:val="0"/>
          <w:kern w:val="2"/>
          <w:szCs w:val="30"/>
        </w:rPr>
        <w:t>、</w:t>
      </w:r>
      <w:r>
        <w:rPr>
          <w:rFonts w:hint="eastAsia" w:ascii="Adobe 仿宋 Std R" w:hAnsi="Adobe 仿宋 Std R" w:eastAsia="Adobe 仿宋 Std R" w:cstheme="minorBidi"/>
          <w:b w:val="0"/>
          <w:kern w:val="2"/>
          <w:szCs w:val="30"/>
        </w:rPr>
        <w:t>单位</w:t>
      </w:r>
      <w:r>
        <w:rPr>
          <w:rFonts w:ascii="Adobe 仿宋 Std R" w:hAnsi="Adobe 仿宋 Std R" w:eastAsia="Adobe 仿宋 Std R" w:cstheme="minorBidi"/>
          <w:b w:val="0"/>
          <w:kern w:val="2"/>
          <w:szCs w:val="30"/>
        </w:rPr>
        <w:t>主要职责</w:t>
      </w:r>
    </w:p>
    <w:p w14:paraId="32B09088">
      <w:pPr>
        <w:pStyle w:val="13"/>
        <w:ind w:left="0" w:leftChars="0" w:firstLine="1280" w:firstLineChars="400"/>
        <w:jc w:val="both"/>
        <w:rPr>
          <w:rFonts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二、</w:t>
      </w:r>
      <w:r>
        <w:rPr>
          <w:rFonts w:hint="eastAsia" w:ascii="Adobe 仿宋 Std R" w:hAnsi="Adobe 仿宋 Std R" w:eastAsia="Adobe 仿宋 Std R" w:cstheme="minorBidi"/>
          <w:b w:val="0"/>
          <w:kern w:val="2"/>
          <w:szCs w:val="30"/>
        </w:rPr>
        <w:t>机构设置及人员情况</w:t>
      </w:r>
    </w:p>
    <w:p w14:paraId="65F8403A">
      <w:pPr>
        <w:pStyle w:val="13"/>
        <w:tabs>
          <w:tab w:val="right" w:pos="8306"/>
        </w:tabs>
        <w:ind w:firstLine="640"/>
        <w:jc w:val="left"/>
        <w:rPr>
          <w:rFonts w:ascii="仿宋_GB2312" w:hAnsi="Times New Roman" w:eastAsia="仿宋_GB2312"/>
          <w:bCs/>
          <w:color w:val="000000"/>
        </w:rPr>
      </w:pPr>
      <w:r>
        <w:rPr>
          <w:rFonts w:hint="eastAsia" w:ascii="仿宋_GB2312" w:hAnsi="Times New Roman" w:eastAsia="仿宋_GB2312"/>
          <w:bCs/>
          <w:color w:val="000000"/>
        </w:rPr>
        <w:t>第二部分 庐山市第一中学2025年单位预算表</w:t>
      </w:r>
    </w:p>
    <w:p w14:paraId="327FE746">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一、《收支预算总表》</w:t>
      </w:r>
    </w:p>
    <w:p w14:paraId="6FD82412">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二、《</w:t>
      </w:r>
      <w:r>
        <w:rPr>
          <w:rFonts w:hint="eastAsia" w:ascii="Adobe 仿宋 Std R" w:hAnsi="Adobe 仿宋 Std R" w:eastAsia="Adobe 仿宋 Std R"/>
          <w:sz w:val="32"/>
          <w:szCs w:val="30"/>
        </w:rPr>
        <w:t>单位</w:t>
      </w:r>
      <w:r>
        <w:rPr>
          <w:rFonts w:ascii="Adobe 仿宋 Std R" w:hAnsi="Adobe 仿宋 Std R" w:eastAsia="Adobe 仿宋 Std R"/>
          <w:sz w:val="32"/>
          <w:szCs w:val="30"/>
        </w:rPr>
        <w:t>收入总表》</w:t>
      </w:r>
    </w:p>
    <w:p w14:paraId="51ECB6DB">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三、《</w:t>
      </w:r>
      <w:r>
        <w:rPr>
          <w:rFonts w:hint="eastAsia" w:ascii="Adobe 仿宋 Std R" w:hAnsi="Adobe 仿宋 Std R" w:eastAsia="Adobe 仿宋 Std R"/>
          <w:sz w:val="32"/>
          <w:szCs w:val="30"/>
        </w:rPr>
        <w:t>单位</w:t>
      </w:r>
      <w:r>
        <w:rPr>
          <w:rFonts w:ascii="Adobe 仿宋 Std R" w:hAnsi="Adobe 仿宋 Std R" w:eastAsia="Adobe 仿宋 Std R"/>
          <w:sz w:val="32"/>
          <w:szCs w:val="30"/>
        </w:rPr>
        <w:t>支出总表》</w:t>
      </w:r>
    </w:p>
    <w:p w14:paraId="012FD431">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四、《财政拨款收支总表》</w:t>
      </w:r>
    </w:p>
    <w:p w14:paraId="22EC0D1B">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五、《一般公共预算支出表》</w:t>
      </w:r>
    </w:p>
    <w:p w14:paraId="54BF8C37">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六、《一般公共预算基本支出表》</w:t>
      </w:r>
    </w:p>
    <w:p w14:paraId="5373034B">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七、《财政拨款“三公”经费支出表》</w:t>
      </w:r>
    </w:p>
    <w:p w14:paraId="7E522637">
      <w:pPr>
        <w:widowControl/>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八、《政府性基金预算支出表》</w:t>
      </w:r>
    </w:p>
    <w:p w14:paraId="3091013F">
      <w:pPr>
        <w:widowControl/>
        <w:tabs>
          <w:tab w:val="left" w:pos="6546"/>
        </w:tabs>
        <w:spacing w:line="600" w:lineRule="atLeast"/>
        <w:ind w:firstLine="1280"/>
        <w:jc w:val="left"/>
        <w:rPr>
          <w:rFonts w:ascii="Adobe 仿宋 Std R" w:hAnsi="Adobe 仿宋 Std R" w:eastAsia="Adobe 仿宋 Std R"/>
          <w:sz w:val="32"/>
          <w:szCs w:val="30"/>
        </w:rPr>
      </w:pPr>
      <w:r>
        <w:rPr>
          <w:rFonts w:ascii="Adobe 仿宋 Std R" w:hAnsi="Adobe 仿宋 Std R" w:eastAsia="Adobe 仿宋 Std R"/>
          <w:sz w:val="32"/>
          <w:szCs w:val="30"/>
        </w:rPr>
        <w:t>九、《</w:t>
      </w:r>
      <w:r>
        <w:rPr>
          <w:rFonts w:hint="eastAsia" w:ascii="Adobe 仿宋 Std R" w:hAnsi="Adobe 仿宋 Std R" w:eastAsia="Adobe 仿宋 Std R"/>
          <w:sz w:val="32"/>
          <w:szCs w:val="30"/>
        </w:rPr>
        <w:t>国有资本经营</w:t>
      </w:r>
      <w:r>
        <w:rPr>
          <w:rFonts w:ascii="Adobe 仿宋 Std R" w:hAnsi="Adobe 仿宋 Std R" w:eastAsia="Adobe 仿宋 Std R"/>
          <w:sz w:val="32"/>
          <w:szCs w:val="30"/>
        </w:rPr>
        <w:t>预算支出表》</w:t>
      </w:r>
      <w:r>
        <w:rPr>
          <w:rFonts w:hint="eastAsia" w:ascii="Adobe 仿宋 Std R" w:hAnsi="Adobe 仿宋 Std R" w:eastAsia="Adobe 仿宋 Std R"/>
          <w:sz w:val="32"/>
          <w:szCs w:val="30"/>
        </w:rPr>
        <w:tab/>
      </w:r>
    </w:p>
    <w:p w14:paraId="45E98BB4">
      <w:pPr>
        <w:widowControl/>
        <w:tabs>
          <w:tab w:val="left" w:pos="6546"/>
        </w:tabs>
        <w:spacing w:line="600" w:lineRule="atLeast"/>
        <w:ind w:firstLine="128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w:t>
      </w:r>
      <w:r>
        <w:rPr>
          <w:rFonts w:ascii="Adobe 仿宋 Std R" w:hAnsi="Adobe 仿宋 Std R" w:eastAsia="Adobe 仿宋 Std R"/>
          <w:sz w:val="32"/>
          <w:szCs w:val="30"/>
        </w:rPr>
        <w:t>《</w:t>
      </w:r>
      <w:r>
        <w:rPr>
          <w:rFonts w:hint="eastAsia" w:ascii="Adobe 仿宋 Std R" w:hAnsi="Adobe 仿宋 Std R" w:eastAsia="Adobe 仿宋 Std R"/>
          <w:sz w:val="32"/>
          <w:szCs w:val="30"/>
        </w:rPr>
        <w:t>项目绩效目标表</w:t>
      </w:r>
      <w:r>
        <w:rPr>
          <w:rFonts w:ascii="Adobe 仿宋 Std R" w:hAnsi="Adobe 仿宋 Std R" w:eastAsia="Adobe 仿宋 Std R"/>
          <w:sz w:val="32"/>
          <w:szCs w:val="30"/>
        </w:rPr>
        <w:t>》</w:t>
      </w:r>
    </w:p>
    <w:p w14:paraId="6518D6B3">
      <w:pPr>
        <w:pStyle w:val="13"/>
        <w:ind w:firstLine="640"/>
        <w:jc w:val="left"/>
        <w:rPr>
          <w:rFonts w:ascii="仿宋_GB2312" w:hAnsi="Times New Roman" w:eastAsia="仿宋_GB2312"/>
          <w:bCs/>
          <w:color w:val="000000"/>
        </w:rPr>
      </w:pPr>
      <w:r>
        <w:rPr>
          <w:rFonts w:hint="eastAsia" w:ascii="仿宋_GB2312" w:hAnsi="Times New Roman" w:eastAsia="仿宋_GB2312"/>
          <w:bCs/>
          <w:color w:val="000000"/>
        </w:rPr>
        <w:t>第三部分 庐山市第一中学2025年单位预算情况说明</w:t>
      </w:r>
    </w:p>
    <w:p w14:paraId="0EA90059">
      <w:pPr>
        <w:pStyle w:val="13"/>
        <w:ind w:firstLine="1280"/>
        <w:jc w:val="left"/>
        <w:rPr>
          <w:rFonts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一、202</w:t>
      </w:r>
      <w:r>
        <w:rPr>
          <w:rFonts w:hint="eastAsia" w:ascii="Adobe 仿宋 Std R" w:hAnsi="Adobe 仿宋 Std R" w:eastAsia="Adobe 仿宋 Std R" w:cstheme="minorBidi"/>
          <w:b w:val="0"/>
          <w:kern w:val="2"/>
          <w:szCs w:val="30"/>
        </w:rPr>
        <w:t>5</w:t>
      </w:r>
      <w:r>
        <w:rPr>
          <w:rFonts w:ascii="Adobe 仿宋 Std R" w:hAnsi="Adobe 仿宋 Std R" w:eastAsia="Adobe 仿宋 Std R" w:cstheme="minorBidi"/>
          <w:b w:val="0"/>
          <w:kern w:val="2"/>
          <w:szCs w:val="30"/>
        </w:rPr>
        <w:t>年</w:t>
      </w:r>
      <w:r>
        <w:rPr>
          <w:rFonts w:hint="eastAsia" w:ascii="Adobe 仿宋 Std R" w:hAnsi="Adobe 仿宋 Std R" w:eastAsia="Adobe 仿宋 Std R" w:cstheme="minorBidi"/>
          <w:b w:val="0"/>
          <w:kern w:val="2"/>
          <w:szCs w:val="30"/>
        </w:rPr>
        <w:t>单位</w:t>
      </w:r>
      <w:r>
        <w:rPr>
          <w:rFonts w:ascii="Adobe 仿宋 Std R" w:hAnsi="Adobe 仿宋 Std R" w:eastAsia="Adobe 仿宋 Std R" w:cstheme="minorBidi"/>
          <w:b w:val="0"/>
          <w:kern w:val="2"/>
          <w:szCs w:val="30"/>
        </w:rPr>
        <w:t>预算收支情况说明</w:t>
      </w:r>
    </w:p>
    <w:p w14:paraId="51C15875">
      <w:pPr>
        <w:pStyle w:val="13"/>
        <w:ind w:firstLine="1280"/>
        <w:jc w:val="both"/>
        <w:rPr>
          <w:rFonts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二、202</w:t>
      </w:r>
      <w:r>
        <w:rPr>
          <w:rFonts w:hint="eastAsia" w:ascii="Adobe 仿宋 Std R" w:hAnsi="Adobe 仿宋 Std R" w:eastAsia="Adobe 仿宋 Std R" w:cstheme="minorBidi"/>
          <w:b w:val="0"/>
          <w:kern w:val="2"/>
          <w:szCs w:val="30"/>
        </w:rPr>
        <w:t>5</w:t>
      </w:r>
      <w:r>
        <w:rPr>
          <w:rFonts w:ascii="Adobe 仿宋 Std R" w:hAnsi="Adobe 仿宋 Std R" w:eastAsia="Adobe 仿宋 Std R" w:cstheme="minorBidi"/>
          <w:b w:val="0"/>
          <w:kern w:val="2"/>
          <w:szCs w:val="30"/>
        </w:rPr>
        <w:t>年“三公”经费预算情况说明</w:t>
      </w:r>
    </w:p>
    <w:p w14:paraId="12528033">
      <w:pPr>
        <w:pStyle w:val="13"/>
        <w:ind w:firstLine="1280"/>
        <w:jc w:val="left"/>
        <w:rPr>
          <w:rFonts w:ascii="Adobe 仿宋 Std R" w:hAnsi="Adobe 仿宋 Std R" w:eastAsia="Adobe 仿宋 Std R" w:cstheme="minorBidi"/>
          <w:b w:val="0"/>
          <w:kern w:val="2"/>
          <w:szCs w:val="30"/>
        </w:rPr>
      </w:pPr>
    </w:p>
    <w:p w14:paraId="508696F3">
      <w:pPr>
        <w:pStyle w:val="13"/>
        <w:ind w:firstLine="640"/>
        <w:jc w:val="left"/>
        <w:rPr>
          <w:rFonts w:ascii="仿宋_GB2312" w:hAnsi="Times New Roman" w:eastAsia="仿宋_GB2312"/>
          <w:bCs/>
          <w:color w:val="000000"/>
        </w:rPr>
      </w:pPr>
      <w:r>
        <w:rPr>
          <w:rFonts w:hint="eastAsia" w:ascii="仿宋_GB2312" w:hAnsi="Times New Roman" w:eastAsia="仿宋_GB2312"/>
          <w:bCs/>
          <w:color w:val="000000"/>
        </w:rPr>
        <w:t>第四部分  名词解释</w:t>
      </w:r>
    </w:p>
    <w:p w14:paraId="43A519E3">
      <w:pPr>
        <w:widowControl/>
        <w:spacing w:line="580" w:lineRule="exact"/>
        <w:ind w:firstLine="1400"/>
        <w:jc w:val="center"/>
        <w:rPr>
          <w:rFonts w:asciiTheme="minorEastAsia" w:hAnsiTheme="minorEastAsia"/>
          <w:sz w:val="28"/>
          <w:szCs w:val="28"/>
        </w:rPr>
      </w:pPr>
    </w:p>
    <w:p w14:paraId="4FDF4162">
      <w:pPr>
        <w:widowControl/>
        <w:spacing w:line="580" w:lineRule="exact"/>
        <w:ind w:firstLine="1400"/>
        <w:jc w:val="center"/>
        <w:rPr>
          <w:rFonts w:asciiTheme="minorEastAsia" w:hAnsiTheme="minorEastAsia"/>
          <w:sz w:val="28"/>
          <w:szCs w:val="28"/>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庐山市第一中学概况</w:t>
      </w:r>
    </w:p>
    <w:p w14:paraId="15A22ED2">
      <w:pPr>
        <w:widowControl/>
        <w:spacing w:line="580" w:lineRule="exact"/>
        <w:ind w:firstLine="1400"/>
        <w:jc w:val="left"/>
        <w:rPr>
          <w:rFonts w:asciiTheme="minorEastAsia" w:hAnsiTheme="minorEastAsia"/>
          <w:sz w:val="28"/>
          <w:szCs w:val="28"/>
        </w:rPr>
      </w:pPr>
    </w:p>
    <w:p w14:paraId="30E02E61">
      <w:pPr>
        <w:widowControl/>
        <w:spacing w:line="580" w:lineRule="exact"/>
        <w:jc w:val="left"/>
        <w:rPr>
          <w:rFonts w:asciiTheme="minorEastAsia" w:hAnsiTheme="minorEastAsia"/>
          <w:b/>
          <w:sz w:val="32"/>
          <w:szCs w:val="32"/>
        </w:rPr>
      </w:pPr>
      <w:r>
        <w:rPr>
          <w:rFonts w:hint="eastAsia" w:asciiTheme="minorEastAsia" w:hAnsiTheme="minorEastAsia"/>
          <w:b/>
          <w:sz w:val="32"/>
          <w:szCs w:val="32"/>
        </w:rPr>
        <w:t>一、单位主要职责</w:t>
      </w:r>
      <w:bookmarkStart w:id="0" w:name="_GoBack"/>
      <w:bookmarkEnd w:id="0"/>
    </w:p>
    <w:p w14:paraId="509575FF">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庐山市第一中学是一所完全中学主要职责是：</w:t>
      </w:r>
    </w:p>
    <w:p w14:paraId="10DC8A49">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（一）贯彻落实党的教育和体育工作的方针、政策、法律和法规，研究市片区内高中教育改革发展重大问题，综合指导、协调和管理市片区内的教育体育工作。</w:t>
      </w:r>
    </w:p>
    <w:p w14:paraId="77B1D368">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（二）编制市内高中教育事业发展规划、计划的实施，指导市片内办学体制改革，理顺教育内部和外部的关系，建立适应市片内经济社会发展的教育体制及运营机制。</w:t>
      </w:r>
    </w:p>
    <w:p w14:paraId="7C082228">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（三）综合管理市区内高中教育及社会力量办学工作，指导和管理市片区内的初等教育教学工作，负责教育督导与评估。</w:t>
      </w:r>
    </w:p>
    <w:p w14:paraId="5F134F97">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（四）负责推进教育均衡发展和促进教育公平，全面实施素质教育。统筹管理市片区内教育系统对外交流工作。</w:t>
      </w:r>
    </w:p>
    <w:p w14:paraId="02E145D3">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五）负责全校教师队伍建设和教师继续教育工作；负责教师管理工作，组织实施教师资格制度；负责管理语言文字工作；指导和组织推广普通话和规范汉字书写工作；参与拟订初等教育编制、人事管理、工资福利、收入分配的有关政策；承担教师资格认定申报工作；负责对发展教育事业做出突出贡献者进行奖励；指导大中专院校毕业生就业工作。</w:t>
      </w:r>
    </w:p>
    <w:p w14:paraId="17406DB2">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六）统筹管理本部门及全市片区内教育经费，会同有关部门拟定筹措教育经费、教育基建投资的规划，按有关规定管理中央、省、市对全市片区内的教育拨、贷款及捐赠资金，监督测评全市区内高中教育经费的筹措和使用管理情况。</w:t>
      </w:r>
    </w:p>
    <w:p w14:paraId="1DBD086E">
      <w:pPr>
        <w:pStyle w:val="13"/>
        <w:ind w:left="0" w:leftChars="0" w:firstLine="640" w:firstLineChars="200"/>
        <w:jc w:val="left"/>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（七）归口管理全市片区内的高中教育工作。</w:t>
      </w:r>
    </w:p>
    <w:p w14:paraId="77F9285E">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（八）协助有关部门指导全市初级中学的思想政治工作、德育工作、体育卫生艺术教育及国防教育工作，统筹协调学校的安全稳定工作。</w:t>
      </w:r>
    </w:p>
    <w:p w14:paraId="2C8E9822">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（九）指导全市片区内教育宣传、教育系统信息化建设和现代远程教育及校园网络建设工作。承担全市片区内教育基本信息的统计、分析和发布。</w:t>
      </w:r>
    </w:p>
    <w:p w14:paraId="756F1F19">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（十）统筹规划竞技体育发展，竟技运动项目设置与重点布局。组织安排各类赛事。</w:t>
      </w:r>
    </w:p>
    <w:p w14:paraId="4308FE9D">
      <w:pPr>
        <w:pStyle w:val="13"/>
        <w:ind w:left="0" w:leftChars="0" w:firstLine="640" w:firstLineChars="200"/>
        <w:jc w:val="both"/>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（十一）实施全民健身计划，指导群众性体育活动的发展，实施国家体育锻炼标准，开展国民体质监测；加强社区体育工作，正确引导群众的健身活动；负责全市片区内体育社团资格审定和健身气功管理工作；</w:t>
      </w:r>
    </w:p>
    <w:p w14:paraId="4B1CA2AE">
      <w:pPr>
        <w:pStyle w:val="13"/>
        <w:ind w:left="0" w:leftChars="0" w:firstLine="640" w:firstLineChars="200"/>
        <w:jc w:val="left"/>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（十二）承办市政府交办的其他工作。</w:t>
      </w:r>
    </w:p>
    <w:p w14:paraId="383FC8DF">
      <w:pPr>
        <w:pStyle w:val="13"/>
        <w:ind w:firstLine="1280"/>
        <w:jc w:val="left"/>
        <w:rPr>
          <w:rFonts w:ascii="Adobe 仿宋 Std R" w:hAnsi="Adobe 仿宋 Std R" w:eastAsia="Adobe 仿宋 Std R" w:cstheme="minorBidi"/>
          <w:b w:val="0"/>
          <w:kern w:val="2"/>
          <w:szCs w:val="30"/>
        </w:rPr>
      </w:pPr>
    </w:p>
    <w:p w14:paraId="52AD8EE9">
      <w:pPr>
        <w:ind w:firstLine="1400"/>
        <w:rPr>
          <w:rFonts w:asciiTheme="minorEastAsia" w:hAnsiTheme="minorEastAsia"/>
          <w:sz w:val="28"/>
          <w:szCs w:val="28"/>
        </w:rPr>
      </w:pPr>
    </w:p>
    <w:p w14:paraId="1EF74923">
      <w:pPr>
        <w:ind w:firstLine="1400"/>
        <w:rPr>
          <w:rFonts w:asciiTheme="minorEastAsia" w:hAnsiTheme="minorEastAsia"/>
          <w:b/>
          <w:sz w:val="32"/>
          <w:szCs w:val="32"/>
        </w:rPr>
      </w:pPr>
    </w:p>
    <w:p w14:paraId="6A2A716D">
      <w:pPr>
        <w:ind w:firstLine="321" w:firstLineChars="100"/>
        <w:rPr>
          <w:rFonts w:asciiTheme="minorEastAsia" w:hAnsiTheme="minorEastAsia"/>
          <w:b/>
          <w:sz w:val="32"/>
          <w:szCs w:val="32"/>
        </w:rPr>
      </w:pPr>
      <w:r>
        <w:rPr>
          <w:rFonts w:hint="eastAsia" w:asciiTheme="minorEastAsia" w:hAnsiTheme="minorEastAsia"/>
          <w:b/>
          <w:sz w:val="32"/>
          <w:szCs w:val="32"/>
        </w:rPr>
        <w:t>二、机构设置及人员情况</w:t>
      </w:r>
    </w:p>
    <w:p w14:paraId="65DB6F0D">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ascii="Adobe 仿宋 Std R" w:hAnsi="Adobe 仿宋 Std R" w:eastAsia="Adobe 仿宋 Std R"/>
          <w:sz w:val="32"/>
          <w:szCs w:val="32"/>
        </w:rPr>
        <w:t>5</w:t>
      </w:r>
      <w:r>
        <w:rPr>
          <w:rFonts w:hint="eastAsia" w:ascii="Adobe 仿宋 Std R" w:hAnsi="Adobe 仿宋 Std R" w:eastAsia="Adobe 仿宋 Std R"/>
          <w:sz w:val="32"/>
          <w:szCs w:val="32"/>
        </w:rPr>
        <w:t>年本单位内设1</w:t>
      </w:r>
      <w:r>
        <w:rPr>
          <w:rFonts w:ascii="Adobe 仿宋 Std R" w:hAnsi="Adobe 仿宋 Std R" w:eastAsia="Adobe 仿宋 Std R"/>
          <w:sz w:val="32"/>
          <w:szCs w:val="32"/>
        </w:rPr>
        <w:t>0</w:t>
      </w:r>
      <w:r>
        <w:rPr>
          <w:rFonts w:hint="eastAsia" w:ascii="Adobe 仿宋 Std R" w:hAnsi="Adobe 仿宋 Std R" w:eastAsia="Adobe 仿宋 Std R"/>
          <w:sz w:val="32"/>
          <w:szCs w:val="32"/>
        </w:rPr>
        <w:t>个处室，包括：办公室、教务处、德育处、科研处、总务处、妇委会、工会、团委、保卫科及教师办公室等处室。</w:t>
      </w:r>
    </w:p>
    <w:p w14:paraId="54B8DF78">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${page540426799.ds376136392_REP_JX_BAS_AGENCY_INFO_DXQRSDW_S_BZRSXJ}</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编制人数小计</w:t>
      </w:r>
      <w:r>
        <w:rPr>
          <w:rFonts w:hint="eastAsia" w:ascii="Adobe 仿宋 Std R" w:hAnsi="Adobe 仿宋 Std R" w:eastAsia="Adobe 仿宋 Std R"/>
          <w:sz w:val="32"/>
          <w:szCs w:val="32"/>
        </w:rPr>
        <w:t>2</w:t>
      </w:r>
      <w:r>
        <w:rPr>
          <w:rFonts w:ascii="Adobe 仿宋 Std R" w:hAnsi="Adobe 仿宋 Std R" w:eastAsia="Adobe 仿宋 Std R"/>
          <w:sz w:val="32"/>
          <w:szCs w:val="32"/>
        </w:rPr>
        <w:t>59人,</w:t>
      </w:r>
      <w:r>
        <w:rPr>
          <w:rFonts w:ascii="Adobe 仿宋 Std R" w:hAnsi="Adobe 仿宋 Std R" w:eastAsia="Adobe 仿宋 Std R"/>
          <w:sz w:val="32"/>
          <w:szCs w:val="32"/>
        </w:rPr>
        <w:fldChar w:fldCharType="end"/>
      </w:r>
      <w:r>
        <w:rPr>
          <w:rFonts w:hint="eastAsia" w:ascii="Adobe 仿宋 Std R" w:hAnsi="Adobe 仿宋 Std R" w:eastAsia="Adobe 仿宋 Std R"/>
          <w:sz w:val="32"/>
          <w:szCs w:val="32"/>
        </w:rPr>
        <w:t>其中：</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${page540426799.ds376136392_REP_JX_BAS_AGENCY_INFO_DXQRSDW_S_BZRSMX}</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行政编制人数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人。</w:t>
      </w:r>
      <w:r>
        <w:rPr>
          <w:rFonts w:ascii="Adobe 仿宋 Std R" w:hAnsi="Adobe 仿宋 Std R" w:eastAsia="Adobe 仿宋 Std R"/>
          <w:sz w:val="32"/>
          <w:szCs w:val="32"/>
        </w:rPr>
        <w:fldChar w:fldCharType="end"/>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${page540426799.ds376136392_REP_JX_BAS_AGENCY_INFO_DXQRSDW_S_SYRSXJ}</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实有人数小计</w:t>
      </w:r>
      <w:r>
        <w:rPr>
          <w:rFonts w:hint="eastAsia" w:ascii="Adobe 仿宋 Std R" w:hAnsi="Adobe 仿宋 Std R" w:eastAsia="Adobe 仿宋 Std R"/>
          <w:sz w:val="32"/>
          <w:szCs w:val="32"/>
        </w:rPr>
        <w:t>2</w:t>
      </w:r>
      <w:r>
        <w:rPr>
          <w:rFonts w:ascii="Adobe 仿宋 Std R" w:hAnsi="Adobe 仿宋 Std R" w:eastAsia="Adobe 仿宋 Std R"/>
          <w:sz w:val="32"/>
          <w:szCs w:val="32"/>
        </w:rPr>
        <w:t>59人,</w:t>
      </w:r>
      <w:r>
        <w:rPr>
          <w:rFonts w:ascii="Adobe 仿宋 Std R" w:hAnsi="Adobe 仿宋 Std R" w:eastAsia="Adobe 仿宋 Std R"/>
          <w:sz w:val="32"/>
          <w:szCs w:val="32"/>
        </w:rPr>
        <w:fldChar w:fldCharType="end"/>
      </w:r>
      <w:r>
        <w:rPr>
          <w:rFonts w:hint="eastAsia" w:ascii="Adobe 仿宋 Std R" w:hAnsi="Adobe 仿宋 Std R" w:eastAsia="Adobe 仿宋 Std R"/>
          <w:sz w:val="32"/>
          <w:szCs w:val="32"/>
        </w:rPr>
        <w:t>其中：</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${page540426799.ds376136392_REP_JX_BAS_AGENCY_INFO_DXQRSDW_S_ZZRSXJ}</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在职人数小计</w:t>
      </w:r>
      <w:r>
        <w:rPr>
          <w:rFonts w:hint="eastAsia" w:ascii="Adobe 仿宋 Std R" w:hAnsi="Adobe 仿宋 Std R" w:eastAsia="Adobe 仿宋 Std R"/>
          <w:sz w:val="32"/>
          <w:szCs w:val="32"/>
        </w:rPr>
        <w:t>2</w:t>
      </w:r>
      <w:r>
        <w:rPr>
          <w:rFonts w:ascii="Adobe 仿宋 Std R" w:hAnsi="Adobe 仿宋 Std R" w:eastAsia="Adobe 仿宋 Std R"/>
          <w:sz w:val="32"/>
          <w:szCs w:val="32"/>
        </w:rPr>
        <w:t>59人,</w:t>
      </w:r>
      <w:r>
        <w:rPr>
          <w:rFonts w:ascii="Adobe 仿宋 Std R" w:hAnsi="Adobe 仿宋 Std R" w:eastAsia="Adobe 仿宋 Std R"/>
          <w:sz w:val="32"/>
          <w:szCs w:val="32"/>
        </w:rPr>
        <w:fldChar w:fldCharType="end"/>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${page540426799.ds376136392_REP_JX_BAS_AGENCY_INFO_DXQRSDW_S_ZZRSMX}</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行政在职人数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人。</w:t>
      </w:r>
      <w:r>
        <w:rPr>
          <w:rFonts w:ascii="Adobe 仿宋 Std R" w:hAnsi="Adobe 仿宋 Std R" w:eastAsia="Adobe 仿宋 Std R"/>
          <w:sz w:val="32"/>
          <w:szCs w:val="32"/>
        </w:rPr>
        <w:fldChar w:fldCharType="end"/>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${page540426799.ds376136392_REP_JX_BAS_AGENCY_INFO_DXQRSDW_S_QTRSMX}</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离休人数小计0人,退休人数小计83人,遗属人数9人。</w:t>
      </w:r>
      <w:r>
        <w:rPr>
          <w:rFonts w:ascii="Adobe 仿宋 Std R" w:hAnsi="Adobe 仿宋 Std R" w:eastAsia="Adobe 仿宋 Std R"/>
          <w:sz w:val="32"/>
          <w:szCs w:val="32"/>
        </w:rPr>
        <w:fldChar w:fldCharType="end"/>
      </w:r>
    </w:p>
    <w:p w14:paraId="16F2BEB3">
      <w:pPr>
        <w:widowControl/>
        <w:spacing w:line="580" w:lineRule="exact"/>
        <w:ind w:firstLine="1400"/>
        <w:jc w:val="center"/>
        <w:rPr>
          <w:rFonts w:asciiTheme="minorEastAsia" w:hAnsiTheme="minorEastAsia"/>
          <w:sz w:val="28"/>
          <w:szCs w:val="28"/>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庐山市第一中学2025年单位预算表</w:t>
      </w:r>
    </w:p>
    <w:p w14:paraId="4C58407A">
      <w:pPr>
        <w:ind w:firstLine="1120" w:firstLineChars="400"/>
        <w:jc w:val="left"/>
        <w:rPr>
          <w:rFonts w:asciiTheme="minorEastAsia" w:hAnsiTheme="minorEastAsia"/>
          <w:bCs/>
          <w:sz w:val="28"/>
          <w:szCs w:val="28"/>
        </w:rPr>
      </w:pPr>
      <w:r>
        <w:rPr>
          <w:rFonts w:hint="eastAsia" w:asciiTheme="minorEastAsia" w:hAnsiTheme="minorEastAsia"/>
          <w:bCs/>
          <w:sz w:val="28"/>
          <w:szCs w:val="28"/>
        </w:rPr>
        <w:t>（详见附表）</w:t>
      </w:r>
    </w:p>
    <w:p w14:paraId="4CDA4259">
      <w:pPr>
        <w:ind w:firstLine="560" w:firstLineChars="200"/>
        <w:jc w:val="left"/>
        <w:rPr>
          <w:rStyle w:val="12"/>
          <w:rFonts w:asciiTheme="minorEastAsia" w:hAnsiTheme="minorEastAsia"/>
          <w:bCs/>
          <w:sz w:val="28"/>
          <w:szCs w:val="28"/>
        </w:rPr>
      </w:pPr>
    </w:p>
    <w:p w14:paraId="18783953">
      <w:pPr>
        <w:ind w:firstLine="560" w:firstLineChars="200"/>
        <w:jc w:val="left"/>
        <w:rPr>
          <w:rStyle w:val="12"/>
          <w:rFonts w:asciiTheme="minorEastAsia" w:hAnsiTheme="minorEastAsia"/>
          <w:bCs/>
          <w:sz w:val="28"/>
          <w:szCs w:val="28"/>
        </w:rPr>
      </w:pPr>
    </w:p>
    <w:p w14:paraId="519144F3">
      <w:pPr>
        <w:widowControl/>
        <w:spacing w:line="580" w:lineRule="exact"/>
        <w:jc w:val="center"/>
        <w:rPr>
          <w:rFonts w:ascii="仿宋_GB2312" w:hAnsi="Calibri" w:eastAsia="仿宋_GB2312" w:cs="宋体"/>
          <w:b/>
          <w:kern w:val="0"/>
          <w:sz w:val="32"/>
          <w:szCs w:val="32"/>
        </w:rPr>
      </w:pPr>
      <w:r>
        <w:rPr>
          <w:rFonts w:hint="eastAsia" w:ascii="仿宋_GB2312" w:hAnsi="Calibri" w:eastAsia="仿宋_GB2312" w:cs="宋体"/>
          <w:b/>
          <w:kern w:val="0"/>
          <w:sz w:val="32"/>
          <w:szCs w:val="32"/>
        </w:rPr>
        <w:t>第三部分庐山市第一中学2025年单位预算情况说明</w:t>
      </w:r>
    </w:p>
    <w:p w14:paraId="55541937">
      <w:pPr>
        <w:widowControl/>
        <w:spacing w:line="580" w:lineRule="exact"/>
        <w:ind w:firstLine="1400"/>
        <w:rPr>
          <w:rFonts w:asciiTheme="minorEastAsia" w:hAnsiTheme="minorEastAsia"/>
          <w:b/>
          <w:sz w:val="32"/>
          <w:szCs w:val="32"/>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一、2025年单位预算收支情况说明</w:t>
      </w:r>
    </w:p>
    <w:p w14:paraId="71076D5D">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(一)收入预算情况</w:t>
      </w:r>
    </w:p>
    <w:p w14:paraId="2697FCC0">
      <w:pPr>
        <w:rPr>
          <w:rStyle w:val="12"/>
          <w:rFonts w:ascii="Adobe 仿宋 Std R" w:hAnsi="Adobe 仿宋 Std R" w:eastAsia="Adobe 仿宋 Std R"/>
        </w:rPr>
      </w:pPr>
    </w:p>
    <w:p w14:paraId="0209DDAC">
      <w:pPr>
        <w:widowControl/>
        <w:ind w:firstLine="640" w:firstLineChars="200"/>
        <w:rPr>
          <w:rFonts w:ascii="Adobe 仿宋 Std R" w:hAnsi="Adobe 仿宋 Std R" w:eastAsia="Adobe 仿宋 Std R"/>
          <w:sz w:val="32"/>
          <w:szCs w:val="30"/>
        </w:rPr>
      </w:pPr>
      <w:r>
        <w:rPr>
          <w:rFonts w:ascii="仿宋" w:hAnsi="仿宋" w:eastAsia="仿宋" w:cs="Times New Roman"/>
          <w:kern w:val="0"/>
          <w:sz w:val="32"/>
          <w:szCs w:val="32"/>
        </w:rPr>
        <w:t>202</w:t>
      </w:r>
      <w:r>
        <w:rPr>
          <w:rFonts w:hint="eastAsia" w:ascii="仿宋" w:hAnsi="仿宋" w:eastAsia="仿宋" w:cs="Times New Roman"/>
          <w:kern w:val="0"/>
          <w:sz w:val="32"/>
          <w:szCs w:val="32"/>
        </w:rPr>
        <w:t>5年第一中学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rPr>
        <w:t>6</w:t>
      </w:r>
      <w:r>
        <w:rPr>
          <w:rFonts w:ascii="仿宋" w:hAnsi="仿宋" w:eastAsia="仿宋" w:cs="Times New Roman"/>
          <w:kern w:val="0"/>
          <w:sz w:val="32"/>
          <w:szCs w:val="32"/>
        </w:rPr>
        <w:t>818.48万元,较上年预算安排减少1555.57万元;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rPr>
        <w:t>6</w:t>
      </w:r>
      <w:r>
        <w:rPr>
          <w:rFonts w:ascii="仿宋" w:hAnsi="仿宋" w:eastAsia="仿宋" w:cs="Times New Roman"/>
          <w:kern w:val="0"/>
          <w:sz w:val="32"/>
          <w:szCs w:val="32"/>
        </w:rPr>
        <w:t>012.68万元,较上年预算安排增加793.63万元。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b/>
          <w:kern w:val="0"/>
          <w:sz w:val="32"/>
          <w:szCs w:val="32"/>
        </w:rPr>
        <w:t>学</w:t>
      </w:r>
      <w:r>
        <w:rPr>
          <w:rFonts w:hint="eastAsia" w:ascii="Adobe 仿宋 Std R" w:hAnsi="Adobe 仿宋 Std R" w:eastAsia="Adobe 仿宋 Std R"/>
          <w:sz w:val="32"/>
          <w:szCs w:val="30"/>
        </w:rPr>
        <w:t>校新增教职工和每年教师晋级晋档工资增加。</w:t>
      </w:r>
    </w:p>
    <w:p w14:paraId="56D48F75">
      <w:pPr>
        <w:pStyle w:val="13"/>
        <w:ind w:firstLine="1120" w:firstLineChars="350"/>
        <w:jc w:val="left"/>
        <w:rPr>
          <w:rFonts w:ascii="Adobe 仿宋 Std R" w:hAnsi="Adobe 仿宋 Std R" w:eastAsia="Adobe 仿宋 Std R" w:cstheme="minorBidi"/>
          <w:b w:val="0"/>
          <w:kern w:val="2"/>
          <w:szCs w:val="30"/>
        </w:rPr>
      </w:pPr>
    </w:p>
    <w:p w14:paraId="54D471EF">
      <w:pPr>
        <w:ind w:firstLine="321" w:firstLineChars="100"/>
        <w:rPr>
          <w:rStyle w:val="12"/>
          <w:rFonts w:hint="eastAsia" w:asciiTheme="minorEastAsia" w:hAnsiTheme="minorEastAsia"/>
          <w:sz w:val="28"/>
          <w:szCs w:val="28"/>
        </w:rPr>
      </w:pPr>
      <w:r>
        <w:rPr>
          <w:rStyle w:val="12"/>
          <w:rFonts w:hint="eastAsia" w:ascii="Adobe 仿宋 Std R" w:hAnsi="Adobe 仿宋 Std R" w:eastAsia="Adobe 仿宋 Std R"/>
          <w:b/>
          <w:sz w:val="32"/>
          <w:szCs w:val="32"/>
        </w:rPr>
        <w:t>(二)支出预算情况</w:t>
      </w:r>
    </w:p>
    <w:p w14:paraId="61F69255">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w:t>
      </w:r>
      <w:r>
        <w:rPr>
          <w:rFonts w:ascii="仿宋" w:hAnsi="仿宋" w:eastAsia="仿宋" w:cs="Times New Roman"/>
          <w:kern w:val="0"/>
          <w:sz w:val="32"/>
          <w:szCs w:val="32"/>
        </w:rPr>
        <w:t>02</w:t>
      </w:r>
      <w:r>
        <w:rPr>
          <w:rFonts w:hint="eastAsia" w:ascii="仿宋" w:hAnsi="仿宋" w:eastAsia="仿宋" w:cs="Times New Roman"/>
          <w:kern w:val="0"/>
          <w:sz w:val="32"/>
          <w:szCs w:val="32"/>
        </w:rPr>
        <w:t>5年庐山市第一中学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${page540426799.ds357974894_REP_BGT_T_HC1100002019_DXQ02DW_S_ZJ}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支出预算总额为</w:t>
      </w:r>
      <w:r>
        <w:rPr>
          <w:rFonts w:hint="eastAsia" w:ascii="仿宋" w:hAnsi="仿宋" w:eastAsia="仿宋" w:cs="Times New Roman"/>
          <w:kern w:val="0"/>
          <w:sz w:val="32"/>
          <w:szCs w:val="32"/>
        </w:rPr>
        <w:t>6818.48</w:t>
      </w:r>
      <w:r>
        <w:rPr>
          <w:rFonts w:ascii="仿宋" w:hAnsi="仿宋" w:eastAsia="仿宋" w:cs="Times New Roman"/>
          <w:kern w:val="0"/>
          <w:sz w:val="32"/>
          <w:szCs w:val="32"/>
        </w:rPr>
        <w:t>万元,较上年预算安排减少1555.57万元;</w:t>
      </w:r>
      <w:r>
        <w:rPr>
          <w:rFonts w:ascii="仿宋" w:hAnsi="仿宋" w:eastAsia="仿宋" w:cs="Times New Roman"/>
          <w:kern w:val="0"/>
          <w:sz w:val="32"/>
          <w:szCs w:val="32"/>
        </w:rPr>
        <w:fldChar w:fldCharType="end"/>
      </w:r>
      <w:r>
        <w:rPr>
          <w:rFonts w:hint="eastAsia" w:ascii="仿宋" w:hAnsi="仿宋" w:eastAsia="仿宋" w:cs="Times New Roman"/>
          <w:kern w:val="0"/>
          <w:sz w:val="32"/>
          <w:szCs w:val="32"/>
        </w:rPr>
        <w:t>减少变化原因为</w:t>
      </w:r>
      <w:r>
        <w:rPr>
          <w:rFonts w:ascii="仿宋" w:hAnsi="仿宋" w:eastAsia="仿宋" w:cs="Times New Roman"/>
          <w:kern w:val="0"/>
          <w:sz w:val="32"/>
          <w:szCs w:val="32"/>
        </w:rPr>
        <w:t>25</w:t>
      </w:r>
      <w:r>
        <w:rPr>
          <w:rFonts w:hint="eastAsia" w:ascii="仿宋" w:hAnsi="仿宋" w:eastAsia="仿宋" w:cs="Times New Roman"/>
          <w:kern w:val="0"/>
          <w:sz w:val="32"/>
          <w:szCs w:val="32"/>
        </w:rPr>
        <w:t>年预算学校课后服务费安排了1</w:t>
      </w:r>
      <w:r>
        <w:rPr>
          <w:rFonts w:ascii="仿宋" w:hAnsi="仿宋" w:eastAsia="仿宋" w:cs="Times New Roman"/>
          <w:kern w:val="0"/>
          <w:sz w:val="32"/>
          <w:szCs w:val="32"/>
        </w:rPr>
        <w:t>0</w:t>
      </w:r>
      <w:r>
        <w:rPr>
          <w:rFonts w:hint="eastAsia" w:ascii="仿宋" w:hAnsi="仿宋" w:eastAsia="仿宋" w:cs="Times New Roman"/>
          <w:kern w:val="0"/>
          <w:sz w:val="32"/>
          <w:szCs w:val="32"/>
        </w:rPr>
        <w:t>%。</w:t>
      </w:r>
    </w:p>
    <w:p w14:paraId="347A5A02">
      <w:pPr>
        <w:pStyle w:val="13"/>
        <w:ind w:left="0" w:leftChars="0" w:firstLine="640" w:firstLineChars="200"/>
        <w:jc w:val="left"/>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其中：按支出项目类别划分：</w:t>
      </w:r>
      <w:r>
        <w:rPr>
          <w:rFonts w:ascii="Adobe 仿宋 Std R" w:hAnsi="Adobe 仿宋 Std R" w:eastAsia="Adobe 仿宋 Std R" w:cstheme="minorBidi"/>
          <w:b w:val="0"/>
          <w:kern w:val="2"/>
          <w:szCs w:val="30"/>
        </w:rPr>
        <w:t xml:space="preserve"> </w:t>
      </w:r>
      <w:r>
        <w:rPr>
          <w:rFonts w:ascii="Adobe 仿宋 Std R" w:hAnsi="Adobe 仿宋 Std R" w:eastAsia="Adobe 仿宋 Std R" w:cstheme="minorBidi"/>
          <w:b w:val="0"/>
          <w:kern w:val="2"/>
          <w:szCs w:val="30"/>
        </w:rPr>
        <w:fldChar w:fldCharType="begin"/>
      </w:r>
      <w:r>
        <w:rPr>
          <w:rFonts w:ascii="Adobe 仿宋 Std R" w:hAnsi="Adobe 仿宋 Std R" w:eastAsia="Adobe 仿宋 Std R" w:cstheme="minorBidi"/>
          <w:b w:val="0"/>
          <w:kern w:val="2"/>
          <w:szCs w:val="30"/>
        </w:rPr>
        <w:instrText xml:space="preserve">MERGEFIELD ${page540426799.ds357974894_REP_BGT_T_HC1100002019_DXQ02DW_JBZCQK}</w:instrText>
      </w:r>
      <w:r>
        <w:rPr>
          <w:rFonts w:ascii="Adobe 仿宋 Std R" w:hAnsi="Adobe 仿宋 Std R" w:eastAsia="Adobe 仿宋 Std R" w:cstheme="minorBidi"/>
          <w:b w:val="0"/>
          <w:kern w:val="2"/>
          <w:szCs w:val="30"/>
        </w:rPr>
        <w:fldChar w:fldCharType="separate"/>
      </w:r>
      <w:r>
        <w:rPr>
          <w:rFonts w:ascii="Adobe 仿宋 Std R" w:hAnsi="Adobe 仿宋 Std R" w:eastAsia="Adobe 仿宋 Std R" w:cstheme="minorBidi"/>
          <w:b w:val="0"/>
          <w:kern w:val="2"/>
          <w:szCs w:val="30"/>
        </w:rPr>
        <w:t>基本支出</w:t>
      </w:r>
      <w:r>
        <w:rPr>
          <w:rFonts w:hint="eastAsia" w:ascii="Adobe 仿宋 Std R" w:hAnsi="Adobe 仿宋 Std R" w:eastAsia="Adobe 仿宋 Std R" w:cstheme="minorBidi"/>
          <w:b w:val="0"/>
          <w:kern w:val="2"/>
          <w:szCs w:val="30"/>
        </w:rPr>
        <w:t>6818.48</w:t>
      </w:r>
      <w:r>
        <w:rPr>
          <w:rFonts w:ascii="Adobe 仿宋 Std R" w:hAnsi="Adobe 仿宋 Std R" w:eastAsia="Adobe 仿宋 Std R" w:cstheme="minorBidi"/>
          <w:b w:val="0"/>
          <w:kern w:val="2"/>
          <w:szCs w:val="30"/>
        </w:rPr>
        <w:t>万元,较上年预算安排减少1555.57万元;其中：工资福利支出</w:t>
      </w:r>
      <w:r>
        <w:rPr>
          <w:rFonts w:hint="eastAsia" w:ascii="Adobe 仿宋 Std R" w:hAnsi="Adobe 仿宋 Std R" w:eastAsia="Adobe 仿宋 Std R" w:cstheme="minorBidi"/>
          <w:b w:val="0"/>
          <w:kern w:val="2"/>
          <w:szCs w:val="30"/>
        </w:rPr>
        <w:t>4644.66</w:t>
      </w:r>
      <w:r>
        <w:rPr>
          <w:rFonts w:ascii="Adobe 仿宋 Std R" w:hAnsi="Adobe 仿宋 Std R" w:eastAsia="Adobe 仿宋 Std R" w:cstheme="minorBidi"/>
          <w:b w:val="0"/>
          <w:kern w:val="2"/>
          <w:szCs w:val="30"/>
        </w:rPr>
        <w:t>万元,商品和服务支出</w:t>
      </w:r>
      <w:r>
        <w:rPr>
          <w:rFonts w:hint="eastAsia" w:ascii="Adobe 仿宋 Std R" w:hAnsi="Adobe 仿宋 Std R" w:eastAsia="Adobe 仿宋 Std R" w:cstheme="minorBidi"/>
          <w:b w:val="0"/>
          <w:kern w:val="2"/>
          <w:szCs w:val="30"/>
        </w:rPr>
        <w:t>2</w:t>
      </w:r>
      <w:r>
        <w:rPr>
          <w:rFonts w:ascii="Adobe 仿宋 Std R" w:hAnsi="Adobe 仿宋 Std R" w:eastAsia="Adobe 仿宋 Std R" w:cstheme="minorBidi"/>
          <w:b w:val="0"/>
          <w:kern w:val="2"/>
          <w:szCs w:val="30"/>
        </w:rPr>
        <w:t>20.03万元,对个人和家庭的补助</w:t>
      </w:r>
      <w:r>
        <w:rPr>
          <w:rFonts w:hint="eastAsia" w:ascii="Adobe 仿宋 Std R" w:hAnsi="Adobe 仿宋 Std R" w:eastAsia="Adobe 仿宋 Std R" w:cstheme="minorBidi"/>
          <w:b w:val="0"/>
          <w:kern w:val="2"/>
          <w:szCs w:val="30"/>
        </w:rPr>
        <w:t>241.57</w:t>
      </w:r>
      <w:r>
        <w:rPr>
          <w:rFonts w:ascii="Adobe 仿宋 Std R" w:hAnsi="Adobe 仿宋 Std R" w:eastAsia="Adobe 仿宋 Std R" w:cstheme="minorBidi"/>
          <w:b w:val="0"/>
          <w:kern w:val="2"/>
          <w:szCs w:val="30"/>
        </w:rPr>
        <w:t>万元。</w:t>
      </w:r>
      <w:r>
        <w:rPr>
          <w:rFonts w:ascii="Adobe 仿宋 Std R" w:hAnsi="Adobe 仿宋 Std R" w:eastAsia="Adobe 仿宋 Std R" w:cstheme="minorBidi"/>
          <w:b w:val="0"/>
          <w:kern w:val="2"/>
          <w:szCs w:val="30"/>
        </w:rPr>
        <w:fldChar w:fldCharType="end"/>
      </w:r>
      <w:r>
        <w:rPr>
          <w:rFonts w:ascii="Adobe 仿宋 Std R" w:hAnsi="Adobe 仿宋 Std R" w:eastAsia="Adobe 仿宋 Std R" w:cstheme="minorBidi"/>
          <w:b w:val="0"/>
          <w:kern w:val="2"/>
          <w:szCs w:val="30"/>
        </w:rPr>
        <w:fldChar w:fldCharType="begin"/>
      </w:r>
      <w:r>
        <w:rPr>
          <w:rFonts w:ascii="Adobe 仿宋 Std R" w:hAnsi="Adobe 仿宋 Std R" w:eastAsia="Adobe 仿宋 Std R" w:cstheme="minorBidi"/>
          <w:b w:val="0"/>
          <w:kern w:val="2"/>
          <w:szCs w:val="30"/>
        </w:rPr>
        <w:instrText xml:space="preserve">MERGEFIELD ${page540426799.ds357974894_REP_BGT_T_HC1100002019_DXQ02DW_XMZCQK}</w:instrText>
      </w:r>
      <w:r>
        <w:rPr>
          <w:rFonts w:ascii="Adobe 仿宋 Std R" w:hAnsi="Adobe 仿宋 Std R" w:eastAsia="Adobe 仿宋 Std R" w:cstheme="minorBidi"/>
          <w:b w:val="0"/>
          <w:kern w:val="2"/>
          <w:szCs w:val="30"/>
        </w:rPr>
        <w:fldChar w:fldCharType="separate"/>
      </w:r>
      <w:r>
        <w:rPr>
          <w:rFonts w:ascii="Adobe 仿宋 Std R" w:hAnsi="Adobe 仿宋 Std R" w:eastAsia="Adobe 仿宋 Std R" w:cstheme="minorBidi"/>
          <w:b w:val="0"/>
          <w:kern w:val="2"/>
          <w:szCs w:val="30"/>
        </w:rPr>
        <w:t>项目支出</w:t>
      </w:r>
      <w:r>
        <w:rPr>
          <w:rFonts w:hint="eastAsia" w:ascii="Adobe 仿宋 Std R" w:hAnsi="Adobe 仿宋 Std R" w:eastAsia="Adobe 仿宋 Std R" w:cstheme="minorBidi"/>
          <w:b w:val="0"/>
          <w:kern w:val="2"/>
          <w:szCs w:val="30"/>
        </w:rPr>
        <w:t>1125.22</w:t>
      </w:r>
      <w:r>
        <w:rPr>
          <w:rFonts w:ascii="Adobe 仿宋 Std R" w:hAnsi="Adobe 仿宋 Std R" w:eastAsia="Adobe 仿宋 Std R" w:cstheme="minorBidi"/>
          <w:b w:val="0"/>
          <w:kern w:val="2"/>
          <w:szCs w:val="30"/>
        </w:rPr>
        <w:t>万元,较上年预算安排</w:t>
      </w:r>
      <w:r>
        <w:rPr>
          <w:rFonts w:hint="eastAsia" w:ascii="Adobe 仿宋 Std R" w:hAnsi="Adobe 仿宋 Std R" w:eastAsia="Adobe 仿宋 Std R" w:cstheme="minorBidi"/>
          <w:b w:val="0"/>
          <w:kern w:val="2"/>
          <w:szCs w:val="30"/>
        </w:rPr>
        <w:t>增加</w:t>
      </w:r>
      <w:r>
        <w:rPr>
          <w:rFonts w:ascii="Adobe 仿宋 Std R" w:hAnsi="Adobe 仿宋 Std R" w:eastAsia="Adobe 仿宋 Std R" w:cstheme="minorBidi"/>
          <w:b w:val="0"/>
          <w:kern w:val="2"/>
          <w:szCs w:val="30"/>
        </w:rPr>
        <w:t>478.81万元;其中：商品和服务支出</w:t>
      </w:r>
      <w:r>
        <w:rPr>
          <w:rFonts w:hint="eastAsia" w:ascii="Adobe 仿宋 Std R" w:hAnsi="Adobe 仿宋 Std R" w:eastAsia="Adobe 仿宋 Std R" w:cstheme="minorBidi"/>
          <w:b w:val="0"/>
          <w:kern w:val="2"/>
          <w:szCs w:val="30"/>
        </w:rPr>
        <w:t>2</w:t>
      </w:r>
      <w:r>
        <w:rPr>
          <w:rFonts w:ascii="Adobe 仿宋 Std R" w:hAnsi="Adobe 仿宋 Std R" w:eastAsia="Adobe 仿宋 Std R" w:cstheme="minorBidi"/>
          <w:b w:val="0"/>
          <w:kern w:val="2"/>
          <w:szCs w:val="30"/>
        </w:rPr>
        <w:t>20.03万元,资本性支出</w:t>
      </w:r>
      <w:r>
        <w:rPr>
          <w:rFonts w:hint="eastAsia" w:ascii="Adobe 仿宋 Std R" w:hAnsi="Adobe 仿宋 Std R" w:eastAsia="Adobe 仿宋 Std R" w:cstheme="minorBidi"/>
          <w:b w:val="0"/>
          <w:kern w:val="2"/>
          <w:szCs w:val="30"/>
        </w:rPr>
        <w:t>826.42</w:t>
      </w:r>
      <w:r>
        <w:rPr>
          <w:rFonts w:ascii="Adobe 仿宋 Std R" w:hAnsi="Adobe 仿宋 Std R" w:eastAsia="Adobe 仿宋 Std R" w:cstheme="minorBidi"/>
          <w:b w:val="0"/>
          <w:kern w:val="2"/>
          <w:szCs w:val="30"/>
        </w:rPr>
        <w:t>万元。</w:t>
      </w:r>
      <w:r>
        <w:rPr>
          <w:rFonts w:ascii="Adobe 仿宋 Std R" w:hAnsi="Adobe 仿宋 Std R" w:eastAsia="Adobe 仿宋 Std R" w:cstheme="minorBidi"/>
          <w:b w:val="0"/>
          <w:kern w:val="2"/>
          <w:szCs w:val="30"/>
        </w:rPr>
        <w:fldChar w:fldCharType="end"/>
      </w:r>
    </w:p>
    <w:p w14:paraId="1F108E63">
      <w:pPr>
        <w:pStyle w:val="13"/>
        <w:ind w:firstLine="1120" w:firstLineChars="350"/>
        <w:jc w:val="left"/>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按支出功能科目划分：</w:t>
      </w:r>
      <w:r>
        <w:rPr>
          <w:rFonts w:ascii="Adobe 仿宋 Std R" w:hAnsi="Adobe 仿宋 Std R" w:eastAsia="Adobe 仿宋 Std R" w:cstheme="minorBidi"/>
          <w:b w:val="0"/>
          <w:kern w:val="2"/>
          <w:szCs w:val="30"/>
        </w:rPr>
        <w:t xml:space="preserve"> </w:t>
      </w:r>
      <w:r>
        <w:rPr>
          <w:rFonts w:ascii="Adobe 仿宋 Std R" w:hAnsi="Adobe 仿宋 Std R" w:eastAsia="Adobe 仿宋 Std R" w:cstheme="minorBidi"/>
          <w:b w:val="0"/>
          <w:kern w:val="2"/>
          <w:szCs w:val="30"/>
        </w:rPr>
        <w:fldChar w:fldCharType="begin"/>
      </w:r>
      <w:r>
        <w:rPr>
          <w:rFonts w:ascii="Adobe 仿宋 Std R" w:hAnsi="Adobe 仿宋 Std R" w:eastAsia="Adobe 仿宋 Std R" w:cstheme="minorBidi"/>
          <w:b w:val="0"/>
          <w:kern w:val="2"/>
          <w:szCs w:val="30"/>
        </w:rPr>
        <w:instrText xml:space="preserve">MERGEFIELD ${page540426799.ds197859873_REP_BGT_T_HC1100002019DXQ01DW_GNZJMX}</w:instrText>
      </w:r>
      <w:r>
        <w:rPr>
          <w:rFonts w:ascii="Adobe 仿宋 Std R" w:hAnsi="Adobe 仿宋 Std R" w:eastAsia="Adobe 仿宋 Std R" w:cstheme="minorBidi"/>
          <w:b w:val="0"/>
          <w:kern w:val="2"/>
          <w:szCs w:val="30"/>
        </w:rPr>
        <w:fldChar w:fldCharType="separate"/>
      </w:r>
      <w:r>
        <w:rPr>
          <w:rFonts w:hint="eastAsia" w:ascii="Adobe 仿宋 Std R" w:hAnsi="Adobe 仿宋 Std R" w:eastAsia="Adobe 仿宋 Std R" w:cstheme="minorBidi"/>
          <w:b w:val="0"/>
          <w:kern w:val="2"/>
          <w:szCs w:val="30"/>
        </w:rPr>
        <w:t>教育支出4613.45</w:t>
      </w:r>
      <w:r>
        <w:rPr>
          <w:rFonts w:ascii="Adobe 仿宋 Std R" w:hAnsi="Adobe 仿宋 Std R" w:eastAsia="Adobe 仿宋 Std R" w:cstheme="minorBidi"/>
          <w:b w:val="0"/>
          <w:kern w:val="2"/>
          <w:szCs w:val="30"/>
        </w:rPr>
        <w:t>万元,较上年预算安排增加682.75万元;社会保障和就业支出</w:t>
      </w:r>
      <w:r>
        <w:rPr>
          <w:rFonts w:hint="eastAsia" w:ascii="Adobe 仿宋 Std R" w:hAnsi="Adobe 仿宋 Std R" w:eastAsia="Adobe 仿宋 Std R" w:cstheme="minorBidi"/>
          <w:b w:val="0"/>
          <w:kern w:val="2"/>
          <w:szCs w:val="30"/>
        </w:rPr>
        <w:t>734.06</w:t>
      </w:r>
      <w:r>
        <w:rPr>
          <w:rFonts w:ascii="Adobe 仿宋 Std R" w:hAnsi="Adobe 仿宋 Std R" w:eastAsia="Adobe 仿宋 Std R" w:cstheme="minorBidi"/>
          <w:b w:val="0"/>
          <w:kern w:val="2"/>
          <w:szCs w:val="30"/>
        </w:rPr>
        <w:t>万元,较上年预算安排增加</w:t>
      </w:r>
      <w:r>
        <w:rPr>
          <w:rFonts w:hint="eastAsia" w:ascii="Adobe 仿宋 Std R" w:hAnsi="Adobe 仿宋 Std R" w:eastAsia="Adobe 仿宋 Std R" w:cstheme="minorBidi"/>
          <w:b w:val="0"/>
          <w:kern w:val="2"/>
          <w:szCs w:val="30"/>
        </w:rPr>
        <w:t>6</w:t>
      </w:r>
      <w:r>
        <w:rPr>
          <w:rFonts w:ascii="Adobe 仿宋 Std R" w:hAnsi="Adobe 仿宋 Std R" w:eastAsia="Adobe 仿宋 Std R" w:cstheme="minorBidi"/>
          <w:b w:val="0"/>
          <w:kern w:val="2"/>
          <w:szCs w:val="30"/>
        </w:rPr>
        <w:t>5.35万元;卫生健康支出</w:t>
      </w:r>
      <w:r>
        <w:rPr>
          <w:rFonts w:hint="eastAsia" w:ascii="Adobe 仿宋 Std R" w:hAnsi="Adobe 仿宋 Std R" w:eastAsia="Adobe 仿宋 Std R" w:cstheme="minorBidi"/>
          <w:b w:val="0"/>
          <w:kern w:val="2"/>
          <w:szCs w:val="30"/>
        </w:rPr>
        <w:t>276.94</w:t>
      </w:r>
      <w:r>
        <w:rPr>
          <w:rFonts w:ascii="Adobe 仿宋 Std R" w:hAnsi="Adobe 仿宋 Std R" w:eastAsia="Adobe 仿宋 Std R" w:cstheme="minorBidi"/>
          <w:b w:val="0"/>
          <w:kern w:val="2"/>
          <w:szCs w:val="30"/>
        </w:rPr>
        <w:t>万元,较上年预算安排增加</w:t>
      </w:r>
      <w:r>
        <w:rPr>
          <w:rFonts w:hint="eastAsia" w:ascii="Adobe 仿宋 Std R" w:hAnsi="Adobe 仿宋 Std R" w:eastAsia="Adobe 仿宋 Std R" w:cstheme="minorBidi"/>
          <w:b w:val="0"/>
          <w:kern w:val="2"/>
          <w:szCs w:val="30"/>
        </w:rPr>
        <w:t>3</w:t>
      </w:r>
      <w:r>
        <w:rPr>
          <w:rFonts w:ascii="Adobe 仿宋 Std R" w:hAnsi="Adobe 仿宋 Std R" w:eastAsia="Adobe 仿宋 Std R" w:cstheme="minorBidi"/>
          <w:b w:val="0"/>
          <w:kern w:val="2"/>
          <w:szCs w:val="30"/>
        </w:rPr>
        <w:t>1.55万元;住房保障支出</w:t>
      </w:r>
      <w:r>
        <w:rPr>
          <w:rFonts w:hint="eastAsia" w:ascii="Adobe 仿宋 Std R" w:hAnsi="Adobe 仿宋 Std R" w:eastAsia="Adobe 仿宋 Std R" w:cstheme="minorBidi"/>
          <w:b w:val="0"/>
          <w:kern w:val="2"/>
          <w:szCs w:val="30"/>
        </w:rPr>
        <w:t>388.23</w:t>
      </w:r>
      <w:r>
        <w:rPr>
          <w:rFonts w:ascii="Adobe 仿宋 Std R" w:hAnsi="Adobe 仿宋 Std R" w:eastAsia="Adobe 仿宋 Std R" w:cstheme="minorBidi"/>
          <w:b w:val="0"/>
          <w:kern w:val="2"/>
          <w:szCs w:val="30"/>
        </w:rPr>
        <w:t>万元,较上年预算安排增加23.03万元。</w:t>
      </w:r>
      <w:r>
        <w:rPr>
          <w:rFonts w:ascii="Adobe 仿宋 Std R" w:hAnsi="Adobe 仿宋 Std R" w:eastAsia="Adobe 仿宋 Std R" w:cstheme="minorBidi"/>
          <w:b w:val="0"/>
          <w:kern w:val="2"/>
          <w:szCs w:val="30"/>
        </w:rPr>
        <w:fldChar w:fldCharType="end"/>
      </w:r>
    </w:p>
    <w:p w14:paraId="752E5B1D">
      <w:pPr>
        <w:pStyle w:val="13"/>
        <w:ind w:firstLine="1120" w:firstLineChars="350"/>
        <w:jc w:val="left"/>
        <w:rPr>
          <w:rFonts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按支出经济分类划分：</w:t>
      </w:r>
      <w:r>
        <w:rPr>
          <w:rFonts w:ascii="Adobe 仿宋 Std R" w:hAnsi="Adobe 仿宋 Std R" w:eastAsia="Adobe 仿宋 Std R" w:cstheme="minorBidi"/>
          <w:b w:val="0"/>
          <w:kern w:val="2"/>
          <w:szCs w:val="30"/>
        </w:rPr>
        <w:t xml:space="preserve"> </w:t>
      </w:r>
      <w:r>
        <w:rPr>
          <w:rFonts w:ascii="Adobe 仿宋 Std R" w:hAnsi="Adobe 仿宋 Std R" w:eastAsia="Adobe 仿宋 Std R" w:cstheme="minorBidi"/>
          <w:b w:val="0"/>
          <w:kern w:val="2"/>
          <w:szCs w:val="30"/>
        </w:rPr>
        <w:fldChar w:fldCharType="begin"/>
      </w:r>
      <w:r>
        <w:rPr>
          <w:rFonts w:ascii="Adobe 仿宋 Std R" w:hAnsi="Adobe 仿宋 Std R" w:eastAsia="Adobe 仿宋 Std R" w:cstheme="minorBidi"/>
          <w:b w:val="0"/>
          <w:kern w:val="2"/>
          <w:szCs w:val="30"/>
        </w:rPr>
        <w:instrText xml:space="preserve">MERGEFIELD ${page540426799.ds197859873_REP_BGT_T_HC1100002019DXQ01DW_JJMX}</w:instrText>
      </w:r>
      <w:r>
        <w:rPr>
          <w:rFonts w:ascii="Adobe 仿宋 Std R" w:hAnsi="Adobe 仿宋 Std R" w:eastAsia="Adobe 仿宋 Std R" w:cstheme="minorBidi"/>
          <w:b w:val="0"/>
          <w:kern w:val="2"/>
          <w:szCs w:val="30"/>
        </w:rPr>
        <w:fldChar w:fldCharType="separate"/>
      </w:r>
      <w:r>
        <w:rPr>
          <w:rFonts w:ascii="Adobe 仿宋 Std R" w:hAnsi="Adobe 仿宋 Std R" w:eastAsia="Adobe 仿宋 Std R" w:cstheme="minorBidi"/>
          <w:b w:val="0"/>
          <w:kern w:val="2"/>
          <w:szCs w:val="30"/>
        </w:rPr>
        <w:t>工资福利支出</w:t>
      </w:r>
      <w:r>
        <w:rPr>
          <w:rFonts w:hint="eastAsia" w:ascii="Adobe 仿宋 Std R" w:hAnsi="Adobe 仿宋 Std R" w:eastAsia="Adobe 仿宋 Std R" w:cstheme="minorBidi"/>
          <w:b w:val="0"/>
          <w:kern w:val="2"/>
          <w:szCs w:val="30"/>
        </w:rPr>
        <w:t>4644.66</w:t>
      </w:r>
      <w:r>
        <w:rPr>
          <w:rFonts w:ascii="Adobe 仿宋 Std R" w:hAnsi="Adobe 仿宋 Std R" w:eastAsia="Adobe 仿宋 Std R" w:cstheme="minorBidi"/>
          <w:b w:val="0"/>
          <w:kern w:val="2"/>
          <w:szCs w:val="30"/>
        </w:rPr>
        <w:t>万元,较上年预算安排增加82.93万元;商品和服务支出</w:t>
      </w:r>
      <w:r>
        <w:rPr>
          <w:rFonts w:hint="eastAsia" w:ascii="Adobe 仿宋 Std R" w:hAnsi="Adobe 仿宋 Std R" w:eastAsia="Adobe 仿宋 Std R" w:cstheme="minorBidi"/>
          <w:b w:val="0"/>
          <w:kern w:val="2"/>
          <w:szCs w:val="30"/>
        </w:rPr>
        <w:t>2</w:t>
      </w:r>
      <w:r>
        <w:rPr>
          <w:rFonts w:ascii="Adobe 仿宋 Std R" w:hAnsi="Adobe 仿宋 Std R" w:eastAsia="Adobe 仿宋 Std R" w:cstheme="minorBidi"/>
          <w:b w:val="0"/>
          <w:kern w:val="2"/>
          <w:szCs w:val="30"/>
        </w:rPr>
        <w:t>20.03万元,较上年预算安排减少2446.01万元;对个人和家庭的补助</w:t>
      </w:r>
      <w:r>
        <w:rPr>
          <w:rFonts w:hint="eastAsia" w:ascii="Adobe 仿宋 Std R" w:hAnsi="Adobe 仿宋 Std R" w:eastAsia="Adobe 仿宋 Std R" w:cstheme="minorBidi"/>
          <w:b w:val="0"/>
          <w:kern w:val="2"/>
          <w:szCs w:val="30"/>
        </w:rPr>
        <w:t>241.57</w:t>
      </w:r>
      <w:r>
        <w:rPr>
          <w:rFonts w:ascii="Adobe 仿宋 Std R" w:hAnsi="Adobe 仿宋 Std R" w:eastAsia="Adobe 仿宋 Std R" w:cstheme="minorBidi"/>
          <w:b w:val="0"/>
          <w:kern w:val="2"/>
          <w:szCs w:val="30"/>
        </w:rPr>
        <w:t>万元,较上年预算安排增加230.66万元;资本性支出</w:t>
      </w:r>
      <w:r>
        <w:rPr>
          <w:rFonts w:hint="eastAsia" w:ascii="Adobe 仿宋 Std R" w:hAnsi="Adobe 仿宋 Std R" w:eastAsia="Adobe 仿宋 Std R" w:cstheme="minorBidi"/>
          <w:b w:val="0"/>
          <w:kern w:val="2"/>
          <w:szCs w:val="30"/>
        </w:rPr>
        <w:t>826.42</w:t>
      </w:r>
      <w:r>
        <w:rPr>
          <w:rFonts w:ascii="Adobe 仿宋 Std R" w:hAnsi="Adobe 仿宋 Std R" w:eastAsia="Adobe 仿宋 Std R" w:cstheme="minorBidi"/>
          <w:b w:val="0"/>
          <w:kern w:val="2"/>
          <w:szCs w:val="30"/>
        </w:rPr>
        <w:t>万元,较上年预算安排增加363.54万元。</w:t>
      </w:r>
      <w:r>
        <w:rPr>
          <w:rFonts w:ascii="Adobe 仿宋 Std R" w:hAnsi="Adobe 仿宋 Std R" w:eastAsia="Adobe 仿宋 Std R" w:cstheme="minorBidi"/>
          <w:b w:val="0"/>
          <w:kern w:val="2"/>
          <w:szCs w:val="30"/>
        </w:rPr>
        <w:fldChar w:fldCharType="end"/>
      </w:r>
    </w:p>
    <w:p w14:paraId="44911258">
      <w:pPr>
        <w:pStyle w:val="13"/>
        <w:ind w:firstLine="1120" w:firstLineChars="350"/>
        <w:jc w:val="left"/>
        <w:rPr>
          <w:rFonts w:ascii="Adobe 仿宋 Std R" w:hAnsi="Adobe 仿宋 Std R" w:eastAsia="Adobe 仿宋 Std R" w:cstheme="minorBidi"/>
          <w:b w:val="0"/>
          <w:kern w:val="2"/>
          <w:szCs w:val="30"/>
        </w:rPr>
      </w:pPr>
    </w:p>
    <w:p w14:paraId="31C31FDE">
      <w:pPr>
        <w:pStyle w:val="13"/>
        <w:ind w:firstLine="1120" w:firstLineChars="350"/>
        <w:jc w:val="left"/>
        <w:rPr>
          <w:rFonts w:ascii="Adobe 仿宋 Std R" w:hAnsi="Adobe 仿宋 Std R" w:eastAsia="Adobe 仿宋 Std R" w:cstheme="minorBidi"/>
          <w:b w:val="0"/>
          <w:kern w:val="2"/>
          <w:szCs w:val="30"/>
        </w:rPr>
      </w:pPr>
    </w:p>
    <w:p w14:paraId="3B13D361">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(三)财政拨款支出情况</w:t>
      </w:r>
    </w:p>
    <w:p w14:paraId="14CC85B0">
      <w:pPr>
        <w:ind w:firstLine="280" w:firstLineChars="100"/>
        <w:rPr>
          <w:rStyle w:val="12"/>
          <w:rFonts w:asciiTheme="minorEastAsia" w:hAnsiTheme="minorEastAsia"/>
          <w:sz w:val="28"/>
          <w:szCs w:val="28"/>
        </w:rPr>
      </w:pPr>
    </w:p>
    <w:p w14:paraId="2038C3FC">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w:t>
      </w:r>
      <w:r>
        <w:rPr>
          <w:rFonts w:ascii="仿宋" w:hAnsi="仿宋" w:eastAsia="仿宋" w:cs="Times New Roman"/>
          <w:kern w:val="0"/>
          <w:sz w:val="32"/>
          <w:szCs w:val="32"/>
        </w:rPr>
        <w:t>02</w:t>
      </w:r>
      <w:r>
        <w:rPr>
          <w:rFonts w:hint="eastAsia" w:ascii="仿宋" w:hAnsi="仿宋" w:eastAsia="仿宋" w:cs="Times New Roman"/>
          <w:kern w:val="0"/>
          <w:sz w:val="32"/>
          <w:szCs w:val="32"/>
        </w:rPr>
        <w:t>5年庐山市第一中学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${page540426799.ds357974894_REP_BGT_T_HC1100002019_DXQ02DW_S_CBXJ}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财政拨款支出预算总额6012.68万元,较上年预算安排</w:t>
      </w:r>
      <w:r>
        <w:rPr>
          <w:rFonts w:hint="eastAsia" w:ascii="仿宋" w:hAnsi="仿宋" w:eastAsia="仿宋" w:cs="Times New Roman"/>
          <w:kern w:val="0"/>
          <w:sz w:val="32"/>
          <w:szCs w:val="32"/>
        </w:rPr>
        <w:t>增加</w:t>
      </w:r>
      <w:r>
        <w:rPr>
          <w:rFonts w:ascii="仿宋" w:hAnsi="仿宋" w:eastAsia="仿宋" w:cs="Times New Roman"/>
          <w:kern w:val="0"/>
          <w:sz w:val="32"/>
          <w:szCs w:val="32"/>
        </w:rPr>
        <w:t>793.63万元;</w:t>
      </w:r>
      <w:r>
        <w:rPr>
          <w:rFonts w:ascii="仿宋" w:hAnsi="仿宋" w:eastAsia="仿宋" w:cs="Times New Roman"/>
          <w:kern w:val="0"/>
          <w:sz w:val="32"/>
          <w:szCs w:val="32"/>
        </w:rPr>
        <w:fldChar w:fldCharType="end"/>
      </w:r>
      <w:r>
        <w:rPr>
          <w:rFonts w:hint="eastAsia" w:ascii="仿宋" w:hAnsi="仿宋" w:eastAsia="仿宋" w:cs="Times New Roman"/>
          <w:kern w:val="0"/>
          <w:sz w:val="32"/>
          <w:szCs w:val="32"/>
        </w:rPr>
        <w:t>增加变化原因为学校新增教职工和每年教师晋级晋档工资增加。</w:t>
      </w:r>
    </w:p>
    <w:p w14:paraId="53F56414">
      <w:pPr>
        <w:widowControl/>
        <w:ind w:firstLine="640" w:firstLineChars="200"/>
        <w:rPr>
          <w:rFonts w:ascii="仿宋" w:hAnsi="仿宋" w:eastAsia="仿宋" w:cs="Times New Roman"/>
          <w:sz w:val="32"/>
          <w:szCs w:val="32"/>
        </w:rPr>
      </w:pPr>
      <w:r>
        <w:rPr>
          <w:rFonts w:hint="eastAsia" w:ascii="仿宋" w:hAnsi="仿宋" w:eastAsia="仿宋" w:cs="Times New Roman"/>
          <w:kern w:val="0"/>
          <w:sz w:val="32"/>
          <w:szCs w:val="32"/>
        </w:rPr>
        <w:t>按支出功能科目划分：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${page400644146.ds247441498_REP_BGT_T_HC1100002019DXQ01_GNCBMX}</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rPr>
        <w:t>教育支出4613.45</w:t>
      </w:r>
      <w:r>
        <w:rPr>
          <w:rFonts w:ascii="仿宋" w:hAnsi="仿宋" w:eastAsia="仿宋" w:cs="Times New Roman"/>
          <w:kern w:val="0"/>
          <w:sz w:val="32"/>
          <w:szCs w:val="32"/>
        </w:rPr>
        <w:t>万元,较上年预算安排增加682.75万元</w:t>
      </w:r>
      <w:r>
        <w:rPr>
          <w:rFonts w:hint="eastAsia" w:ascii="仿宋" w:hAnsi="仿宋" w:eastAsia="仿宋" w:cs="Times New Roman"/>
          <w:kern w:val="0"/>
          <w:sz w:val="32"/>
          <w:szCs w:val="32"/>
        </w:rPr>
        <w:t>；</w:t>
      </w:r>
      <w:r>
        <w:rPr>
          <w:rFonts w:ascii="仿宋" w:hAnsi="仿宋" w:eastAsia="仿宋" w:cs="Times New Roman"/>
          <w:kern w:val="0"/>
          <w:sz w:val="32"/>
          <w:szCs w:val="32"/>
        </w:rPr>
        <w:t>社会保障和就业支出</w:t>
      </w:r>
      <w:r>
        <w:rPr>
          <w:rFonts w:hint="eastAsia" w:ascii="仿宋" w:hAnsi="仿宋" w:eastAsia="仿宋" w:cs="Times New Roman"/>
          <w:kern w:val="0"/>
          <w:sz w:val="32"/>
          <w:szCs w:val="32"/>
        </w:rPr>
        <w:t>734.06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rPr>
        <w:t>6</w:t>
      </w:r>
      <w:r>
        <w:rPr>
          <w:rFonts w:ascii="仿宋" w:hAnsi="仿宋" w:eastAsia="仿宋" w:cs="Times New Roman"/>
          <w:kern w:val="0"/>
          <w:sz w:val="32"/>
          <w:szCs w:val="32"/>
        </w:rPr>
        <w:t>5.35万元</w:t>
      </w:r>
      <w:r>
        <w:rPr>
          <w:rFonts w:hint="eastAsia" w:ascii="仿宋" w:hAnsi="仿宋" w:eastAsia="仿宋" w:cs="Times New Roman"/>
          <w:kern w:val="0"/>
          <w:sz w:val="32"/>
          <w:szCs w:val="32"/>
        </w:rPr>
        <w:t>；</w:t>
      </w:r>
      <w:r>
        <w:rPr>
          <w:rFonts w:ascii="仿宋" w:hAnsi="仿宋" w:eastAsia="仿宋" w:cs="Times New Roman"/>
          <w:kern w:val="0"/>
          <w:sz w:val="32"/>
          <w:szCs w:val="32"/>
        </w:rPr>
        <w:t>卫生健康支出</w:t>
      </w:r>
      <w:r>
        <w:rPr>
          <w:rFonts w:hint="eastAsia" w:ascii="仿宋" w:hAnsi="仿宋" w:eastAsia="仿宋" w:cs="Times New Roman"/>
          <w:kern w:val="0"/>
          <w:sz w:val="32"/>
          <w:szCs w:val="32"/>
        </w:rPr>
        <w:t>276.94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rPr>
        <w:t>3</w:t>
      </w:r>
      <w:r>
        <w:rPr>
          <w:rFonts w:ascii="仿宋" w:hAnsi="仿宋" w:eastAsia="仿宋" w:cs="Times New Roman"/>
          <w:kern w:val="0"/>
          <w:sz w:val="32"/>
          <w:szCs w:val="32"/>
        </w:rPr>
        <w:t>1.55万元</w:t>
      </w:r>
      <w:r>
        <w:rPr>
          <w:rFonts w:hint="eastAsia" w:ascii="仿宋" w:hAnsi="仿宋" w:eastAsia="仿宋" w:cs="Times New Roman"/>
          <w:kern w:val="0"/>
          <w:sz w:val="32"/>
          <w:szCs w:val="32"/>
        </w:rPr>
        <w:t>；</w:t>
      </w:r>
      <w:r>
        <w:rPr>
          <w:rFonts w:ascii="仿宋" w:hAnsi="仿宋" w:eastAsia="仿宋" w:cs="Times New Roman"/>
          <w:kern w:val="0"/>
          <w:sz w:val="32"/>
          <w:szCs w:val="32"/>
        </w:rPr>
        <w:t>住房保障支出</w:t>
      </w:r>
      <w:r>
        <w:rPr>
          <w:rFonts w:hint="eastAsia" w:ascii="仿宋" w:hAnsi="仿宋" w:eastAsia="仿宋" w:cs="Times New Roman"/>
          <w:kern w:val="0"/>
          <w:sz w:val="32"/>
          <w:szCs w:val="32"/>
        </w:rPr>
        <w:t>388.23</w:t>
      </w:r>
      <w:r>
        <w:rPr>
          <w:rFonts w:ascii="仿宋" w:hAnsi="仿宋" w:eastAsia="仿宋" w:cs="Times New Roman"/>
          <w:kern w:val="0"/>
          <w:sz w:val="32"/>
          <w:szCs w:val="32"/>
        </w:rPr>
        <w:t>万元</w:t>
      </w:r>
      <w:r>
        <w:rPr>
          <w:rFonts w:hint="eastAsia" w:ascii="仿宋" w:hAnsi="仿宋" w:eastAsia="仿宋" w:cs="Times New Roman"/>
          <w:kern w:val="0"/>
          <w:sz w:val="32"/>
          <w:szCs w:val="32"/>
        </w:rPr>
        <w:t>，</w:t>
      </w:r>
      <w:r>
        <w:rPr>
          <w:rFonts w:ascii="仿宋" w:hAnsi="仿宋" w:eastAsia="仿宋" w:cs="Times New Roman"/>
          <w:kern w:val="0"/>
          <w:sz w:val="32"/>
          <w:szCs w:val="32"/>
        </w:rPr>
        <w:t>较上年预算安排增加23.03万元。</w:t>
      </w:r>
      <w:r>
        <w:rPr>
          <w:rFonts w:ascii="仿宋" w:hAnsi="仿宋" w:eastAsia="仿宋" w:cs="Times New Roman"/>
          <w:kern w:val="0"/>
          <w:sz w:val="32"/>
          <w:szCs w:val="32"/>
        </w:rPr>
        <w:fldChar w:fldCharType="end"/>
      </w:r>
    </w:p>
    <w:p w14:paraId="64E81F8C">
      <w:pPr>
        <w:widowControl/>
        <w:ind w:firstLine="640" w:firstLineChars="200"/>
        <w:rPr>
          <w:rFonts w:cs="Arial" w:asciiTheme="minorEastAsia" w:hAnsiTheme="minorEastAsia"/>
          <w:kern w:val="0"/>
          <w:sz w:val="28"/>
          <w:szCs w:val="28"/>
        </w:rPr>
      </w:pPr>
      <w:r>
        <w:rPr>
          <w:rFonts w:hint="eastAsia" w:ascii="仿宋" w:hAnsi="仿宋" w:eastAsia="仿宋" w:cs="Times New Roman"/>
          <w:kern w:val="0"/>
          <w:sz w:val="32"/>
          <w:szCs w:val="32"/>
        </w:rPr>
        <w:t>按支出项目类别划分：</w:t>
      </w:r>
      <w:r>
        <w:rPr>
          <w:rFonts w:ascii="仿宋" w:hAnsi="仿宋" w:eastAsia="仿宋" w:cs="Times New Roman"/>
          <w:kern w:val="0"/>
          <w:sz w:val="32"/>
          <w:szCs w:val="32"/>
        </w:rPr>
        <w:t xml:space="preserve"> </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${page540426799.ds357974894_REP_BGT_T_HC1100002019_DXQ02DW_JBZCQKCB}</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基本支出</w:t>
      </w:r>
      <w:r>
        <w:rPr>
          <w:rFonts w:hint="eastAsia" w:ascii="仿宋" w:hAnsi="仿宋" w:eastAsia="仿宋" w:cs="Times New Roman"/>
          <w:kern w:val="0"/>
          <w:sz w:val="32"/>
          <w:szCs w:val="32"/>
        </w:rPr>
        <w:t>6818.48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rPr>
        <w:t>少</w:t>
      </w:r>
      <w:r>
        <w:rPr>
          <w:rFonts w:ascii="仿宋" w:hAnsi="仿宋" w:eastAsia="仿宋" w:cs="Times New Roman"/>
          <w:kern w:val="0"/>
          <w:sz w:val="32"/>
          <w:szCs w:val="32"/>
        </w:rPr>
        <w:t>1555.57万元;其中：工资福利支出</w:t>
      </w:r>
      <w:r>
        <w:rPr>
          <w:rFonts w:hint="eastAsia" w:ascii="仿宋" w:hAnsi="仿宋" w:eastAsia="仿宋" w:cs="Times New Roman"/>
          <w:kern w:val="0"/>
          <w:sz w:val="32"/>
          <w:szCs w:val="32"/>
        </w:rPr>
        <w:t>4644.66</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rPr>
        <w:t>2</w:t>
      </w:r>
      <w:r>
        <w:rPr>
          <w:rFonts w:ascii="仿宋" w:hAnsi="仿宋" w:eastAsia="仿宋" w:cs="Times New Roman"/>
          <w:kern w:val="0"/>
          <w:sz w:val="32"/>
          <w:szCs w:val="32"/>
        </w:rPr>
        <w:t>20.03万元,对个人和家庭的补助</w:t>
      </w:r>
      <w:r>
        <w:rPr>
          <w:rFonts w:hint="eastAsia" w:ascii="仿宋" w:hAnsi="仿宋" w:eastAsia="仿宋" w:cs="Times New Roman"/>
          <w:kern w:val="0"/>
          <w:sz w:val="32"/>
          <w:szCs w:val="32"/>
        </w:rPr>
        <w:t>241.57</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${page540426799.ds357974894_REP_BGT_T_HC1100002019_DXQ02DW_XMZCQKCB}</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项目支出</w:t>
      </w:r>
      <w:r>
        <w:rPr>
          <w:rFonts w:hint="eastAsia" w:ascii="仿宋" w:hAnsi="仿宋" w:eastAsia="仿宋" w:cs="Times New Roman"/>
          <w:kern w:val="0"/>
          <w:sz w:val="32"/>
          <w:szCs w:val="32"/>
        </w:rPr>
        <w:t>1,125.22</w:t>
      </w:r>
      <w:r>
        <w:rPr>
          <w:rFonts w:ascii="仿宋" w:hAnsi="仿宋" w:eastAsia="仿宋" w:cs="Times New Roman"/>
          <w:kern w:val="0"/>
          <w:sz w:val="32"/>
          <w:szCs w:val="32"/>
        </w:rPr>
        <w:t>万元,较上年预算安排增加478.81万元;其中：商品和服务支出</w:t>
      </w:r>
      <w:r>
        <w:rPr>
          <w:rFonts w:hint="eastAsia" w:ascii="仿宋" w:hAnsi="仿宋" w:eastAsia="仿宋" w:cs="Times New Roman"/>
          <w:kern w:val="0"/>
          <w:sz w:val="32"/>
          <w:szCs w:val="32"/>
        </w:rPr>
        <w:t>2</w:t>
      </w:r>
      <w:r>
        <w:rPr>
          <w:rFonts w:ascii="仿宋" w:hAnsi="仿宋" w:eastAsia="仿宋" w:cs="Times New Roman"/>
          <w:kern w:val="0"/>
          <w:sz w:val="32"/>
          <w:szCs w:val="32"/>
        </w:rPr>
        <w:t>20.03万元,资本性支出</w:t>
      </w:r>
      <w:r>
        <w:rPr>
          <w:rFonts w:hint="eastAsia" w:ascii="仿宋" w:hAnsi="仿宋" w:eastAsia="仿宋" w:cs="Times New Roman"/>
          <w:kern w:val="0"/>
          <w:sz w:val="32"/>
          <w:szCs w:val="32"/>
        </w:rPr>
        <w:t>826.42</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7AD6670E">
      <w:pPr>
        <w:rPr>
          <w:b/>
          <w:sz w:val="32"/>
          <w:szCs w:val="32"/>
        </w:rPr>
      </w:pPr>
    </w:p>
    <w:p w14:paraId="7803A7D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(四)政府性基金情况</w:t>
      </w:r>
    </w:p>
    <w:p w14:paraId="47A468C3">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本单位没有使用政府性基金预算拨款安排的支出</w:t>
      </w:r>
    </w:p>
    <w:p w14:paraId="026059DE">
      <w:pPr>
        <w:ind w:firstLine="640" w:firstLineChars="200"/>
        <w:rPr>
          <w:rFonts w:ascii="仿宋" w:hAnsi="仿宋" w:eastAsia="仿宋" w:cs="Times New Roman"/>
          <w:kern w:val="0"/>
          <w:sz w:val="32"/>
          <w:szCs w:val="32"/>
        </w:rPr>
      </w:pPr>
    </w:p>
    <w:p w14:paraId="57E4C64C">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6EE05F82">
      <w:pPr>
        <w:widowControl/>
        <w:spacing w:line="580" w:lineRule="exact"/>
        <w:ind w:firstLine="643" w:firstLineChars="200"/>
        <w:rPr>
          <w:b/>
          <w:sz w:val="32"/>
          <w:szCs w:val="32"/>
        </w:rPr>
      </w:pPr>
    </w:p>
    <w:p w14:paraId="2DBC2A2C">
      <w:pPr>
        <w:widowControl/>
        <w:ind w:firstLine="560" w:firstLineChars="200"/>
        <w:rPr>
          <w:rStyle w:val="12"/>
          <w:rFonts w:asciiTheme="minorEastAsia" w:hAnsiTheme="minorEastAsia"/>
          <w:sz w:val="28"/>
          <w:szCs w:val="28"/>
        </w:rPr>
      </w:pPr>
    </w:p>
    <w:p w14:paraId="7264C50C">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本单位没有使用国有资本经营预算拨款安排的支出。</w:t>
      </w:r>
    </w:p>
    <w:p w14:paraId="0D50A51A">
      <w:pPr>
        <w:ind w:firstLine="640" w:firstLineChars="200"/>
        <w:rPr>
          <w:rFonts w:ascii="仿宋" w:hAnsi="仿宋" w:eastAsia="仿宋" w:cs="Times New Roman"/>
          <w:kern w:val="0"/>
          <w:sz w:val="32"/>
          <w:szCs w:val="32"/>
        </w:rPr>
      </w:pPr>
    </w:p>
    <w:p w14:paraId="4094B71F">
      <w:pPr>
        <w:ind w:firstLine="321" w:firstLineChars="100"/>
        <w:rPr>
          <w:rStyle w:val="12"/>
          <w:rFonts w:asciiTheme="minorEastAsia" w:hAnsiTheme="minorEastAsia"/>
          <w:sz w:val="28"/>
          <w:szCs w:val="28"/>
        </w:rPr>
      </w:pPr>
      <w:r>
        <w:rPr>
          <w:rStyle w:val="12"/>
          <w:rFonts w:hint="eastAsia" w:ascii="Adobe 仿宋 Std R" w:hAnsi="Adobe 仿宋 Std R" w:eastAsia="Adobe 仿宋 Std R"/>
          <w:b/>
          <w:sz w:val="32"/>
          <w:szCs w:val="32"/>
        </w:rPr>
        <w:t xml:space="preserve"> (六)机关运行经费等重要事项的说明</w:t>
      </w:r>
    </w:p>
    <w:p w14:paraId="2058FC9E">
      <w:pPr>
        <w:ind w:firstLine="640" w:firstLineChars="200"/>
        <w:rPr>
          <w:rFonts w:asciiTheme="minorEastAsia" w:hAnsiTheme="minorEastAsia"/>
          <w:sz w:val="28"/>
          <w:szCs w:val="28"/>
        </w:rPr>
      </w:pPr>
      <w:r>
        <w:rPr>
          <w:rFonts w:hint="eastAsia" w:ascii="仿宋" w:hAnsi="仿宋" w:eastAsia="仿宋" w:cs="Times New Roman"/>
          <w:kern w:val="0"/>
          <w:sz w:val="32"/>
          <w:szCs w:val="32"/>
        </w:rPr>
        <w:t>本单位非行政参公单位，无机关运行经费</w:t>
      </w:r>
    </w:p>
    <w:p w14:paraId="13492D42">
      <w:pPr>
        <w:ind w:firstLine="321" w:firstLineChars="100"/>
        <w:rPr>
          <w:b/>
          <w:sz w:val="32"/>
          <w:szCs w:val="32"/>
        </w:rPr>
      </w:pPr>
      <w:r>
        <w:rPr>
          <w:rStyle w:val="12"/>
          <w:rFonts w:hint="eastAsia" w:ascii="Adobe 仿宋 Std R" w:hAnsi="Adobe 仿宋 Std R" w:eastAsia="Adobe 仿宋 Std R"/>
          <w:b/>
          <w:sz w:val="32"/>
          <w:szCs w:val="32"/>
        </w:rPr>
        <w:t xml:space="preserve"> (七)政府采购情况</w:t>
      </w:r>
    </w:p>
    <w:p w14:paraId="0477A1F7">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2025年政府采购总额826.42万元</w:t>
      </w:r>
      <w:r>
        <w:rPr>
          <w:rFonts w:ascii="仿宋" w:hAnsi="仿宋" w:eastAsia="仿宋" w:cs="Times New Roman"/>
          <w:kern w:val="0"/>
          <w:sz w:val="32"/>
          <w:szCs w:val="32"/>
        </w:rPr>
        <w:t>,</w:t>
      </w:r>
      <w:r>
        <w:rPr>
          <w:rFonts w:hint="eastAsia" w:ascii="仿宋" w:hAnsi="仿宋" w:eastAsia="仿宋" w:cs="Times New Roman"/>
          <w:kern w:val="0"/>
          <w:sz w:val="32"/>
          <w:szCs w:val="32"/>
        </w:rPr>
        <w:t>其中</w:t>
      </w:r>
      <w:r>
        <w:rPr>
          <w:rFonts w:ascii="仿宋" w:hAnsi="仿宋" w:eastAsia="仿宋" w:cs="Times New Roman"/>
          <w:kern w:val="0"/>
          <w:sz w:val="32"/>
          <w:szCs w:val="32"/>
        </w:rPr>
        <w:t>:</w:t>
      </w:r>
      <w:r>
        <w:rPr>
          <w:rFonts w:hint="eastAsia" w:ascii="仿宋" w:hAnsi="仿宋" w:eastAsia="仿宋" w:cs="Times New Roman"/>
          <w:kern w:val="0"/>
          <w:sz w:val="32"/>
          <w:szCs w:val="32"/>
        </w:rPr>
        <w:t xml:space="preserve"> 政府采购货物预算4万元</w:t>
      </w:r>
      <w:r>
        <w:rPr>
          <w:rFonts w:ascii="仿宋" w:hAnsi="仿宋" w:eastAsia="仿宋" w:cs="Times New Roman"/>
          <w:kern w:val="0"/>
          <w:sz w:val="32"/>
          <w:szCs w:val="32"/>
        </w:rPr>
        <w:t>,</w:t>
      </w:r>
      <w:r>
        <w:rPr>
          <w:rFonts w:hint="eastAsia" w:ascii="仿宋" w:hAnsi="仿宋" w:eastAsia="仿宋" w:cs="Times New Roman"/>
          <w:kern w:val="0"/>
          <w:sz w:val="32"/>
          <w:szCs w:val="32"/>
        </w:rPr>
        <w:t xml:space="preserve"> 政府采购工程预算</w:t>
      </w:r>
      <w:r>
        <w:rPr>
          <w:rFonts w:ascii="仿宋" w:hAnsi="仿宋" w:eastAsia="仿宋" w:cs="Times New Roman"/>
          <w:kern w:val="0"/>
          <w:sz w:val="32"/>
          <w:szCs w:val="32"/>
        </w:rPr>
        <w:t>822.42</w:t>
      </w:r>
      <w:r>
        <w:rPr>
          <w:rFonts w:hint="eastAsia" w:ascii="仿宋" w:hAnsi="仿宋" w:eastAsia="仿宋" w:cs="Times New Roman"/>
          <w:kern w:val="0"/>
          <w:sz w:val="32"/>
          <w:szCs w:val="32"/>
        </w:rPr>
        <w:t>万元</w:t>
      </w:r>
      <w:r>
        <w:rPr>
          <w:rFonts w:ascii="仿宋" w:hAnsi="仿宋" w:eastAsia="仿宋" w:cs="Times New Roman"/>
          <w:kern w:val="0"/>
          <w:sz w:val="32"/>
          <w:szCs w:val="32"/>
        </w:rPr>
        <w:t>,</w:t>
      </w:r>
      <w:r>
        <w:rPr>
          <w:rFonts w:hint="eastAsia" w:ascii="仿宋" w:hAnsi="仿宋" w:eastAsia="仿宋" w:cs="Times New Roman"/>
          <w:kern w:val="0"/>
          <w:sz w:val="32"/>
          <w:szCs w:val="32"/>
        </w:rPr>
        <w:t xml:space="preserve"> 政府采购服务预算</w:t>
      </w:r>
      <w:r>
        <w:rPr>
          <w:rFonts w:ascii="仿宋" w:hAnsi="仿宋" w:eastAsia="仿宋" w:cs="Times New Roman"/>
          <w:kern w:val="0"/>
          <w:sz w:val="32"/>
          <w:szCs w:val="32"/>
        </w:rPr>
        <w:t>0</w:t>
      </w:r>
      <w:r>
        <w:rPr>
          <w:rFonts w:hint="eastAsia" w:ascii="仿宋" w:hAnsi="仿宋" w:eastAsia="仿宋" w:cs="Times New Roman"/>
          <w:kern w:val="0"/>
          <w:sz w:val="32"/>
          <w:szCs w:val="32"/>
        </w:rPr>
        <w:t>万元。</w:t>
      </w:r>
    </w:p>
    <w:p w14:paraId="10C8B8C5">
      <w:pPr>
        <w:ind w:firstLine="280" w:firstLineChars="100"/>
        <w:rPr>
          <w:rStyle w:val="12"/>
          <w:rFonts w:asciiTheme="minorEastAsia" w:hAnsiTheme="minorEastAsia"/>
          <w:sz w:val="28"/>
          <w:szCs w:val="28"/>
        </w:rPr>
      </w:pPr>
      <w:r>
        <w:rPr>
          <w:rStyle w:val="12"/>
          <w:rFonts w:hint="eastAsia" w:asciiTheme="minorEastAsia" w:hAnsiTheme="minorEastAsia"/>
          <w:sz w:val="28"/>
          <w:szCs w:val="28"/>
        </w:rPr>
        <w:t xml:space="preserve"> </w:t>
      </w:r>
    </w:p>
    <w:p w14:paraId="462E77C6">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(八)国有资产占有使用情况</w:t>
      </w:r>
    </w:p>
    <w:p w14:paraId="58B2EF70">
      <w:pPr>
        <w:widowControl/>
        <w:spacing w:line="580" w:lineRule="exact"/>
        <w:ind w:firstLine="643" w:firstLineChars="200"/>
        <w:rPr>
          <w:b/>
          <w:sz w:val="32"/>
          <w:szCs w:val="32"/>
        </w:rPr>
      </w:pPr>
    </w:p>
    <w:p w14:paraId="42F832AD">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截至2024年12月31日,</w:t>
      </w:r>
      <w:r>
        <w:rPr>
          <w:rFonts w:ascii="仿宋" w:hAnsi="仿宋" w:eastAsia="仿宋" w:cs="Times New Roman"/>
          <w:kern w:val="0"/>
          <w:sz w:val="32"/>
          <w:szCs w:val="32"/>
        </w:rPr>
        <w:t xml:space="preserve"> </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${page540426799.ds376136392_REP_JX_BAS_AGENCY_INFO_DXQRSDW_S_CLSYS}</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单位共有车辆</w:t>
      </w:r>
      <w:r>
        <w:rPr>
          <w:rFonts w:hint="eastAsia" w:ascii="仿宋" w:hAnsi="仿宋" w:eastAsia="仿宋" w:cs="Times New Roman"/>
          <w:kern w:val="0"/>
          <w:sz w:val="32"/>
          <w:szCs w:val="32"/>
        </w:rPr>
        <w:t>0</w:t>
      </w:r>
      <w:r>
        <w:rPr>
          <w:rFonts w:ascii="仿宋" w:hAnsi="仿宋" w:eastAsia="仿宋" w:cs="Times New Roman"/>
          <w:kern w:val="0"/>
          <w:sz w:val="32"/>
          <w:szCs w:val="32"/>
        </w:rPr>
        <w:t>辆,其中：一般公务用车实有数</w:t>
      </w:r>
      <w:r>
        <w:rPr>
          <w:rFonts w:hint="eastAsia" w:ascii="仿宋" w:hAnsi="仿宋" w:eastAsia="仿宋" w:cs="Times New Roman"/>
          <w:kern w:val="0"/>
          <w:sz w:val="32"/>
          <w:szCs w:val="32"/>
        </w:rPr>
        <w:t>0</w:t>
      </w:r>
      <w:r>
        <w:rPr>
          <w:rFonts w:ascii="仿宋" w:hAnsi="仿宋" w:eastAsia="仿宋" w:cs="Times New Roman"/>
          <w:kern w:val="0"/>
          <w:sz w:val="32"/>
          <w:szCs w:val="32"/>
        </w:rPr>
        <w:t>辆。</w:t>
      </w:r>
      <w:r>
        <w:rPr>
          <w:rFonts w:ascii="仿宋" w:hAnsi="仿宋" w:eastAsia="仿宋" w:cs="Times New Roman"/>
          <w:kern w:val="0"/>
          <w:sz w:val="32"/>
          <w:szCs w:val="32"/>
        </w:rPr>
        <w:fldChar w:fldCharType="end"/>
      </w:r>
    </w:p>
    <w:p w14:paraId="46BCDD81">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2025年单位预算安排购置车辆0辆，安排购置单位价值200万元以上大型设备具体为：无。</w:t>
      </w:r>
    </w:p>
    <w:p w14:paraId="5B0ACDBF">
      <w:pPr>
        <w:ind w:firstLine="280" w:firstLineChars="100"/>
        <w:rPr>
          <w:rStyle w:val="12"/>
          <w:rFonts w:asciiTheme="minorEastAsia" w:hAnsiTheme="minorEastAsia"/>
          <w:sz w:val="28"/>
          <w:szCs w:val="28"/>
        </w:rPr>
      </w:pPr>
    </w:p>
    <w:p w14:paraId="7C698E59">
      <w:pPr>
        <w:ind w:firstLine="280" w:firstLineChars="100"/>
        <w:rPr>
          <w:rStyle w:val="12"/>
          <w:rFonts w:asciiTheme="minorEastAsia" w:hAnsiTheme="minorEastAsia"/>
          <w:sz w:val="28"/>
          <w:szCs w:val="28"/>
        </w:rPr>
      </w:pPr>
    </w:p>
    <w:p w14:paraId="4400133E">
      <w:pPr>
        <w:ind w:firstLine="280" w:firstLineChars="100"/>
        <w:rPr>
          <w:rStyle w:val="12"/>
          <w:rFonts w:asciiTheme="minorEastAsia" w:hAnsiTheme="minorEastAsia"/>
          <w:sz w:val="28"/>
          <w:szCs w:val="28"/>
        </w:rPr>
      </w:pPr>
    </w:p>
    <w:p w14:paraId="3436F830">
      <w:pPr>
        <w:widowControl/>
        <w:spacing w:line="580" w:lineRule="exact"/>
        <w:ind w:firstLine="643" w:firstLineChars="200"/>
        <w:rPr>
          <w:b/>
          <w:sz w:val="32"/>
          <w:szCs w:val="32"/>
        </w:rPr>
      </w:pPr>
    </w:p>
    <w:p w14:paraId="07C0A6C7">
      <w:pPr>
        <w:widowControl/>
        <w:spacing w:line="580" w:lineRule="exact"/>
        <w:ind w:firstLine="643" w:firstLineChars="200"/>
        <w:rPr>
          <w:b/>
          <w:sz w:val="32"/>
          <w:szCs w:val="32"/>
        </w:rPr>
      </w:pPr>
    </w:p>
    <w:p w14:paraId="75AC2CE8">
      <w:pPr>
        <w:widowControl/>
        <w:spacing w:line="580" w:lineRule="exact"/>
        <w:ind w:firstLine="643" w:firstLineChars="200"/>
        <w:rPr>
          <w:b/>
          <w:sz w:val="32"/>
          <w:szCs w:val="32"/>
        </w:rPr>
      </w:pPr>
    </w:p>
    <w:p w14:paraId="310667B9">
      <w:pPr>
        <w:widowControl/>
        <w:spacing w:line="580" w:lineRule="exact"/>
        <w:ind w:firstLine="643" w:firstLineChars="200"/>
        <w:rPr>
          <w:b/>
          <w:sz w:val="32"/>
          <w:szCs w:val="32"/>
        </w:rPr>
      </w:pPr>
      <w:r>
        <w:rPr>
          <w:rFonts w:hint="eastAsia"/>
          <w:b/>
          <w:sz w:val="32"/>
          <w:szCs w:val="32"/>
        </w:rPr>
        <w:t>（九）庐山市第一中学项目情况说明</w:t>
      </w:r>
    </w:p>
    <w:p w14:paraId="2E03D2A3">
      <w:pPr>
        <w:ind w:firstLine="1400"/>
        <w:rPr>
          <w:rStyle w:val="12"/>
          <w:rFonts w:asciiTheme="minorEastAsia" w:hAnsiTheme="minorEastAsia"/>
          <w:sz w:val="28"/>
          <w:szCs w:val="28"/>
        </w:rPr>
      </w:pPr>
      <w:r>
        <w:rPr>
          <w:rFonts w:hint="eastAsia" w:asciiTheme="minorEastAsia" w:hAnsiTheme="minorEastAsia"/>
          <w:sz w:val="28"/>
          <w:szCs w:val="28"/>
        </w:rPr>
        <w:t xml:space="preserve">  </w:t>
      </w:r>
    </w:p>
    <w:p w14:paraId="763FB6BC">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1</w:t>
      </w:r>
      <w:r>
        <w:rPr>
          <w:rFonts w:hint="eastAsia" w:ascii="仿宋" w:hAnsi="仿宋" w:eastAsia="仿宋" w:cs="Times New Roman"/>
          <w:kern w:val="0"/>
          <w:sz w:val="32"/>
          <w:szCs w:val="32"/>
        </w:rPr>
        <w:t>、一般非税收入</w:t>
      </w:r>
    </w:p>
    <w:p w14:paraId="05524ACE">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1）项目概述：庐山市第一中学用于保障单位正常运转，保障在校职工的合法权益，确保应受教学生安心上学。</w:t>
      </w:r>
    </w:p>
    <w:p w14:paraId="410C61BB">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2）立项依据：赣发改价管【202</w:t>
      </w:r>
      <w:r>
        <w:rPr>
          <w:rFonts w:ascii="仿宋" w:hAnsi="仿宋" w:eastAsia="仿宋" w:cs="Times New Roman"/>
          <w:kern w:val="0"/>
          <w:sz w:val="32"/>
          <w:szCs w:val="32"/>
        </w:rPr>
        <w:t>3</w:t>
      </w:r>
      <w:r>
        <w:rPr>
          <w:rFonts w:hint="eastAsia" w:ascii="仿宋" w:hAnsi="仿宋" w:eastAsia="仿宋" w:cs="Times New Roman"/>
          <w:kern w:val="0"/>
          <w:sz w:val="32"/>
          <w:szCs w:val="32"/>
        </w:rPr>
        <w:t>】</w:t>
      </w:r>
      <w:r>
        <w:rPr>
          <w:rFonts w:ascii="仿宋" w:hAnsi="仿宋" w:eastAsia="仿宋" w:cs="Times New Roman"/>
          <w:kern w:val="0"/>
          <w:sz w:val="32"/>
          <w:szCs w:val="32"/>
        </w:rPr>
        <w:t>442</w:t>
      </w:r>
      <w:r>
        <w:rPr>
          <w:rFonts w:hint="eastAsia" w:ascii="仿宋" w:hAnsi="仿宋" w:eastAsia="仿宋" w:cs="Times New Roman"/>
          <w:kern w:val="0"/>
          <w:sz w:val="32"/>
          <w:szCs w:val="32"/>
        </w:rPr>
        <w:t>号</w:t>
      </w:r>
    </w:p>
    <w:p w14:paraId="130E12CF">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3）实施主体：庐山市第一中学</w:t>
      </w:r>
    </w:p>
    <w:p w14:paraId="1DF45ACE">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4）实施方案：规范办学行为，提高教育教学质量等等</w:t>
      </w:r>
    </w:p>
    <w:p w14:paraId="424C4EE0">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5）实施周期：2025年1月1日-2025年12月31日</w:t>
      </w:r>
    </w:p>
    <w:p w14:paraId="047AD081">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6</w:t>
      </w:r>
      <w:r>
        <w:rPr>
          <w:rFonts w:hint="eastAsia" w:ascii="仿宋" w:hAnsi="仿宋" w:eastAsia="仿宋" w:cs="Times New Roman"/>
          <w:kern w:val="0"/>
          <w:sz w:val="32"/>
          <w:szCs w:val="32"/>
        </w:rPr>
        <w:t>）年度预算安排：</w:t>
      </w:r>
      <w:r>
        <w:rPr>
          <w:rFonts w:ascii="仿宋" w:hAnsi="仿宋" w:eastAsia="仿宋" w:cs="Times New Roman"/>
          <w:kern w:val="0"/>
          <w:sz w:val="32"/>
          <w:szCs w:val="32"/>
        </w:rPr>
        <w:t>876.8</w:t>
      </w:r>
      <w:r>
        <w:rPr>
          <w:rFonts w:hint="eastAsia" w:ascii="仿宋" w:hAnsi="仿宋" w:eastAsia="仿宋" w:cs="Times New Roman"/>
          <w:kern w:val="0"/>
          <w:sz w:val="32"/>
          <w:szCs w:val="32"/>
        </w:rPr>
        <w:t>万元</w:t>
      </w:r>
    </w:p>
    <w:p w14:paraId="527F0F71">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2、城乡义务教育生均公用经费（初中）</w:t>
      </w:r>
    </w:p>
    <w:p w14:paraId="6F804088">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项目概述：庐山市第一中学义务教育生均公用经费（上级））用于教学业务与管理、教师培训、文体活动、水电、等等，按照有关规定规范使用，加强对学校公用经费使用的管理，提高资金使用绩效，切实满足公办义务教育学校正常运转需求。</w:t>
      </w:r>
    </w:p>
    <w:p w14:paraId="2638A37C">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2）立项依据：庐财教指【2024】</w:t>
      </w:r>
      <w:r>
        <w:rPr>
          <w:rFonts w:ascii="仿宋" w:hAnsi="仿宋" w:eastAsia="仿宋" w:cs="Times New Roman"/>
          <w:kern w:val="0"/>
          <w:sz w:val="32"/>
          <w:szCs w:val="32"/>
        </w:rPr>
        <w:t>41</w:t>
      </w:r>
      <w:r>
        <w:rPr>
          <w:rFonts w:hint="eastAsia" w:ascii="仿宋" w:hAnsi="仿宋" w:eastAsia="仿宋" w:cs="Times New Roman"/>
          <w:kern w:val="0"/>
          <w:sz w:val="32"/>
          <w:szCs w:val="32"/>
        </w:rPr>
        <w:t>号</w:t>
      </w:r>
    </w:p>
    <w:p w14:paraId="65E48C1C">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3）实施主体：庐山市第一中学</w:t>
      </w:r>
    </w:p>
    <w:p w14:paraId="0BDFF3A1">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4）实施方案：用于教学业务与管理、教师培训、文体活动、水电等等。</w:t>
      </w:r>
    </w:p>
    <w:p w14:paraId="299218B8">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5）实施周期：2025年1月1日-2025年12月31日</w:t>
      </w:r>
    </w:p>
    <w:p w14:paraId="64CB0B48">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w:t>
      </w:r>
      <w:r>
        <w:rPr>
          <w:rFonts w:ascii="仿宋" w:hAnsi="仿宋" w:eastAsia="仿宋" w:cs="Times New Roman"/>
          <w:kern w:val="0"/>
          <w:sz w:val="32"/>
          <w:szCs w:val="32"/>
        </w:rPr>
        <w:t>6</w:t>
      </w:r>
      <w:r>
        <w:rPr>
          <w:rFonts w:hint="eastAsia" w:ascii="仿宋" w:hAnsi="仿宋" w:eastAsia="仿宋" w:cs="Times New Roman"/>
          <w:kern w:val="0"/>
          <w:sz w:val="32"/>
          <w:szCs w:val="32"/>
        </w:rPr>
        <w:t>）年度预算安排：</w:t>
      </w:r>
      <w:r>
        <w:rPr>
          <w:rFonts w:ascii="仿宋" w:hAnsi="仿宋" w:eastAsia="仿宋" w:cs="Times New Roman"/>
          <w:kern w:val="0"/>
          <w:sz w:val="32"/>
          <w:szCs w:val="32"/>
        </w:rPr>
        <w:t>13</w:t>
      </w:r>
      <w:r>
        <w:rPr>
          <w:rFonts w:hint="eastAsia" w:ascii="仿宋" w:hAnsi="仿宋" w:eastAsia="仿宋" w:cs="Times New Roman"/>
          <w:kern w:val="0"/>
          <w:sz w:val="32"/>
          <w:szCs w:val="32"/>
        </w:rPr>
        <w:t>万元</w:t>
      </w:r>
    </w:p>
    <w:p w14:paraId="095A1DBE">
      <w:pPr>
        <w:ind w:firstLine="640" w:firstLineChars="200"/>
        <w:rPr>
          <w:rFonts w:ascii="仿宋" w:hAnsi="仿宋" w:eastAsia="仿宋" w:cs="Times New Roman"/>
          <w:kern w:val="0"/>
          <w:sz w:val="32"/>
          <w:szCs w:val="32"/>
        </w:rPr>
      </w:pPr>
    </w:p>
    <w:p w14:paraId="24607F8D">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3</w:t>
      </w:r>
      <w:r>
        <w:rPr>
          <w:rFonts w:hint="eastAsia" w:ascii="仿宋" w:hAnsi="仿宋" w:eastAsia="仿宋" w:cs="Times New Roman"/>
          <w:kern w:val="0"/>
          <w:sz w:val="32"/>
          <w:szCs w:val="32"/>
        </w:rPr>
        <w:t>、一中2</w:t>
      </w:r>
      <w:r>
        <w:rPr>
          <w:rFonts w:ascii="仿宋" w:hAnsi="仿宋" w:eastAsia="仿宋" w:cs="Times New Roman"/>
          <w:kern w:val="0"/>
          <w:sz w:val="32"/>
          <w:szCs w:val="32"/>
        </w:rPr>
        <w:t>5</w:t>
      </w:r>
      <w:r>
        <w:rPr>
          <w:rFonts w:hint="eastAsia" w:ascii="仿宋" w:hAnsi="仿宋" w:eastAsia="仿宋" w:cs="Times New Roman"/>
          <w:kern w:val="0"/>
          <w:sz w:val="32"/>
          <w:szCs w:val="32"/>
        </w:rPr>
        <w:t>年高中公用经费资金补助</w:t>
      </w:r>
    </w:p>
    <w:p w14:paraId="250A0E1B">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项目概述：庐山市第一中学高中教育生均公用经费（上级））用于教学业务与管理、教师培训、文体活动、水电、等等，按照有关规定规范使用，加强对学校公用经费使用的管理，提高资金使用绩效，切实满足公办教育学校正常运转需求。</w:t>
      </w:r>
    </w:p>
    <w:p w14:paraId="0DCBE489">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2）立项依据：庐财教指【2024】</w:t>
      </w:r>
      <w:r>
        <w:rPr>
          <w:rFonts w:ascii="仿宋" w:hAnsi="仿宋" w:eastAsia="仿宋" w:cs="Times New Roman"/>
          <w:kern w:val="0"/>
          <w:sz w:val="32"/>
          <w:szCs w:val="32"/>
        </w:rPr>
        <w:t>42</w:t>
      </w:r>
      <w:r>
        <w:rPr>
          <w:rFonts w:hint="eastAsia" w:ascii="仿宋" w:hAnsi="仿宋" w:eastAsia="仿宋" w:cs="Times New Roman"/>
          <w:kern w:val="0"/>
          <w:sz w:val="32"/>
          <w:szCs w:val="32"/>
        </w:rPr>
        <w:t>号</w:t>
      </w:r>
    </w:p>
    <w:p w14:paraId="620B18DF">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3）实施主体：庐山市第一中学</w:t>
      </w:r>
    </w:p>
    <w:p w14:paraId="5EC614F0">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4）实施方案：用于教学业务与管理、教师培训、文体活动、水电等等。</w:t>
      </w:r>
    </w:p>
    <w:p w14:paraId="701E2F53">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5）实施周期：2025年1月1日-2025年12月31日</w:t>
      </w:r>
    </w:p>
    <w:p w14:paraId="510A71D2">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w:t>
      </w:r>
      <w:r>
        <w:rPr>
          <w:rFonts w:ascii="仿宋" w:hAnsi="仿宋" w:eastAsia="仿宋" w:cs="Times New Roman"/>
          <w:kern w:val="0"/>
          <w:sz w:val="32"/>
          <w:szCs w:val="32"/>
        </w:rPr>
        <w:t>6</w:t>
      </w:r>
      <w:r>
        <w:rPr>
          <w:rFonts w:hint="eastAsia" w:ascii="仿宋" w:hAnsi="仿宋" w:eastAsia="仿宋" w:cs="Times New Roman"/>
          <w:kern w:val="0"/>
          <w:sz w:val="32"/>
          <w:szCs w:val="32"/>
        </w:rPr>
        <w:t>）年度预算安排：</w:t>
      </w:r>
      <w:r>
        <w:rPr>
          <w:rFonts w:ascii="仿宋" w:hAnsi="仿宋" w:eastAsia="仿宋" w:cs="Times New Roman"/>
          <w:kern w:val="0"/>
          <w:sz w:val="32"/>
          <w:szCs w:val="32"/>
        </w:rPr>
        <w:t>218.8</w:t>
      </w:r>
      <w:r>
        <w:rPr>
          <w:rFonts w:hint="eastAsia" w:ascii="仿宋" w:hAnsi="仿宋" w:eastAsia="仿宋" w:cs="Times New Roman"/>
          <w:kern w:val="0"/>
          <w:sz w:val="32"/>
          <w:szCs w:val="32"/>
        </w:rPr>
        <w:t>万元</w:t>
      </w:r>
    </w:p>
    <w:p w14:paraId="7D72DE59">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4</w:t>
      </w:r>
      <w:r>
        <w:rPr>
          <w:rFonts w:hint="eastAsia" w:ascii="仿宋" w:hAnsi="仿宋" w:eastAsia="仿宋" w:cs="Times New Roman"/>
          <w:kern w:val="0"/>
          <w:sz w:val="32"/>
          <w:szCs w:val="32"/>
        </w:rPr>
        <w:t>、一中2</w:t>
      </w:r>
      <w:r>
        <w:rPr>
          <w:rFonts w:ascii="仿宋" w:hAnsi="仿宋" w:eastAsia="仿宋" w:cs="Times New Roman"/>
          <w:kern w:val="0"/>
          <w:sz w:val="32"/>
          <w:szCs w:val="32"/>
        </w:rPr>
        <w:t>3</w:t>
      </w:r>
      <w:r>
        <w:rPr>
          <w:rFonts w:hint="eastAsia" w:ascii="仿宋" w:hAnsi="仿宋" w:eastAsia="仿宋" w:cs="Times New Roman"/>
          <w:kern w:val="0"/>
          <w:sz w:val="32"/>
          <w:szCs w:val="32"/>
        </w:rPr>
        <w:t>年项目结转资金</w:t>
      </w:r>
    </w:p>
    <w:p w14:paraId="562155D2">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1）项目概述：庐山市第一中学运动场地维修改造工程消除安全隐患，场地维修及幼儿户外器械等配套设备购置等等，项目总金额</w:t>
      </w:r>
      <w:r>
        <w:rPr>
          <w:rFonts w:ascii="仿宋" w:hAnsi="仿宋" w:eastAsia="仿宋" w:cs="Times New Roman"/>
          <w:kern w:val="0"/>
          <w:sz w:val="32"/>
          <w:szCs w:val="32"/>
        </w:rPr>
        <w:t>457.2</w:t>
      </w:r>
      <w:r>
        <w:rPr>
          <w:rFonts w:hint="eastAsia" w:ascii="仿宋" w:hAnsi="仿宋" w:eastAsia="仿宋" w:cs="Times New Roman"/>
          <w:kern w:val="0"/>
          <w:sz w:val="32"/>
          <w:szCs w:val="32"/>
        </w:rPr>
        <w:t>万元，由于学生上学期间噪音太大不能动工，暑假又完工不了，导致资金只能跨年支出，2024年支出</w:t>
      </w:r>
      <w:r>
        <w:rPr>
          <w:rFonts w:ascii="仿宋" w:hAnsi="仿宋" w:eastAsia="仿宋" w:cs="Times New Roman"/>
          <w:kern w:val="0"/>
          <w:sz w:val="32"/>
          <w:szCs w:val="32"/>
        </w:rPr>
        <w:t>317.1</w:t>
      </w:r>
      <w:r>
        <w:rPr>
          <w:rFonts w:hint="eastAsia" w:ascii="仿宋" w:hAnsi="仿宋" w:eastAsia="仿宋" w:cs="Times New Roman"/>
          <w:kern w:val="0"/>
          <w:sz w:val="32"/>
          <w:szCs w:val="32"/>
        </w:rPr>
        <w:t>万元，2025年支出</w:t>
      </w:r>
      <w:r>
        <w:rPr>
          <w:rFonts w:ascii="仿宋" w:hAnsi="仿宋" w:eastAsia="仿宋" w:cs="Times New Roman"/>
          <w:kern w:val="0"/>
          <w:sz w:val="32"/>
          <w:szCs w:val="32"/>
        </w:rPr>
        <w:t>140.1</w:t>
      </w:r>
      <w:r>
        <w:rPr>
          <w:rFonts w:hint="eastAsia" w:ascii="仿宋" w:hAnsi="仿宋" w:eastAsia="仿宋" w:cs="Times New Roman"/>
          <w:kern w:val="0"/>
          <w:sz w:val="32"/>
          <w:szCs w:val="32"/>
        </w:rPr>
        <w:t>万元。</w:t>
      </w:r>
    </w:p>
    <w:p w14:paraId="4950DF2D">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2）立项依据：庐中字【2024】</w:t>
      </w:r>
      <w:r>
        <w:rPr>
          <w:rFonts w:ascii="仿宋" w:hAnsi="仿宋" w:eastAsia="仿宋" w:cs="Times New Roman"/>
          <w:kern w:val="0"/>
          <w:sz w:val="32"/>
          <w:szCs w:val="32"/>
        </w:rPr>
        <w:t>65</w:t>
      </w:r>
      <w:r>
        <w:rPr>
          <w:rFonts w:hint="eastAsia" w:ascii="仿宋" w:hAnsi="仿宋" w:eastAsia="仿宋" w:cs="Times New Roman"/>
          <w:kern w:val="0"/>
          <w:sz w:val="32"/>
          <w:szCs w:val="32"/>
        </w:rPr>
        <w:t>号</w:t>
      </w:r>
    </w:p>
    <w:p w14:paraId="3E8EA933">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3）实施主体：庐山市第一中学</w:t>
      </w:r>
    </w:p>
    <w:p w14:paraId="01FDD9EE">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4）实施方案：用于支付运动场维修余款</w:t>
      </w:r>
    </w:p>
    <w:p w14:paraId="029E2F1F">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5）实施周期：2025年1月1日-2025年12月31日</w:t>
      </w:r>
    </w:p>
    <w:p w14:paraId="09825976">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w:t>
      </w:r>
      <w:r>
        <w:rPr>
          <w:rFonts w:ascii="仿宋" w:hAnsi="仿宋" w:eastAsia="仿宋" w:cs="Times New Roman"/>
          <w:kern w:val="0"/>
          <w:sz w:val="32"/>
          <w:szCs w:val="32"/>
        </w:rPr>
        <w:t>6</w:t>
      </w:r>
      <w:r>
        <w:rPr>
          <w:rFonts w:hint="eastAsia" w:ascii="仿宋" w:hAnsi="仿宋" w:eastAsia="仿宋" w:cs="Times New Roman"/>
          <w:kern w:val="0"/>
          <w:sz w:val="32"/>
          <w:szCs w:val="32"/>
        </w:rPr>
        <w:t>）年度预算安排：</w:t>
      </w:r>
      <w:r>
        <w:rPr>
          <w:rFonts w:ascii="仿宋" w:hAnsi="仿宋" w:eastAsia="仿宋" w:cs="Times New Roman"/>
          <w:kern w:val="0"/>
          <w:sz w:val="32"/>
          <w:szCs w:val="32"/>
        </w:rPr>
        <w:t>140.1</w:t>
      </w:r>
      <w:r>
        <w:rPr>
          <w:rFonts w:hint="eastAsia" w:ascii="仿宋" w:hAnsi="仿宋" w:eastAsia="仿宋" w:cs="Times New Roman"/>
          <w:kern w:val="0"/>
          <w:sz w:val="32"/>
          <w:szCs w:val="32"/>
        </w:rPr>
        <w:t>万元</w:t>
      </w:r>
    </w:p>
    <w:p w14:paraId="26F4F258">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5</w:t>
      </w:r>
      <w:r>
        <w:rPr>
          <w:rFonts w:hint="eastAsia" w:ascii="仿宋" w:hAnsi="仿宋" w:eastAsia="仿宋" w:cs="Times New Roman"/>
          <w:kern w:val="0"/>
          <w:sz w:val="32"/>
          <w:szCs w:val="32"/>
        </w:rPr>
        <w:t>、学校2</w:t>
      </w:r>
      <w:r>
        <w:rPr>
          <w:rFonts w:ascii="仿宋" w:hAnsi="仿宋" w:eastAsia="仿宋" w:cs="Times New Roman"/>
          <w:kern w:val="0"/>
          <w:sz w:val="32"/>
          <w:szCs w:val="32"/>
        </w:rPr>
        <w:t>5</w:t>
      </w:r>
      <w:r>
        <w:rPr>
          <w:rFonts w:hint="eastAsia" w:ascii="仿宋" w:hAnsi="仿宋" w:eastAsia="仿宋" w:cs="Times New Roman"/>
          <w:kern w:val="0"/>
          <w:sz w:val="32"/>
          <w:szCs w:val="32"/>
        </w:rPr>
        <w:t>年还本付息项目</w:t>
      </w:r>
    </w:p>
    <w:p w14:paraId="1E01DB89">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1）项目概述：庐山市第一中学2</w:t>
      </w:r>
      <w:r>
        <w:rPr>
          <w:rFonts w:ascii="仿宋" w:hAnsi="仿宋" w:eastAsia="仿宋" w:cs="Times New Roman"/>
          <w:kern w:val="0"/>
          <w:sz w:val="32"/>
          <w:szCs w:val="32"/>
        </w:rPr>
        <w:t>019</w:t>
      </w:r>
      <w:r>
        <w:rPr>
          <w:rFonts w:hint="eastAsia" w:ascii="仿宋" w:hAnsi="仿宋" w:eastAsia="仿宋" w:cs="Times New Roman"/>
          <w:kern w:val="0"/>
          <w:sz w:val="32"/>
          <w:szCs w:val="32"/>
        </w:rPr>
        <w:t>年三期校建工程属于融资项目，学校无力承担，市政府筹措资金为学校解决困难，缓解学校压力</w:t>
      </w:r>
    </w:p>
    <w:p w14:paraId="484FC7C6">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2）立项依据：庐中字【2024】</w:t>
      </w:r>
      <w:r>
        <w:rPr>
          <w:rFonts w:ascii="仿宋" w:hAnsi="仿宋" w:eastAsia="仿宋" w:cs="Times New Roman"/>
          <w:kern w:val="0"/>
          <w:sz w:val="32"/>
          <w:szCs w:val="32"/>
        </w:rPr>
        <w:t>54</w:t>
      </w:r>
      <w:r>
        <w:rPr>
          <w:rFonts w:hint="eastAsia" w:ascii="仿宋" w:hAnsi="仿宋" w:eastAsia="仿宋" w:cs="Times New Roman"/>
          <w:kern w:val="0"/>
          <w:sz w:val="32"/>
          <w:szCs w:val="32"/>
        </w:rPr>
        <w:t>号</w:t>
      </w:r>
    </w:p>
    <w:p w14:paraId="37AFC8D4">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3）实施主体：庐山市第一中学</w:t>
      </w:r>
    </w:p>
    <w:p w14:paraId="6DB834F2">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4）实施方案：用于支付2</w:t>
      </w:r>
      <w:r>
        <w:rPr>
          <w:rFonts w:ascii="仿宋" w:hAnsi="仿宋" w:eastAsia="仿宋" w:cs="Times New Roman"/>
          <w:kern w:val="0"/>
          <w:sz w:val="32"/>
          <w:szCs w:val="32"/>
        </w:rPr>
        <w:t>5</w:t>
      </w:r>
      <w:r>
        <w:rPr>
          <w:rFonts w:hint="eastAsia" w:ascii="仿宋" w:hAnsi="仿宋" w:eastAsia="仿宋" w:cs="Times New Roman"/>
          <w:kern w:val="0"/>
          <w:sz w:val="32"/>
          <w:szCs w:val="32"/>
        </w:rPr>
        <w:t>年三期校建本金和利息，2</w:t>
      </w:r>
      <w:r>
        <w:rPr>
          <w:rFonts w:ascii="仿宋" w:hAnsi="仿宋" w:eastAsia="仿宋" w:cs="Times New Roman"/>
          <w:kern w:val="0"/>
          <w:sz w:val="32"/>
          <w:szCs w:val="32"/>
        </w:rPr>
        <w:t>5</w:t>
      </w:r>
      <w:r>
        <w:rPr>
          <w:rFonts w:hint="eastAsia" w:ascii="仿宋" w:hAnsi="仿宋" w:eastAsia="仿宋" w:cs="Times New Roman"/>
          <w:kern w:val="0"/>
          <w:sz w:val="32"/>
          <w:szCs w:val="32"/>
        </w:rPr>
        <w:t>年偿还本金为5</w:t>
      </w:r>
      <w:r>
        <w:rPr>
          <w:rFonts w:ascii="仿宋" w:hAnsi="仿宋" w:eastAsia="仿宋" w:cs="Times New Roman"/>
          <w:kern w:val="0"/>
          <w:sz w:val="32"/>
          <w:szCs w:val="32"/>
        </w:rPr>
        <w:t>31.5</w:t>
      </w:r>
      <w:r>
        <w:rPr>
          <w:rFonts w:hint="eastAsia" w:ascii="仿宋" w:hAnsi="仿宋" w:eastAsia="仿宋" w:cs="Times New Roman"/>
          <w:kern w:val="0"/>
          <w:sz w:val="32"/>
          <w:szCs w:val="32"/>
        </w:rPr>
        <w:t>万元，利息为1</w:t>
      </w:r>
      <w:r>
        <w:rPr>
          <w:rFonts w:ascii="仿宋" w:hAnsi="仿宋" w:eastAsia="仿宋" w:cs="Times New Roman"/>
          <w:kern w:val="0"/>
          <w:sz w:val="32"/>
          <w:szCs w:val="32"/>
        </w:rPr>
        <w:t>16.08</w:t>
      </w:r>
      <w:r>
        <w:rPr>
          <w:rFonts w:hint="eastAsia" w:ascii="仿宋" w:hAnsi="仿宋" w:eastAsia="仿宋" w:cs="Times New Roman"/>
          <w:kern w:val="0"/>
          <w:sz w:val="32"/>
          <w:szCs w:val="32"/>
        </w:rPr>
        <w:t>万元。</w:t>
      </w:r>
    </w:p>
    <w:p w14:paraId="4ED41024">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5）实施周期：2025年1月1日-2025年12月31日</w:t>
      </w:r>
    </w:p>
    <w:p w14:paraId="387C0208">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 xml:space="preserve"> </w:t>
      </w:r>
      <w:r>
        <w:rPr>
          <w:rFonts w:ascii="仿宋" w:hAnsi="仿宋" w:eastAsia="仿宋" w:cs="Times New Roman"/>
          <w:kern w:val="0"/>
          <w:sz w:val="32"/>
          <w:szCs w:val="32"/>
        </w:rPr>
        <w:t>6</w:t>
      </w:r>
      <w:r>
        <w:rPr>
          <w:rFonts w:hint="eastAsia" w:ascii="仿宋" w:hAnsi="仿宋" w:eastAsia="仿宋" w:cs="Times New Roman"/>
          <w:kern w:val="0"/>
          <w:sz w:val="32"/>
          <w:szCs w:val="32"/>
        </w:rPr>
        <w:t>）年度预算安排：</w:t>
      </w:r>
      <w:r>
        <w:rPr>
          <w:rFonts w:ascii="仿宋" w:hAnsi="仿宋" w:eastAsia="仿宋" w:cs="Times New Roman"/>
          <w:kern w:val="0"/>
          <w:sz w:val="32"/>
          <w:szCs w:val="32"/>
        </w:rPr>
        <w:t>647.58</w:t>
      </w:r>
      <w:r>
        <w:rPr>
          <w:rFonts w:hint="eastAsia" w:ascii="仿宋" w:hAnsi="仿宋" w:eastAsia="仿宋" w:cs="Times New Roman"/>
          <w:kern w:val="0"/>
          <w:sz w:val="32"/>
          <w:szCs w:val="32"/>
        </w:rPr>
        <w:t>万元</w:t>
      </w:r>
    </w:p>
    <w:p w14:paraId="5805AC30">
      <w:pPr>
        <w:widowControl/>
        <w:spacing w:line="580" w:lineRule="exact"/>
        <w:ind w:firstLine="1400"/>
        <w:jc w:val="left"/>
        <w:rPr>
          <w:rStyle w:val="12"/>
          <w:rFonts w:asciiTheme="minorEastAsia" w:hAnsiTheme="minorEastAsia"/>
          <w:sz w:val="28"/>
          <w:szCs w:val="28"/>
        </w:rPr>
      </w:pPr>
    </w:p>
    <w:p w14:paraId="41AB6182">
      <w:pPr>
        <w:widowControl/>
        <w:spacing w:line="580" w:lineRule="exact"/>
        <w:ind w:firstLine="1400"/>
        <w:jc w:val="left"/>
        <w:rPr>
          <w:rFonts w:asciiTheme="minorEastAsia" w:hAnsiTheme="minorEastAsia"/>
          <w:sz w:val="28"/>
          <w:szCs w:val="28"/>
        </w:rPr>
      </w:pPr>
    </w:p>
    <w:p w14:paraId="6E97DAAA">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2025年“三公</w:t>
      </w:r>
      <w:r>
        <w:rPr>
          <w:rFonts w:ascii="楷体_GB2312" w:eastAsia="楷体_GB2312"/>
          <w:b/>
          <w:sz w:val="32"/>
          <w:szCs w:val="30"/>
        </w:rPr>
        <w:t>”</w:t>
      </w:r>
      <w:r>
        <w:rPr>
          <w:rFonts w:hint="eastAsia" w:ascii="楷体_GB2312" w:eastAsia="楷体_GB2312"/>
          <w:b/>
          <w:sz w:val="32"/>
          <w:szCs w:val="30"/>
        </w:rPr>
        <w:t>经费预算情况说明</w:t>
      </w:r>
    </w:p>
    <w:p w14:paraId="6B4BC6E9">
      <w:pPr>
        <w:ind w:firstLine="560" w:firstLineChars="200"/>
        <w:jc w:val="left"/>
        <w:rPr>
          <w:rFonts w:asciiTheme="minorEastAsia" w:hAnsiTheme="minorEastAsia"/>
          <w:bCs/>
          <w:sz w:val="28"/>
          <w:szCs w:val="28"/>
        </w:rPr>
      </w:pPr>
    </w:p>
    <w:p w14:paraId="08AA2C82">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w:t>
      </w:r>
      <w:r>
        <w:rPr>
          <w:rFonts w:ascii="仿宋" w:hAnsi="仿宋" w:eastAsia="仿宋" w:cs="Times New Roman"/>
          <w:kern w:val="0"/>
          <w:sz w:val="32"/>
          <w:szCs w:val="32"/>
        </w:rPr>
        <w:t>02</w:t>
      </w:r>
      <w:r>
        <w:rPr>
          <w:rFonts w:hint="eastAsia" w:ascii="仿宋" w:hAnsi="仿宋" w:eastAsia="仿宋" w:cs="Times New Roman"/>
          <w:kern w:val="0"/>
          <w:sz w:val="32"/>
          <w:szCs w:val="32"/>
        </w:rPr>
        <w:t>5年庐山市第一中学</w:t>
      </w:r>
      <w:r>
        <w:rPr>
          <w:rFonts w:ascii="仿宋" w:hAnsi="仿宋" w:eastAsia="仿宋" w:cs="Times New Roman"/>
          <w:kern w:val="0"/>
          <w:sz w:val="32"/>
          <w:szCs w:val="32"/>
        </w:rPr>
        <w:t>"</w:t>
      </w:r>
      <w:r>
        <w:rPr>
          <w:rFonts w:hint="eastAsia" w:ascii="仿宋" w:hAnsi="仿宋" w:eastAsia="仿宋" w:cs="Times New Roman"/>
          <w:kern w:val="0"/>
          <w:sz w:val="32"/>
          <w:szCs w:val="32"/>
        </w:rPr>
        <w:t>三公</w:t>
      </w:r>
      <w:r>
        <w:rPr>
          <w:rFonts w:ascii="仿宋" w:hAnsi="仿宋" w:eastAsia="仿宋" w:cs="Times New Roman"/>
          <w:kern w:val="0"/>
          <w:sz w:val="32"/>
          <w:szCs w:val="32"/>
        </w:rPr>
        <w:t>"</w:t>
      </w:r>
      <w:r>
        <w:rPr>
          <w:rFonts w:hint="eastAsia" w:ascii="仿宋" w:hAnsi="仿宋" w:eastAsia="仿宋" w:cs="Times New Roman"/>
          <w:kern w:val="0"/>
          <w:sz w:val="32"/>
          <w:szCs w:val="32"/>
        </w:rPr>
        <w:t>经费财政拨款安排0万元，其中：</w:t>
      </w:r>
    </w:p>
    <w:p w14:paraId="037A2CCE">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因公出国</w:t>
      </w:r>
      <w:r>
        <w:rPr>
          <w:rFonts w:hint="eastAsia" w:ascii="仿宋" w:hAnsi="仿宋" w:eastAsia="仿宋" w:cs="Times New Roman"/>
          <w:kern w:val="0"/>
          <w:sz w:val="32"/>
          <w:szCs w:val="32"/>
        </w:rPr>
        <w:t>0</w:t>
      </w:r>
      <w:r>
        <w:rPr>
          <w:rFonts w:ascii="仿宋" w:hAnsi="仿宋" w:eastAsia="仿宋" w:cs="Times New Roman"/>
          <w:kern w:val="0"/>
          <w:sz w:val="32"/>
          <w:szCs w:val="32"/>
        </w:rPr>
        <w:t>万元,比上年增（减）</w:t>
      </w:r>
      <w:r>
        <w:rPr>
          <w:rFonts w:hint="eastAsia" w:ascii="仿宋" w:hAnsi="仿宋" w:eastAsia="仿宋" w:cs="Times New Roman"/>
          <w:kern w:val="0"/>
          <w:sz w:val="32"/>
          <w:szCs w:val="32"/>
        </w:rPr>
        <w:t>0</w:t>
      </w:r>
      <w:r>
        <w:rPr>
          <w:rFonts w:ascii="仿宋" w:hAnsi="仿宋" w:eastAsia="仿宋" w:cs="Times New Roman"/>
          <w:kern w:val="0"/>
          <w:sz w:val="32"/>
          <w:szCs w:val="32"/>
        </w:rPr>
        <w:t>万元，主要原因是：</w:t>
      </w:r>
      <w:r>
        <w:rPr>
          <w:rFonts w:hint="eastAsia" w:ascii="仿宋" w:hAnsi="仿宋" w:eastAsia="仿宋" w:cs="Times New Roman"/>
          <w:kern w:val="0"/>
          <w:sz w:val="32"/>
          <w:szCs w:val="32"/>
        </w:rPr>
        <w:t>与上年安排保持一致</w:t>
      </w:r>
      <w:r>
        <w:rPr>
          <w:rFonts w:ascii="仿宋" w:hAnsi="仿宋" w:eastAsia="仿宋" w:cs="Times New Roman"/>
          <w:kern w:val="0"/>
          <w:sz w:val="32"/>
          <w:szCs w:val="32"/>
        </w:rPr>
        <w:t>。</w:t>
      </w:r>
    </w:p>
    <w:p w14:paraId="01158972">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公务接待</w:t>
      </w:r>
      <w:r>
        <w:rPr>
          <w:rFonts w:hint="eastAsia" w:ascii="仿宋" w:hAnsi="仿宋" w:eastAsia="仿宋" w:cs="Times New Roman"/>
          <w:kern w:val="0"/>
          <w:sz w:val="32"/>
          <w:szCs w:val="32"/>
        </w:rPr>
        <w:t>0</w:t>
      </w:r>
      <w:r>
        <w:rPr>
          <w:rFonts w:ascii="仿宋" w:hAnsi="仿宋" w:eastAsia="仿宋" w:cs="Times New Roman"/>
          <w:kern w:val="0"/>
          <w:sz w:val="32"/>
          <w:szCs w:val="32"/>
        </w:rPr>
        <w:t>万元,比上年增（减）</w:t>
      </w:r>
      <w:r>
        <w:rPr>
          <w:rFonts w:hint="eastAsia" w:ascii="仿宋" w:hAnsi="仿宋" w:eastAsia="仿宋" w:cs="Times New Roman"/>
          <w:kern w:val="0"/>
          <w:sz w:val="32"/>
          <w:szCs w:val="32"/>
        </w:rPr>
        <w:t>0</w:t>
      </w:r>
      <w:r>
        <w:rPr>
          <w:rFonts w:ascii="仿宋" w:hAnsi="仿宋" w:eastAsia="仿宋" w:cs="Times New Roman"/>
          <w:kern w:val="0"/>
          <w:sz w:val="32"/>
          <w:szCs w:val="32"/>
        </w:rPr>
        <w:t>万元，主要原因是：</w:t>
      </w:r>
      <w:r>
        <w:rPr>
          <w:rFonts w:hint="eastAsia" w:ascii="仿宋" w:hAnsi="仿宋" w:eastAsia="仿宋" w:cs="Times New Roman"/>
          <w:kern w:val="0"/>
          <w:sz w:val="32"/>
          <w:szCs w:val="32"/>
        </w:rPr>
        <w:t>与上年安排保持一致</w:t>
      </w:r>
      <w:r>
        <w:rPr>
          <w:rFonts w:ascii="仿宋" w:hAnsi="仿宋" w:eastAsia="仿宋" w:cs="Times New Roman"/>
          <w:kern w:val="0"/>
          <w:sz w:val="32"/>
          <w:szCs w:val="32"/>
        </w:rPr>
        <w:t>。</w:t>
      </w:r>
    </w:p>
    <w:p w14:paraId="32468D24">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公务用车运行</w:t>
      </w:r>
      <w:r>
        <w:rPr>
          <w:rFonts w:hint="eastAsia" w:ascii="仿宋" w:hAnsi="仿宋" w:eastAsia="仿宋" w:cs="Times New Roman"/>
          <w:kern w:val="0"/>
          <w:sz w:val="32"/>
          <w:szCs w:val="32"/>
        </w:rPr>
        <w:t>0</w:t>
      </w:r>
      <w:r>
        <w:rPr>
          <w:rFonts w:ascii="仿宋" w:hAnsi="仿宋" w:eastAsia="仿宋" w:cs="Times New Roman"/>
          <w:kern w:val="0"/>
          <w:sz w:val="32"/>
          <w:szCs w:val="32"/>
        </w:rPr>
        <w:t>万元,比上年增（减）</w:t>
      </w:r>
      <w:r>
        <w:rPr>
          <w:rFonts w:hint="eastAsia" w:ascii="仿宋" w:hAnsi="仿宋" w:eastAsia="仿宋" w:cs="Times New Roman"/>
          <w:kern w:val="0"/>
          <w:sz w:val="32"/>
          <w:szCs w:val="32"/>
        </w:rPr>
        <w:t>0</w:t>
      </w:r>
      <w:r>
        <w:rPr>
          <w:rFonts w:ascii="仿宋" w:hAnsi="仿宋" w:eastAsia="仿宋" w:cs="Times New Roman"/>
          <w:kern w:val="0"/>
          <w:sz w:val="32"/>
          <w:szCs w:val="32"/>
        </w:rPr>
        <w:t>万元，主要原因是：</w:t>
      </w:r>
      <w:r>
        <w:rPr>
          <w:rFonts w:hint="eastAsia" w:ascii="仿宋" w:hAnsi="仿宋" w:eastAsia="仿宋" w:cs="Times New Roman"/>
          <w:kern w:val="0"/>
          <w:sz w:val="32"/>
          <w:szCs w:val="32"/>
        </w:rPr>
        <w:t>与上年安排保持一致</w:t>
      </w:r>
      <w:r>
        <w:rPr>
          <w:rFonts w:ascii="仿宋" w:hAnsi="仿宋" w:eastAsia="仿宋" w:cs="Times New Roman"/>
          <w:kern w:val="0"/>
          <w:sz w:val="32"/>
          <w:szCs w:val="32"/>
        </w:rPr>
        <w:t>。</w:t>
      </w:r>
    </w:p>
    <w:p w14:paraId="57A176CB">
      <w:pPr>
        <w:ind w:firstLine="640" w:firstLineChars="200"/>
        <w:rPr>
          <w:rFonts w:ascii="仿宋" w:hAnsi="仿宋" w:eastAsia="仿宋" w:cs="Times New Roman"/>
          <w:kern w:val="0"/>
          <w:sz w:val="32"/>
          <w:szCs w:val="32"/>
        </w:rPr>
      </w:pPr>
      <w:r>
        <w:rPr>
          <w:rFonts w:ascii="仿宋" w:hAnsi="仿宋" w:eastAsia="仿宋" w:cs="Times New Roman"/>
          <w:kern w:val="0"/>
          <w:sz w:val="32"/>
          <w:szCs w:val="32"/>
        </w:rPr>
        <w:t>公务用车购置</w:t>
      </w:r>
      <w:r>
        <w:rPr>
          <w:rFonts w:hint="eastAsia" w:ascii="仿宋" w:hAnsi="仿宋" w:eastAsia="仿宋" w:cs="Times New Roman"/>
          <w:kern w:val="0"/>
          <w:sz w:val="32"/>
          <w:szCs w:val="32"/>
        </w:rPr>
        <w:t>0</w:t>
      </w:r>
      <w:r>
        <w:rPr>
          <w:rFonts w:ascii="仿宋" w:hAnsi="仿宋" w:eastAsia="仿宋" w:cs="Times New Roman"/>
          <w:kern w:val="0"/>
          <w:sz w:val="32"/>
          <w:szCs w:val="32"/>
        </w:rPr>
        <w:t>万元,比上年增（减）</w:t>
      </w:r>
      <w:r>
        <w:rPr>
          <w:rFonts w:hint="eastAsia" w:ascii="仿宋" w:hAnsi="仿宋" w:eastAsia="仿宋" w:cs="Times New Roman"/>
          <w:kern w:val="0"/>
          <w:sz w:val="32"/>
          <w:szCs w:val="32"/>
        </w:rPr>
        <w:t>0</w:t>
      </w:r>
      <w:r>
        <w:rPr>
          <w:rFonts w:ascii="仿宋" w:hAnsi="仿宋" w:eastAsia="仿宋" w:cs="Times New Roman"/>
          <w:kern w:val="0"/>
          <w:sz w:val="32"/>
          <w:szCs w:val="32"/>
        </w:rPr>
        <w:t>万元，主要原因是：</w:t>
      </w:r>
      <w:r>
        <w:rPr>
          <w:rFonts w:hint="eastAsia" w:ascii="仿宋" w:hAnsi="仿宋" w:eastAsia="仿宋" w:cs="Times New Roman"/>
          <w:kern w:val="0"/>
          <w:sz w:val="32"/>
          <w:szCs w:val="32"/>
        </w:rPr>
        <w:t>与上年安排保持一致</w:t>
      </w:r>
      <w:r>
        <w:rPr>
          <w:rFonts w:ascii="仿宋" w:hAnsi="仿宋" w:eastAsia="仿宋" w:cs="Times New Roman"/>
          <w:kern w:val="0"/>
          <w:sz w:val="32"/>
          <w:szCs w:val="32"/>
        </w:rPr>
        <w:t>。</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${page400644146.ds215660413_REP_BGT_T_HC1100002019_DXQ02_ZCSGGZ}</w:instrText>
      </w:r>
      <w:r>
        <w:rPr>
          <w:rFonts w:ascii="仿宋" w:hAnsi="仿宋" w:eastAsia="仿宋" w:cs="Times New Roman"/>
          <w:kern w:val="0"/>
          <w:sz w:val="32"/>
          <w:szCs w:val="32"/>
        </w:rPr>
        <w:fldChar w:fldCharType="end"/>
      </w:r>
    </w:p>
    <w:p w14:paraId="0D2BA0FE">
      <w:pPr>
        <w:widowControl/>
        <w:spacing w:line="580" w:lineRule="exact"/>
        <w:ind w:firstLine="1400"/>
        <w:jc w:val="left"/>
        <w:rPr>
          <w:rStyle w:val="12"/>
          <w:rFonts w:asciiTheme="minorEastAsia" w:hAnsiTheme="minorEastAsia"/>
          <w:sz w:val="28"/>
          <w:szCs w:val="28"/>
        </w:rPr>
      </w:pPr>
    </w:p>
    <w:p w14:paraId="4ABACB0E">
      <w:pPr>
        <w:widowControl/>
        <w:spacing w:line="580" w:lineRule="exact"/>
        <w:ind w:firstLine="1400"/>
        <w:jc w:val="left"/>
        <w:rPr>
          <w:rStyle w:val="12"/>
          <w:rFonts w:asciiTheme="minorEastAsia" w:hAnsiTheme="minorEastAsia"/>
          <w:sz w:val="28"/>
          <w:szCs w:val="28"/>
        </w:rPr>
      </w:pPr>
    </w:p>
    <w:p w14:paraId="490A3954">
      <w:pPr>
        <w:widowControl/>
        <w:spacing w:line="580" w:lineRule="exact"/>
        <w:ind w:firstLine="1400"/>
        <w:jc w:val="left"/>
        <w:rPr>
          <w:rStyle w:val="12"/>
          <w:rFonts w:asciiTheme="minorEastAsia" w:hAnsiTheme="minorEastAsia"/>
          <w:sz w:val="28"/>
          <w:szCs w:val="28"/>
        </w:rPr>
      </w:pPr>
    </w:p>
    <w:p w14:paraId="1B007772">
      <w:pPr>
        <w:widowControl/>
        <w:shd w:val="clear" w:color="auto" w:fill="FFFFFF"/>
        <w:spacing w:line="640" w:lineRule="atLeast"/>
        <w:ind w:firstLine="1400"/>
        <w:rPr>
          <w:rFonts w:asciiTheme="minorEastAsia" w:hAnsiTheme="minorEastAsia"/>
          <w:sz w:val="28"/>
          <w:szCs w:val="28"/>
        </w:rPr>
      </w:pPr>
    </w:p>
    <w:p w14:paraId="5073572B">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08F8B793">
      <w:pPr>
        <w:widowControl/>
        <w:spacing w:line="580" w:lineRule="exact"/>
        <w:ind w:firstLine="643" w:firstLineChars="200"/>
        <w:rPr>
          <w:b/>
          <w:sz w:val="32"/>
          <w:szCs w:val="32"/>
        </w:rPr>
      </w:pPr>
    </w:p>
    <w:p w14:paraId="78A5041A">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0296D259">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6F1055FA">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0BF5A1F">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（三）事业收入：指事业单位开展专业业务活动及辅助活动取得的收入。</w:t>
      </w:r>
    </w:p>
    <w:p w14:paraId="27F1433C">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（四）事业单位经营收入：指事业单位在专业业务活动及辅助活动之外开展非独立核算经营活动取得的收入。</w:t>
      </w:r>
    </w:p>
    <w:p w14:paraId="6DAD24D1">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（五）附属单位上缴收入：反映事业单位附属的独立核算单位按规定标准或比例缴纳的各项收入。包括附属的事业单位上缴的收入和附属的企业上缴的利润等。</w:t>
      </w:r>
    </w:p>
    <w:p w14:paraId="266A65D5">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（六）上级补助收入：反映事业单位从主管部门和上级单位取得的非财政补助收入。</w:t>
      </w:r>
    </w:p>
    <w:p w14:paraId="5AD15240">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（七）其他收入：指除财政拨款、事业收入、事业单位经营收入等以外的各项收入。</w:t>
      </w:r>
    </w:p>
    <w:p w14:paraId="2B4D5218">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（八）使用非财政拨款结余：填列历年滚存的非限定用途的非统计财政拨款结余弥补2025年收支差额的数额。</w:t>
      </w:r>
    </w:p>
    <w:p w14:paraId="0C5BE1DD">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（九）上年结转和结余：填列2024年全部结转和结余的资金数，包括当年结转结余资金和历年滚存结转结余</w:t>
      </w:r>
    </w:p>
    <w:p w14:paraId="45B4CE97">
      <w:pPr>
        <w:widowControl/>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资金。</w:t>
      </w:r>
    </w:p>
    <w:p w14:paraId="7E84C99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466611B">
      <w:pPr>
        <w:widowControl/>
        <w:shd w:val="clear" w:color="auto" w:fill="FFFFFF"/>
        <w:spacing w:line="640" w:lineRule="atLeast"/>
        <w:ind w:firstLine="800" w:firstLineChars="250"/>
        <w:jc w:val="left"/>
        <w:rPr>
          <w:rFonts w:ascii="Adobe 仿宋 Std R" w:hAnsi="Adobe 仿宋 Std R" w:eastAsia="Adobe 仿宋 Std R"/>
          <w:sz w:val="32"/>
          <w:szCs w:val="32"/>
        </w:rPr>
      </w:pPr>
    </w:p>
    <w:p w14:paraId="26A8120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8C7E8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48367B7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6D2C0BD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4DCE9E4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0A9BEB8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1AA7880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7A8D8E5">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281AB3FD">
      <w:pPr>
        <w:widowControl/>
        <w:spacing w:line="580" w:lineRule="exact"/>
        <w:ind w:firstLine="643" w:firstLineChars="200"/>
        <w:rPr>
          <w:b/>
          <w:sz w:val="32"/>
          <w:szCs w:val="32"/>
        </w:rPr>
      </w:pPr>
    </w:p>
    <w:p w14:paraId="2377A7E9">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071558F">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6EC2677">
      <w:pPr>
        <w:widowControl/>
        <w:spacing w:line="600" w:lineRule="exact"/>
        <w:ind w:firstLine="640" w:firstLineChars="200"/>
        <w:jc w:val="left"/>
        <w:rPr>
          <w:rFonts w:ascii="仿宋_GB2312" w:eastAsia="仿宋_GB2312"/>
          <w:color w:val="000000"/>
          <w:sz w:val="32"/>
          <w:szCs w:val="30"/>
        </w:rPr>
      </w:pPr>
    </w:p>
    <w:p w14:paraId="6DB9CF8A">
      <w:pPr>
        <w:widowControl/>
        <w:spacing w:line="600" w:lineRule="exact"/>
        <w:ind w:firstLine="640" w:firstLineChars="200"/>
        <w:jc w:val="left"/>
        <w:rPr>
          <w:rFonts w:ascii="仿宋_GB2312" w:eastAsia="仿宋_GB2312"/>
          <w:color w:val="000000"/>
          <w:sz w:val="32"/>
          <w:szCs w:val="30"/>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ind w:firstLine="9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MmMwMjM2NTZhYzkyZWEyMmRjODUwODI3YmQ3MWMifQ=="/>
  </w:docVars>
  <w:rsids>
    <w:rsidRoot w:val="00DF43D8"/>
    <w:rsid w:val="000001B2"/>
    <w:rsid w:val="0000517F"/>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21F0"/>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0EB"/>
    <w:rsid w:val="002436CD"/>
    <w:rsid w:val="00251061"/>
    <w:rsid w:val="00251AD0"/>
    <w:rsid w:val="00256522"/>
    <w:rsid w:val="00266119"/>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2B4B"/>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060C"/>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065C1"/>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2616A"/>
    <w:rsid w:val="00726F6A"/>
    <w:rsid w:val="007424E0"/>
    <w:rsid w:val="00742D51"/>
    <w:rsid w:val="007502FC"/>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D57"/>
    <w:rsid w:val="009C2EBF"/>
    <w:rsid w:val="009E1C45"/>
    <w:rsid w:val="009E1F3F"/>
    <w:rsid w:val="009E6206"/>
    <w:rsid w:val="009F72E5"/>
    <w:rsid w:val="00A0455D"/>
    <w:rsid w:val="00A10F16"/>
    <w:rsid w:val="00A2168A"/>
    <w:rsid w:val="00A33186"/>
    <w:rsid w:val="00A345A4"/>
    <w:rsid w:val="00A432B6"/>
    <w:rsid w:val="00A53B0C"/>
    <w:rsid w:val="00A54282"/>
    <w:rsid w:val="00A55773"/>
    <w:rsid w:val="00A60B4D"/>
    <w:rsid w:val="00A739FB"/>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14FB1"/>
    <w:rsid w:val="00C33157"/>
    <w:rsid w:val="00C35830"/>
    <w:rsid w:val="00C474E4"/>
    <w:rsid w:val="00C608F5"/>
    <w:rsid w:val="00C61B8F"/>
    <w:rsid w:val="00C644A7"/>
    <w:rsid w:val="00C771B3"/>
    <w:rsid w:val="00C803DA"/>
    <w:rsid w:val="00C82CA3"/>
    <w:rsid w:val="00C937B7"/>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1E68"/>
    <w:rsid w:val="00D23489"/>
    <w:rsid w:val="00D3381E"/>
    <w:rsid w:val="00D36173"/>
    <w:rsid w:val="00D41219"/>
    <w:rsid w:val="00D44502"/>
    <w:rsid w:val="00D45E3C"/>
    <w:rsid w:val="00D524EE"/>
    <w:rsid w:val="00D666BC"/>
    <w:rsid w:val="00D678E3"/>
    <w:rsid w:val="00D86F52"/>
    <w:rsid w:val="00DA2137"/>
    <w:rsid w:val="00DA3C2B"/>
    <w:rsid w:val="00DB4C01"/>
    <w:rsid w:val="00DD15FE"/>
    <w:rsid w:val="00DE2065"/>
    <w:rsid w:val="00DE20E0"/>
    <w:rsid w:val="00DE5904"/>
    <w:rsid w:val="00DE633C"/>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34B1"/>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46B86"/>
    <w:rsid w:val="00F905E8"/>
    <w:rsid w:val="00F95E5A"/>
    <w:rsid w:val="00F975EB"/>
    <w:rsid w:val="00FA278B"/>
    <w:rsid w:val="00FA354D"/>
    <w:rsid w:val="00FA3B89"/>
    <w:rsid w:val="00FB1979"/>
    <w:rsid w:val="00FD29E0"/>
    <w:rsid w:val="00FD5EC9"/>
    <w:rsid w:val="00FE0E90"/>
    <w:rsid w:val="00FE32CC"/>
    <w:rsid w:val="00FE3758"/>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B820A55"/>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3EE37C3"/>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after="330" w:line="576" w:lineRule="auto"/>
      <w:outlineLvl w:val="0"/>
    </w:pPr>
    <w:rPr>
      <w:b/>
      <w:kern w:val="44"/>
      <w:sz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ind w:firstLine="643" w:firstLineChars="200"/>
      <w:jc w:val="left"/>
    </w:pPr>
    <w:rPr>
      <w:rFonts w:ascii="宋体" w:hAnsi="宋体" w:eastAsia="宋体" w:cs="宋体"/>
      <w:b/>
      <w:kern w:val="0"/>
      <w:sz w:val="24"/>
      <w:szCs w:val="24"/>
    </w:rPr>
  </w:style>
  <w:style w:type="character" w:styleId="8">
    <w:name w:val="Hyperlink"/>
    <w:basedOn w:val="7"/>
    <w:autoRedefine/>
    <w:qFormat/>
    <w:uiPriority w:val="0"/>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spacing w:line="600" w:lineRule="atLeast"/>
      <w:ind w:firstLine="1400"/>
      <w:jc w:val="center"/>
    </w:pPr>
    <w:rPr>
      <w:rFonts w:cs="Times New Roman" w:asciiTheme="minorEastAsia" w:hAnsiTheme="minorEastAsia"/>
      <w:b/>
      <w:kern w:val="0"/>
      <w:sz w:val="32"/>
      <w:szCs w:val="32"/>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字符"/>
    <w:link w:val="2"/>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4730</Words>
  <Characters>5193</Characters>
  <Lines>49</Lines>
  <Paragraphs>13</Paragraphs>
  <TotalTime>60</TotalTime>
  <ScaleCrop>false</ScaleCrop>
  <LinksUpToDate>false</LinksUpToDate>
  <CharactersWithSpaces>5234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2025-01-08T02:35:00Z</dcterms:created>
  <dc:creator>NTKO</dc:creator>
  <cp:lastModifiedBy>芒果样的粉红</cp:lastModifiedBy>
  <dcterms:modified xsi:type="dcterms:W3CDTF">2025-01-08T09:16:38Z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eyJoZGlkIjoiMzEwNTM5NzYwMDRjMzkwZTVkZjY2ODkwMGIxNGU0OTUiLCJ1c2VySWQiOiI1NzI2MDgxNDEifQ==</vt:lpwstr>
  </property>
</Properties>
</file>