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8CE310">
      <w:pPr>
        <w:widowControl/>
        <w:spacing w:line="520" w:lineRule="atLeast"/>
        <w:ind w:firstLine="880"/>
        <w:rPr>
          <w:rFonts w:hint="eastAsia" w:ascii="黑体" w:hAnsi="黑体" w:eastAsia="黑体" w:cs="Times New Roman"/>
          <w:b/>
          <w:bCs/>
          <w:color w:val="000000"/>
          <w:kern w:val="0"/>
          <w:sz w:val="28"/>
          <w:szCs w:val="28"/>
        </w:rPr>
      </w:pPr>
      <w:r>
        <w:rPr>
          <w:rFonts w:ascii="黑体" w:hAnsi="黑体" w:eastAsia="黑体" w:cs="Times New Roman"/>
          <w:b/>
          <w:bCs/>
          <w:color w:val="000000" w:themeColor="text1"/>
          <w:kern w:val="0"/>
          <w:sz w:val="44"/>
          <w:szCs w:val="44"/>
        </w:rPr>
        <w:fldChar w:fldCharType="begin"/>
      </w:r>
      <w:r>
        <w:rPr>
          <w:rFonts w:ascii="黑体" w:hAnsi="黑体" w:eastAsia="黑体" w:cs="Times New Roman"/>
          <w:b/>
          <w:bCs/>
          <w:color w:val="000000" w:themeColor="text1"/>
          <w:kern w:val="0"/>
          <w:sz w:val="44"/>
          <w:szCs w:val="44"/>
        </w:rPr>
        <w:instrText xml:space="preserve">MERGEFIELD ${page400644146.ds509943833_REP_JXJC_AGENCY_WZR_NAME}</w:instrText>
      </w:r>
      <w:r>
        <w:rPr>
          <w:rFonts w:ascii="黑体" w:hAnsi="黑体" w:eastAsia="黑体" w:cs="Times New Roman"/>
          <w:b/>
          <w:bCs/>
          <w:color w:val="000000" w:themeColor="text1"/>
          <w:kern w:val="0"/>
          <w:sz w:val="44"/>
          <w:szCs w:val="44"/>
        </w:rPr>
        <w:fldChar w:fldCharType="separate"/>
      </w:r>
      <w:r>
        <w:rPr>
          <w:rFonts w:hint="eastAsia" w:ascii="黑体" w:hAnsi="黑体" w:eastAsia="黑体" w:cs="Times New Roman"/>
          <w:b/>
          <w:bCs/>
          <w:color w:val="000000" w:themeColor="text1"/>
          <w:kern w:val="0"/>
          <w:sz w:val="44"/>
          <w:szCs w:val="44"/>
          <w:lang w:eastAsia="zh-CN"/>
        </w:rPr>
        <w:t>庐山市民政局</w:t>
      </w:r>
      <w:r>
        <w:rPr>
          <w:color w:val="000000" w:themeColor="text1"/>
        </w:rPr>
        <w:fldChar w:fldCharType="end"/>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年部门预算</w:t>
      </w:r>
    </w:p>
    <w:p w14:paraId="62ED51AE">
      <w:pPr>
        <w:widowControl/>
        <w:spacing w:line="520" w:lineRule="atLeast"/>
        <w:ind w:firstLine="880"/>
        <w:rPr>
          <w:rFonts w:hint="eastAsia" w:ascii="黑体" w:hAnsi="黑体" w:eastAsia="黑体" w:cs="Times New Roman"/>
          <w:b/>
          <w:bCs/>
          <w:color w:val="000000"/>
          <w:kern w:val="0"/>
          <w:sz w:val="28"/>
          <w:szCs w:val="28"/>
        </w:rPr>
      </w:pPr>
    </w:p>
    <w:p w14:paraId="7DFA4698">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790203AC">
      <w:pPr>
        <w:pStyle w:val="12"/>
        <w:rPr>
          <w:rFonts w:ascii="宋体" w:hAnsi="宋体"/>
          <w:color w:val="000000"/>
        </w:rPr>
      </w:pPr>
    </w:p>
    <w:p w14:paraId="50E104C2">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themeColor="text1"/>
          <w:sz w:val="32"/>
          <w:szCs w:val="32"/>
        </w:rPr>
        <w:t xml:space="preserve"> </w:t>
      </w:r>
      <w:r>
        <w:rPr>
          <w:rFonts w:ascii="仿宋_GB2312" w:eastAsia="仿宋_GB2312"/>
          <w:b/>
          <w:bCs/>
          <w:color w:val="000000" w:themeColor="text1"/>
          <w:sz w:val="32"/>
          <w:szCs w:val="32"/>
        </w:rPr>
        <w:fldChar w:fldCharType="begin"/>
      </w:r>
      <w:r>
        <w:rPr>
          <w:rFonts w:ascii="仿宋_GB2312" w:eastAsia="仿宋_GB2312"/>
          <w:b/>
          <w:bCs/>
          <w:color w:val="000000" w:themeColor="text1"/>
          <w:sz w:val="32"/>
          <w:szCs w:val="32"/>
        </w:rPr>
        <w:instrText xml:space="preserve">MERGEFIELD ${page400644146.ds509943833_REP_JXJC_AGENCY_WZR_NAME}</w:instrText>
      </w:r>
      <w:r>
        <w:rPr>
          <w:rFonts w:ascii="仿宋_GB2312" w:eastAsia="仿宋_GB2312"/>
          <w:b/>
          <w:bCs/>
          <w:color w:val="000000" w:themeColor="text1"/>
          <w:sz w:val="32"/>
          <w:szCs w:val="32"/>
        </w:rPr>
        <w:fldChar w:fldCharType="separate"/>
      </w:r>
      <w:r>
        <w:rPr>
          <w:rFonts w:hint="eastAsia" w:ascii="仿宋_GB2312" w:eastAsia="仿宋_GB2312"/>
          <w:b/>
          <w:bCs/>
          <w:color w:val="000000" w:themeColor="text1"/>
          <w:sz w:val="32"/>
          <w:szCs w:val="32"/>
          <w:lang w:eastAsia="zh-CN"/>
        </w:rPr>
        <w:t>庐山市民政局</w:t>
      </w:r>
      <w:r>
        <w:rPr>
          <w:color w:val="000000" w:themeColor="text1"/>
        </w:rP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780A54AA">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一、部门主要职责</w:t>
      </w:r>
    </w:p>
    <w:p w14:paraId="4C671145">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B7C6D12">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ascii="仿宋_GB2312" w:eastAsia="仿宋_GB2312"/>
          <w:b/>
          <w:bCs/>
          <w:color w:val="000000" w:themeColor="text1"/>
          <w:sz w:val="32"/>
          <w:szCs w:val="32"/>
        </w:rPr>
        <w:fldChar w:fldCharType="begin"/>
      </w:r>
      <w:r>
        <w:rPr>
          <w:rFonts w:ascii="仿宋_GB2312" w:eastAsia="仿宋_GB2312"/>
          <w:b/>
          <w:bCs/>
          <w:color w:val="000000" w:themeColor="text1"/>
          <w:sz w:val="32"/>
          <w:szCs w:val="32"/>
        </w:rPr>
        <w:instrText xml:space="preserve">MERGEFIELD ${page400644146.ds509943833_REP_JXJC_AGENCY_WZR_NAME}</w:instrText>
      </w:r>
      <w:r>
        <w:rPr>
          <w:rFonts w:ascii="仿宋_GB2312" w:eastAsia="仿宋_GB2312"/>
          <w:b/>
          <w:bCs/>
          <w:color w:val="000000" w:themeColor="text1"/>
          <w:sz w:val="32"/>
          <w:szCs w:val="32"/>
        </w:rPr>
        <w:fldChar w:fldCharType="separate"/>
      </w:r>
      <w:r>
        <w:rPr>
          <w:rFonts w:hint="eastAsia" w:ascii="仿宋_GB2312" w:eastAsia="仿宋_GB2312"/>
          <w:b/>
          <w:bCs/>
          <w:color w:val="000000" w:themeColor="text1"/>
          <w:sz w:val="32"/>
          <w:szCs w:val="32"/>
          <w:lang w:eastAsia="zh-CN"/>
        </w:rPr>
        <w:t>庐山市民政局</w:t>
      </w:r>
      <w:r>
        <w:rPr>
          <w:color w:val="000000" w:themeColor="text1"/>
        </w:rPr>
        <w:fldChar w:fldCharType="end"/>
      </w:r>
      <w:r>
        <w:rPr>
          <w:rFonts w:hint="eastAsia" w:ascii="仿宋_GB2312" w:eastAsia="仿宋_GB2312"/>
          <w:b/>
          <w:bCs/>
          <w:color w:val="000000" w:themeColor="text1"/>
          <w:sz w:val="32"/>
          <w:szCs w:val="32"/>
        </w:rPr>
        <w:t>20</w:t>
      </w:r>
      <w:r>
        <w:rPr>
          <w:rFonts w:hint="eastAsia" w:ascii="仿宋_GB2312" w:eastAsia="仿宋_GB2312"/>
          <w:b/>
          <w:bCs/>
          <w:color w:val="000000"/>
          <w:sz w:val="32"/>
          <w:szCs w:val="32"/>
        </w:rPr>
        <w:t>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年部门预算表</w:t>
      </w:r>
    </w:p>
    <w:p w14:paraId="60336F6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2D3EFD17">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二、《部门收入总表》</w:t>
      </w:r>
    </w:p>
    <w:p w14:paraId="4F0D6131">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三、《部门支出总表》</w:t>
      </w:r>
    </w:p>
    <w:p w14:paraId="6C26DDB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27FAAA1">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1C82599A">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0AAAC4BC">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33142ACA">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1D75BEBF">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0035ADE4">
      <w:pPr>
        <w:pStyle w:val="12"/>
        <w:tabs>
          <w:tab w:val="left" w:pos="6546"/>
        </w:tabs>
        <w:spacing w:line="600" w:lineRule="atLeast"/>
        <w:ind w:firstLine="1280"/>
        <w:jc w:val="left"/>
        <w:rPr>
          <w:rFonts w:ascii="Adobe 仿宋 Std R" w:hAnsi="Adobe 仿宋 Std R" w:eastAsia="Adobe 仿宋 Std R" w:cstheme="minorBidi"/>
          <w:color w:val="000000" w:themeColor="text1"/>
          <w:kern w:val="2"/>
          <w:sz w:val="32"/>
          <w:szCs w:val="30"/>
        </w:rPr>
      </w:pPr>
      <w:r>
        <w:rPr>
          <w:rFonts w:hint="eastAsia" w:ascii="Adobe 仿宋 Std R" w:hAnsi="Adobe 仿宋 Std R" w:eastAsia="Adobe 仿宋 Std R" w:cstheme="minorBidi"/>
          <w:color w:val="000000" w:themeColor="text1"/>
          <w:kern w:val="2"/>
          <w:sz w:val="32"/>
          <w:szCs w:val="30"/>
        </w:rPr>
        <w:t>十、</w:t>
      </w:r>
      <w:r>
        <w:rPr>
          <w:rFonts w:ascii="Adobe 仿宋 Std R" w:hAnsi="Adobe 仿宋 Std R" w:eastAsia="Adobe 仿宋 Std R" w:cstheme="minorBidi"/>
          <w:color w:val="000000" w:themeColor="text1"/>
          <w:kern w:val="2"/>
          <w:sz w:val="32"/>
          <w:szCs w:val="30"/>
        </w:rPr>
        <w:t>《</w:t>
      </w:r>
      <w:r>
        <w:rPr>
          <w:rFonts w:hint="eastAsia" w:ascii="Adobe 仿宋 Std R" w:hAnsi="Adobe 仿宋 Std R" w:eastAsia="Adobe 仿宋 Std R" w:cstheme="minorBidi"/>
          <w:color w:val="000000" w:themeColor="text1"/>
          <w:kern w:val="2"/>
          <w:sz w:val="32"/>
          <w:szCs w:val="30"/>
        </w:rPr>
        <w:t>部门整体支出绩效目标表</w:t>
      </w:r>
      <w:r>
        <w:rPr>
          <w:rFonts w:ascii="Adobe 仿宋 Std R" w:hAnsi="Adobe 仿宋 Std R" w:eastAsia="Adobe 仿宋 Std R" w:cstheme="minorBidi"/>
          <w:color w:val="000000" w:themeColor="text1"/>
          <w:kern w:val="2"/>
          <w:sz w:val="32"/>
          <w:szCs w:val="30"/>
        </w:rPr>
        <w:t>》</w:t>
      </w:r>
    </w:p>
    <w:p w14:paraId="26159561">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38B8D01F">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第三部</w:t>
      </w:r>
      <w:r>
        <w:rPr>
          <w:rFonts w:hint="eastAsia" w:ascii="仿宋_GB2312" w:eastAsia="仿宋_GB2312"/>
          <w:b/>
          <w:bCs/>
          <w:color w:val="000000" w:themeColor="text1"/>
          <w:sz w:val="32"/>
          <w:szCs w:val="32"/>
        </w:rPr>
        <w:t xml:space="preserve">分 </w:t>
      </w:r>
      <w:r>
        <w:rPr>
          <w:rFonts w:ascii="仿宋_GB2312" w:eastAsia="仿宋_GB2312"/>
          <w:b/>
          <w:bCs/>
          <w:color w:val="000000" w:themeColor="text1"/>
          <w:sz w:val="32"/>
          <w:szCs w:val="32"/>
        </w:rPr>
        <w:fldChar w:fldCharType="begin"/>
      </w:r>
      <w:r>
        <w:rPr>
          <w:rFonts w:ascii="仿宋_GB2312" w:eastAsia="仿宋_GB2312"/>
          <w:b/>
          <w:bCs/>
          <w:color w:val="000000" w:themeColor="text1"/>
          <w:sz w:val="32"/>
          <w:szCs w:val="32"/>
        </w:rPr>
        <w:instrText xml:space="preserve">MERGEFIELD ${page400644146.ds509943833_REP_JXJC_AGENCY_WZR_NAME}</w:instrText>
      </w:r>
      <w:r>
        <w:rPr>
          <w:rFonts w:ascii="仿宋_GB2312" w:eastAsia="仿宋_GB2312"/>
          <w:b/>
          <w:bCs/>
          <w:color w:val="000000" w:themeColor="text1"/>
          <w:sz w:val="32"/>
          <w:szCs w:val="32"/>
        </w:rPr>
        <w:fldChar w:fldCharType="separate"/>
      </w:r>
      <w:r>
        <w:rPr>
          <w:rFonts w:hint="eastAsia" w:ascii="仿宋_GB2312" w:eastAsia="仿宋_GB2312"/>
          <w:b/>
          <w:bCs/>
          <w:color w:val="000000" w:themeColor="text1"/>
          <w:sz w:val="32"/>
          <w:szCs w:val="32"/>
          <w:lang w:eastAsia="zh-CN"/>
        </w:rPr>
        <w:t>庐山市民政局</w:t>
      </w:r>
      <w:r>
        <w:rPr>
          <w:color w:val="000000" w:themeColor="text1"/>
        </w:rPr>
        <w:fldChar w:fldCharType="end"/>
      </w:r>
      <w:r>
        <w:rPr>
          <w:rFonts w:hint="eastAsia" w:ascii="仿宋_GB2312" w:eastAsia="仿宋_GB2312"/>
          <w:b/>
          <w:bCs/>
          <w:color w:val="000000"/>
          <w:sz w:val="32"/>
          <w:szCs w:val="32"/>
        </w:rPr>
        <w:t xml:space="preserve"> 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年部门预算情况说明</w:t>
      </w:r>
    </w:p>
    <w:p w14:paraId="4D1FD28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年部门预算收支情况说明</w:t>
      </w:r>
    </w:p>
    <w:p w14:paraId="4EB04AD0">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C62D0C1">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58AE4BF2">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庐山市民政局</w:t>
      </w:r>
      <w:r>
        <w:rPr>
          <w:color w:val="auto"/>
        </w:rPr>
        <w:fldChar w:fldCharType="end"/>
      </w:r>
      <w:r>
        <w:rPr>
          <w:rFonts w:hint="eastAsia" w:ascii="仿宋_GB2312" w:eastAsia="仿宋_GB2312"/>
          <w:b/>
          <w:sz w:val="32"/>
          <w:szCs w:val="30"/>
        </w:rPr>
        <w:t>概况</w:t>
      </w:r>
    </w:p>
    <w:p w14:paraId="57595F13">
      <w:pPr>
        <w:widowControl/>
        <w:spacing w:line="580" w:lineRule="exact"/>
        <w:jc w:val="left"/>
        <w:rPr>
          <w:rFonts w:asciiTheme="minorEastAsia" w:hAnsiTheme="minorEastAsia"/>
          <w:b/>
          <w:sz w:val="36"/>
          <w:szCs w:val="36"/>
        </w:rPr>
      </w:pPr>
    </w:p>
    <w:p w14:paraId="3C982B3A">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一、部门主要职责</w:t>
      </w:r>
    </w:p>
    <w:p w14:paraId="2063A77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right="0" w:firstLine="640" w:firstLineChars="200"/>
        <w:rPr>
          <w:rFonts w:hint="eastAsia" w:ascii="Adobe 仿宋 Std R" w:hAnsi="Adobe 仿宋 Std R" w:eastAsia="Adobe 仿宋 Std R" w:cstheme="minorBidi"/>
          <w:kern w:val="2"/>
          <w:sz w:val="32"/>
          <w:szCs w:val="32"/>
          <w:lang w:val="en-US" w:eastAsia="zh-CN" w:bidi="ar-SA"/>
        </w:rPr>
      </w:pPr>
      <w:r>
        <w:rPr>
          <w:rFonts w:hint="eastAsia" w:ascii="Adobe 仿宋 Std R" w:hAnsi="Adobe 仿宋 Std R" w:eastAsia="Adobe 仿宋 Std R" w:cstheme="minorBidi"/>
          <w:kern w:val="2"/>
          <w:sz w:val="32"/>
          <w:szCs w:val="32"/>
          <w:lang w:val="en-US" w:eastAsia="zh-CN" w:bidi="ar-SA"/>
        </w:rPr>
        <w:t>（一）在全市经济社会发展总体规划的框架内，拟订全市民政事业发展规划和政策，草拟有关地方规范性文件，并组织实施和监督检查。</w:t>
      </w:r>
    </w:p>
    <w:p w14:paraId="14013DB8">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rPr>
          <w:rFonts w:hint="eastAsia" w:ascii="Adobe 仿宋 Std R" w:hAnsi="Adobe 仿宋 Std R" w:eastAsia="Adobe 仿宋 Std R" w:cstheme="minorBidi"/>
          <w:kern w:val="2"/>
          <w:sz w:val="32"/>
          <w:szCs w:val="32"/>
          <w:lang w:val="en-US" w:eastAsia="zh-CN" w:bidi="ar-SA"/>
        </w:rPr>
      </w:pPr>
      <w:r>
        <w:rPr>
          <w:rFonts w:hint="eastAsia" w:ascii="Adobe 仿宋 Std R" w:hAnsi="Adobe 仿宋 Std R" w:eastAsia="Adobe 仿宋 Std R" w:cstheme="minorBidi"/>
          <w:kern w:val="2"/>
          <w:sz w:val="32"/>
          <w:szCs w:val="32"/>
          <w:lang w:val="en-US" w:eastAsia="zh-CN" w:bidi="ar-SA"/>
        </w:rPr>
        <w:t>（二）拟订全市社会团体、基金会、社会服务机构登记管理办法，并按照管辖权限进行登记管理和执法监察；承担社会组织信息管理工作；参与指导全市社会组织党建工作。</w:t>
      </w:r>
    </w:p>
    <w:p w14:paraId="707940F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0"/>
        <w:rPr>
          <w:rFonts w:hint="eastAsia" w:ascii="Adobe 仿宋 Std R" w:hAnsi="Adobe 仿宋 Std R" w:eastAsia="Adobe 仿宋 Std R" w:cstheme="minorBidi"/>
          <w:kern w:val="2"/>
          <w:sz w:val="32"/>
          <w:szCs w:val="32"/>
          <w:lang w:val="en-US" w:eastAsia="zh-CN" w:bidi="ar-SA"/>
        </w:rPr>
      </w:pPr>
      <w:r>
        <w:rPr>
          <w:rFonts w:hint="eastAsia" w:ascii="Adobe 仿宋 Std R" w:hAnsi="Adobe 仿宋 Std R" w:eastAsia="Adobe 仿宋 Std R" w:cstheme="minorBidi"/>
          <w:kern w:val="2"/>
          <w:sz w:val="32"/>
          <w:szCs w:val="32"/>
          <w:lang w:val="en-US" w:eastAsia="zh-CN" w:bidi="ar-SA"/>
        </w:rPr>
        <w:t>   （三）牵头拟订全市社会救助规划、政策和标准，健全城乡社会救助体系，组织实施全市城乡居民最低生活保障、临时救助、精减退职老职工救助工作；牵头负责农村脱贫攻坚兜底保障和城镇贫困群众脱贫解困工作；健全完善居民家庭收入核对平台建设；负责全市流浪乞讨人员救助管理和救助机构建设管理工作。</w:t>
      </w:r>
    </w:p>
    <w:p w14:paraId="05A5F6FF">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rPr>
          <w:rFonts w:hint="eastAsia" w:ascii="Adobe 仿宋 Std R" w:hAnsi="Adobe 仿宋 Std R" w:eastAsia="Adobe 仿宋 Std R" w:cstheme="minorBidi"/>
          <w:kern w:val="2"/>
          <w:sz w:val="32"/>
          <w:szCs w:val="32"/>
          <w:lang w:val="en-US" w:eastAsia="zh-CN" w:bidi="ar-SA"/>
        </w:rPr>
      </w:pPr>
      <w:r>
        <w:rPr>
          <w:rFonts w:hint="eastAsia" w:ascii="Adobe 仿宋 Std R" w:hAnsi="Adobe 仿宋 Std R" w:eastAsia="Adobe 仿宋 Std R" w:cstheme="minorBidi"/>
          <w:kern w:val="2"/>
          <w:sz w:val="32"/>
          <w:szCs w:val="32"/>
          <w:lang w:val="en-US" w:eastAsia="zh-CN" w:bidi="ar-SA"/>
        </w:rPr>
        <w:t>（四）牵头拟订全市城乡社区治理政策规划，统筹推进、督促指导城乡社区治理工作；组织实施全市城乡基层群众自治建设工作，推动城乡基层民主政治建设；提出加强和改进城乡基层政权建设的建议。</w:t>
      </w:r>
    </w:p>
    <w:p w14:paraId="55172F51">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rPr>
          <w:rFonts w:hint="eastAsia" w:ascii="Adobe 仿宋 Std R" w:hAnsi="Adobe 仿宋 Std R" w:eastAsia="Adobe 仿宋 Std R" w:cstheme="minorBidi"/>
          <w:kern w:val="2"/>
          <w:sz w:val="32"/>
          <w:szCs w:val="32"/>
          <w:lang w:val="en-US" w:eastAsia="zh-CN" w:bidi="ar-SA"/>
        </w:rPr>
      </w:pPr>
      <w:r>
        <w:rPr>
          <w:rFonts w:hint="eastAsia" w:ascii="Adobe 仿宋 Std R" w:hAnsi="Adobe 仿宋 Std R" w:eastAsia="Adobe 仿宋 Std R" w:cstheme="minorBidi"/>
          <w:kern w:val="2"/>
          <w:sz w:val="32"/>
          <w:szCs w:val="32"/>
          <w:lang w:val="en-US" w:eastAsia="zh-CN" w:bidi="ar-SA"/>
        </w:rPr>
        <w:t>（五）落实行政区划管理政策和行政区域界线、地名管理办法。承办乡（镇）、村委会、社区居委会的设立、撤销、命名更名的报批工作；承办毗邻县（市）及市内乡（镇）之间的边界线勘定并配合政府相关部门处理边界争议工作；负责全市的地名管理及标志设置工作。</w:t>
      </w:r>
    </w:p>
    <w:p w14:paraId="5EB28B6C">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rPr>
          <w:rFonts w:hint="eastAsia" w:ascii="Adobe 仿宋 Std R" w:hAnsi="Adobe 仿宋 Std R" w:eastAsia="Adobe 仿宋 Std R" w:cstheme="minorBidi"/>
          <w:kern w:val="2"/>
          <w:sz w:val="32"/>
          <w:szCs w:val="32"/>
          <w:lang w:val="en-US" w:eastAsia="zh-CN" w:bidi="ar-SA"/>
        </w:rPr>
      </w:pPr>
      <w:r>
        <w:rPr>
          <w:rFonts w:hint="eastAsia" w:ascii="Adobe 仿宋 Std R" w:hAnsi="Adobe 仿宋 Std R" w:eastAsia="Adobe 仿宋 Std R" w:cstheme="minorBidi"/>
          <w:kern w:val="2"/>
          <w:sz w:val="32"/>
          <w:szCs w:val="32"/>
          <w:lang w:val="en-US" w:eastAsia="zh-CN" w:bidi="ar-SA"/>
        </w:rPr>
        <w:t>（六）拟订全市养老服务体系建设规划、政策并组织实施，负责统筹推进、督促指导、监督管理养老服务工作，承担城乡特困人员救助供养、老年人福利和特殊困难老年人救助工作，指导特困人员供养机构建设。</w:t>
      </w:r>
    </w:p>
    <w:p w14:paraId="1E4C2B4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rPr>
          <w:rFonts w:hint="eastAsia" w:ascii="Adobe 仿宋 Std R" w:hAnsi="Adobe 仿宋 Std R" w:eastAsia="Adobe 仿宋 Std R" w:cstheme="minorBidi"/>
          <w:kern w:val="2"/>
          <w:sz w:val="32"/>
          <w:szCs w:val="32"/>
          <w:lang w:val="en-US" w:eastAsia="zh-CN" w:bidi="ar-SA"/>
        </w:rPr>
      </w:pPr>
      <w:r>
        <w:rPr>
          <w:rFonts w:hint="eastAsia" w:ascii="Adobe 仿宋 Std R" w:hAnsi="Adobe 仿宋 Std R" w:eastAsia="Adobe 仿宋 Std R" w:cstheme="minorBidi"/>
          <w:kern w:val="2"/>
          <w:sz w:val="32"/>
          <w:szCs w:val="32"/>
          <w:lang w:val="en-US" w:eastAsia="zh-CN" w:bidi="ar-SA"/>
        </w:rPr>
        <w:t>（七）拟订全市慈善事业发展政策，监督指导慈善活动。履行社会人才工作职责，推进全市社会工作人才队伍建设和相关志愿者队伍建设。</w:t>
      </w:r>
    </w:p>
    <w:p w14:paraId="7A2D0EE6">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rPr>
          <w:rFonts w:hint="eastAsia" w:ascii="Adobe 仿宋 Std R" w:hAnsi="Adobe 仿宋 Std R" w:eastAsia="Adobe 仿宋 Std R" w:cstheme="minorBidi"/>
          <w:kern w:val="2"/>
          <w:sz w:val="32"/>
          <w:szCs w:val="32"/>
          <w:lang w:val="en-US" w:eastAsia="zh-CN" w:bidi="ar-SA"/>
        </w:rPr>
      </w:pPr>
      <w:r>
        <w:rPr>
          <w:rFonts w:hint="eastAsia" w:ascii="Adobe 仿宋 Std R" w:hAnsi="Adobe 仿宋 Std R" w:eastAsia="Adobe 仿宋 Std R" w:cstheme="minorBidi"/>
          <w:kern w:val="2"/>
          <w:sz w:val="32"/>
          <w:szCs w:val="32"/>
          <w:lang w:val="en-US" w:eastAsia="zh-CN" w:bidi="ar-SA"/>
        </w:rPr>
        <w:t>（八）拟订全市婚姻管理、殡葬管理政策，负责推进婚俗和殡葬改革，指导婚姻、殡葬服务机构管理工作。指导残疾人权益保障工作。</w:t>
      </w:r>
    </w:p>
    <w:p w14:paraId="455BA914">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rPr>
          <w:rFonts w:hint="eastAsia" w:ascii="Adobe 仿宋 Std R" w:hAnsi="Adobe 仿宋 Std R" w:eastAsia="Adobe 仿宋 Std R" w:cstheme="minorBidi"/>
          <w:kern w:val="2"/>
          <w:sz w:val="32"/>
          <w:szCs w:val="32"/>
          <w:lang w:val="en-US" w:eastAsia="zh-CN" w:bidi="ar-SA"/>
        </w:rPr>
      </w:pPr>
      <w:r>
        <w:rPr>
          <w:rFonts w:hint="eastAsia" w:ascii="Adobe 仿宋 Std R" w:hAnsi="Adobe 仿宋 Std R" w:eastAsia="Adobe 仿宋 Std R" w:cstheme="minorBidi"/>
          <w:kern w:val="2"/>
          <w:sz w:val="32"/>
          <w:szCs w:val="32"/>
          <w:lang w:val="en-US" w:eastAsia="zh-CN" w:bidi="ar-SA"/>
        </w:rPr>
        <w:t>（九）拟订全市儿童福利和未成年人保护政策，牵头推进农村留守儿童关爱保护和困境儿童保护工作，指导各地儿童福利机构、未成年人保护机构建设。</w:t>
      </w:r>
    </w:p>
    <w:p w14:paraId="0348A13B">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rPr>
          <w:rFonts w:hint="eastAsia" w:ascii="Adobe 仿宋 Std R" w:hAnsi="Adobe 仿宋 Std R" w:eastAsia="Adobe 仿宋 Std R" w:cstheme="minorBidi"/>
          <w:kern w:val="2"/>
          <w:sz w:val="32"/>
          <w:szCs w:val="32"/>
          <w:lang w:val="en-US" w:eastAsia="zh-CN" w:bidi="ar-SA"/>
        </w:rPr>
      </w:pPr>
      <w:r>
        <w:rPr>
          <w:rFonts w:hint="eastAsia" w:ascii="Adobe 仿宋 Std R" w:hAnsi="Adobe 仿宋 Std R" w:eastAsia="Adobe 仿宋 Std R" w:cstheme="minorBidi"/>
          <w:kern w:val="2"/>
          <w:sz w:val="32"/>
          <w:szCs w:val="32"/>
          <w:lang w:val="en-US" w:eastAsia="zh-CN" w:bidi="ar-SA"/>
        </w:rPr>
        <w:t>（十）按职责负责民政系统行业安全生产监督管理工作。指导养老服务、特困供养、儿童福利、未成年人保护、救助管理、殡葬服务等民政服务机构的安全生产监督管理工作。</w:t>
      </w:r>
    </w:p>
    <w:p w14:paraId="13A79729">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rPr>
          <w:rFonts w:hint="eastAsia" w:ascii="Adobe 仿宋 Std R" w:hAnsi="Adobe 仿宋 Std R" w:eastAsia="Adobe 仿宋 Std R" w:cstheme="minorBidi"/>
          <w:kern w:val="2"/>
          <w:sz w:val="32"/>
          <w:szCs w:val="32"/>
          <w:lang w:val="en-US" w:eastAsia="zh-CN" w:bidi="ar-SA"/>
        </w:rPr>
      </w:pPr>
      <w:r>
        <w:rPr>
          <w:rFonts w:hint="eastAsia" w:ascii="Adobe 仿宋 Std R" w:hAnsi="Adobe 仿宋 Std R" w:eastAsia="Adobe 仿宋 Std R" w:cstheme="minorBidi"/>
          <w:kern w:val="2"/>
          <w:sz w:val="32"/>
          <w:szCs w:val="32"/>
          <w:lang w:val="en-US" w:eastAsia="zh-CN" w:bidi="ar-SA"/>
        </w:rPr>
        <w:t>（十一）按职责负责福利彩票管理工作。</w:t>
      </w:r>
    </w:p>
    <w:p w14:paraId="0A0990F0">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30"/>
        <w:rPr>
          <w:rFonts w:hint="eastAsia" w:ascii="Adobe 仿宋 Std R" w:hAnsi="Adobe 仿宋 Std R" w:eastAsia="Adobe 仿宋 Std R" w:cstheme="minorBidi"/>
          <w:kern w:val="2"/>
          <w:sz w:val="32"/>
          <w:szCs w:val="32"/>
          <w:lang w:val="en-US" w:eastAsia="zh-CN" w:bidi="ar-SA"/>
        </w:rPr>
      </w:pPr>
      <w:r>
        <w:rPr>
          <w:rFonts w:hint="eastAsia" w:ascii="Adobe 仿宋 Std R" w:hAnsi="Adobe 仿宋 Std R" w:eastAsia="Adobe 仿宋 Std R" w:cstheme="minorBidi"/>
          <w:kern w:val="2"/>
          <w:sz w:val="32"/>
          <w:szCs w:val="32"/>
          <w:lang w:val="en-US" w:eastAsia="zh-CN" w:bidi="ar-SA"/>
        </w:rPr>
        <w:t>（十二）完成市委、市政府交办的其他任务。</w:t>
      </w:r>
    </w:p>
    <w:p w14:paraId="530E3921">
      <w:pPr>
        <w:rPr>
          <w:b/>
          <w:sz w:val="36"/>
          <w:szCs w:val="36"/>
        </w:rPr>
      </w:pPr>
      <w:r>
        <w:rPr>
          <w:rFonts w:hint="eastAsia"/>
          <w:b/>
          <w:sz w:val="36"/>
          <w:szCs w:val="36"/>
        </w:rPr>
        <w:t>二、机构设置及人员情况</w:t>
      </w:r>
    </w:p>
    <w:p w14:paraId="24E69930">
      <w:pPr>
        <w:ind w:firstLine="640" w:firstLineChars="200"/>
        <w:rPr>
          <w:rFonts w:hint="eastAsia" w:ascii="仿宋" w:hAnsi="仿宋" w:eastAsia="仿宋"/>
          <w:color w:val="000000" w:themeColor="text1"/>
          <w:sz w:val="32"/>
          <w:szCs w:val="32"/>
          <w:lang w:eastAsia="zh-CN"/>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color w:val="000000" w:themeColor="text1"/>
          <w:sz w:val="32"/>
          <w:szCs w:val="32"/>
        </w:rPr>
        <w:t>年</w:t>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${page400644146.ds204012617_REP_JXJC_AGENCY_WZR_NAME}</w:instrText>
      </w:r>
      <w:r>
        <w:rPr>
          <w:rFonts w:ascii="仿宋" w:hAnsi="仿宋" w:eastAsia="仿宋"/>
          <w:color w:val="000000" w:themeColor="text1"/>
          <w:sz w:val="32"/>
          <w:szCs w:val="32"/>
        </w:rPr>
        <w:fldChar w:fldCharType="separate"/>
      </w:r>
      <w:r>
        <w:rPr>
          <w:rFonts w:hint="eastAsia" w:ascii="仿宋" w:hAnsi="仿宋" w:eastAsia="仿宋"/>
          <w:color w:val="000000" w:themeColor="text1"/>
          <w:sz w:val="32"/>
          <w:szCs w:val="32"/>
          <w:lang w:eastAsia="zh-CN"/>
        </w:rPr>
        <w:t>庐山市民政局</w:t>
      </w:r>
      <w:r>
        <w:rPr>
          <w:color w:val="000000" w:themeColor="text1"/>
        </w:rPr>
        <w:fldChar w:fldCharType="end"/>
      </w:r>
      <w:r>
        <w:rPr>
          <w:rFonts w:hint="eastAsia" w:ascii="仿宋" w:hAnsi="仿宋" w:eastAsia="仿宋"/>
          <w:color w:val="000000" w:themeColor="text1"/>
          <w:sz w:val="32"/>
          <w:szCs w:val="32"/>
        </w:rPr>
        <w:t>共有预算单位</w:t>
      </w:r>
      <w:r>
        <w:rPr>
          <w:rFonts w:hint="eastAsia" w:ascii="仿宋" w:hAnsi="仿宋" w:eastAsia="仿宋"/>
          <w:color w:val="000000" w:themeColor="text1"/>
          <w:sz w:val="32"/>
          <w:szCs w:val="32"/>
          <w:lang w:val="en-US" w:eastAsia="zh-CN"/>
        </w:rPr>
        <w:t>2</w:t>
      </w:r>
      <w:r>
        <w:rPr>
          <w:rFonts w:ascii="仿宋" w:hAnsi="仿宋" w:eastAsia="仿宋"/>
          <w:color w:val="000000" w:themeColor="text1"/>
          <w:sz w:val="32"/>
          <w:szCs w:val="32"/>
        </w:rPr>
        <w:t>个，包括</w:t>
      </w:r>
      <w:r>
        <w:rPr>
          <w:rFonts w:hint="eastAsia" w:ascii="仿宋" w:hAnsi="仿宋" w:eastAsia="仿宋"/>
          <w:color w:val="000000" w:themeColor="text1"/>
          <w:sz w:val="32"/>
          <w:szCs w:val="32"/>
          <w:lang w:eastAsia="zh-CN"/>
        </w:rPr>
        <w:t>庐山市民政局本级</w:t>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${page400644146.ds204012617_BMQKZDY_DIVNUMQK}</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和</w:t>
      </w:r>
      <w:r>
        <w:rPr>
          <w:rFonts w:hint="eastAsia" w:ascii="仿宋" w:hAnsi="仿宋" w:eastAsia="仿宋"/>
          <w:color w:val="000000" w:themeColor="text1"/>
          <w:sz w:val="32"/>
          <w:szCs w:val="32"/>
          <w:lang w:val="en-US" w:eastAsia="zh-CN"/>
        </w:rPr>
        <w:t>1</w:t>
      </w:r>
      <w:r>
        <w:rPr>
          <w:rFonts w:ascii="仿宋" w:hAnsi="仿宋" w:eastAsia="仿宋"/>
          <w:color w:val="000000" w:themeColor="text1"/>
          <w:sz w:val="32"/>
          <w:szCs w:val="32"/>
        </w:rPr>
        <w:t>个二级预算单位</w:t>
      </w:r>
      <w:r>
        <w:rPr>
          <w:color w:val="000000" w:themeColor="text1"/>
        </w:rPr>
        <w:fldChar w:fldCharType="end"/>
      </w:r>
      <w:r>
        <w:rPr>
          <w:rFonts w:ascii="仿宋" w:hAnsi="仿宋" w:eastAsia="仿宋"/>
          <w:color w:val="000000" w:themeColor="text1"/>
          <w:sz w:val="32"/>
          <w:szCs w:val="32"/>
        </w:rPr>
        <w:t>，</w:t>
      </w:r>
      <w:r>
        <w:rPr>
          <w:rFonts w:hint="eastAsia" w:ascii="仿宋" w:hAnsi="仿宋" w:eastAsia="仿宋"/>
          <w:color w:val="000000" w:themeColor="text1"/>
          <w:sz w:val="32"/>
          <w:szCs w:val="32"/>
        </w:rPr>
        <w:t>二级预算单位具体包括：</w:t>
      </w:r>
      <w:r>
        <w:rPr>
          <w:rFonts w:hint="eastAsia" w:ascii="仿宋" w:hAnsi="仿宋" w:eastAsia="仿宋"/>
          <w:color w:val="000000" w:themeColor="text1"/>
          <w:sz w:val="32"/>
          <w:szCs w:val="32"/>
          <w:lang w:eastAsia="zh-CN"/>
        </w:rPr>
        <w:t>庐山市社会福利中心。</w:t>
      </w:r>
    </w:p>
    <w:p w14:paraId="08E86772">
      <w:pPr>
        <w:ind w:firstLine="640" w:firstLineChars="200"/>
        <w:rPr>
          <w:rFonts w:hint="eastAsia"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56</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7</w:t>
      </w:r>
      <w:r>
        <w:rPr>
          <w:rFonts w:ascii="仿宋" w:hAnsi="仿宋" w:eastAsia="仿宋"/>
          <w:sz w:val="32"/>
          <w:szCs w:val="32"/>
        </w:rPr>
        <w:t>人,全部补助事业编制人数</w:t>
      </w:r>
      <w:r>
        <w:rPr>
          <w:rFonts w:hint="eastAsia" w:ascii="仿宋" w:hAnsi="仿宋" w:eastAsia="仿宋"/>
          <w:sz w:val="32"/>
          <w:szCs w:val="32"/>
          <w:lang w:val="en-US" w:eastAsia="zh-CN"/>
        </w:rPr>
        <w:t>49</w:t>
      </w:r>
      <w:r>
        <w:rPr>
          <w:rFonts w:ascii="仿宋" w:hAnsi="仿宋" w:eastAsia="仿宋"/>
          <w:sz w:val="32"/>
          <w:szCs w:val="32"/>
        </w:rPr>
        <w:t>人,部分补助事业编制人数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61</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27</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7</w:t>
      </w:r>
      <w:r>
        <w:rPr>
          <w:rFonts w:ascii="仿宋" w:hAnsi="仿宋" w:eastAsia="仿宋"/>
          <w:sz w:val="32"/>
          <w:szCs w:val="32"/>
        </w:rPr>
        <w:t>人,全部补助事业在职人数</w:t>
      </w:r>
      <w:r>
        <w:rPr>
          <w:rFonts w:hint="eastAsia" w:ascii="仿宋" w:hAnsi="仿宋" w:eastAsia="仿宋"/>
          <w:sz w:val="32"/>
          <w:szCs w:val="32"/>
          <w:lang w:val="en-US" w:eastAsia="zh-CN"/>
        </w:rPr>
        <w:t>15</w:t>
      </w:r>
      <w:r>
        <w:rPr>
          <w:rFonts w:ascii="仿宋" w:hAnsi="仿宋" w:eastAsia="仿宋"/>
          <w:sz w:val="32"/>
          <w:szCs w:val="32"/>
        </w:rPr>
        <w:t>人,部分补助事业在职人数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27</w:t>
      </w:r>
      <w:r>
        <w:rPr>
          <w:rFonts w:ascii="仿宋" w:hAnsi="仿宋" w:eastAsia="仿宋"/>
          <w:sz w:val="32"/>
          <w:szCs w:val="32"/>
        </w:rPr>
        <w:t>人,遗属人数</w:t>
      </w:r>
      <w:r>
        <w:rPr>
          <w:rFonts w:hint="eastAsia" w:ascii="仿宋" w:hAnsi="仿宋" w:eastAsia="仿宋"/>
          <w:sz w:val="32"/>
          <w:szCs w:val="32"/>
          <w:lang w:val="en-US" w:eastAsia="zh-CN"/>
        </w:rPr>
        <w:t>4</w:t>
      </w:r>
      <w:r>
        <w:rPr>
          <w:rFonts w:ascii="仿宋" w:hAnsi="仿宋" w:eastAsia="仿宋"/>
          <w:sz w:val="32"/>
          <w:szCs w:val="32"/>
        </w:rPr>
        <w:t>人。</w:t>
      </w:r>
      <w:r>
        <w:fldChar w:fldCharType="end"/>
      </w:r>
    </w:p>
    <w:p w14:paraId="5C66D091">
      <w:pPr>
        <w:ind w:firstLine="640" w:firstLineChars="200"/>
        <w:rPr>
          <w:rFonts w:hint="eastAsia" w:ascii="仿宋" w:hAnsi="仿宋" w:eastAsia="仿宋"/>
          <w:sz w:val="32"/>
          <w:szCs w:val="32"/>
        </w:rPr>
      </w:pPr>
    </w:p>
    <w:p w14:paraId="743BA317">
      <w:pPr>
        <w:ind w:firstLine="640" w:firstLineChars="200"/>
        <w:rPr>
          <w:rFonts w:ascii="仿宋" w:hAnsi="仿宋" w:eastAsia="仿宋"/>
          <w:sz w:val="32"/>
          <w:szCs w:val="32"/>
        </w:rPr>
      </w:pPr>
    </w:p>
    <w:p w14:paraId="2EDB67B2">
      <w:pPr>
        <w:ind w:firstLine="640" w:firstLineChars="200"/>
        <w:rPr>
          <w:rFonts w:ascii="仿宋" w:hAnsi="仿宋" w:eastAsia="仿宋"/>
          <w:sz w:val="32"/>
          <w:szCs w:val="32"/>
        </w:rPr>
      </w:pPr>
    </w:p>
    <w:p w14:paraId="0765199F">
      <w:pPr>
        <w:widowControl/>
        <w:spacing w:line="580" w:lineRule="exact"/>
        <w:jc w:val="center"/>
        <w:rPr>
          <w:rFonts w:ascii="仿宋_GB2312" w:eastAsia="仿宋_GB2312"/>
          <w:b/>
          <w:szCs w:val="30"/>
        </w:rPr>
      </w:pPr>
    </w:p>
    <w:p w14:paraId="675BB8A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ascii="仿宋_GB2312" w:eastAsia="仿宋_GB2312"/>
          <w:b/>
          <w:color w:val="000000" w:themeColor="text1"/>
          <w:sz w:val="32"/>
          <w:szCs w:val="30"/>
        </w:rPr>
        <w:fldChar w:fldCharType="begin"/>
      </w:r>
      <w:r>
        <w:rPr>
          <w:rFonts w:ascii="仿宋_GB2312" w:eastAsia="仿宋_GB2312"/>
          <w:b/>
          <w:color w:val="000000" w:themeColor="text1"/>
          <w:sz w:val="32"/>
          <w:szCs w:val="30"/>
        </w:rPr>
        <w:instrText xml:space="preserve">MERGEFIELD ${page400644146.ds509943833_REP_JXJC_AGENCY_WZR_NAME}</w:instrText>
      </w:r>
      <w:r>
        <w:rPr>
          <w:rFonts w:ascii="仿宋_GB2312" w:eastAsia="仿宋_GB2312"/>
          <w:b/>
          <w:color w:val="000000" w:themeColor="text1"/>
          <w:sz w:val="32"/>
          <w:szCs w:val="30"/>
        </w:rPr>
        <w:fldChar w:fldCharType="separate"/>
      </w:r>
      <w:r>
        <w:rPr>
          <w:rFonts w:hint="eastAsia" w:ascii="仿宋_GB2312" w:eastAsia="仿宋_GB2312"/>
          <w:b/>
          <w:color w:val="000000" w:themeColor="text1"/>
          <w:sz w:val="32"/>
          <w:szCs w:val="30"/>
          <w:lang w:eastAsia="zh-CN"/>
        </w:rPr>
        <w:t>庐山市民政局</w:t>
      </w:r>
      <w:r>
        <w:rPr>
          <w:color w:val="000000" w:themeColor="text1"/>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年部门预算表</w:t>
      </w:r>
    </w:p>
    <w:p w14:paraId="5659549F">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7D97A51F">
      <w:pPr>
        <w:ind w:firstLine="640" w:firstLineChars="200"/>
        <w:jc w:val="left"/>
        <w:rPr>
          <w:rStyle w:val="11"/>
          <w:rFonts w:ascii="仿宋" w:hAnsi="仿宋" w:eastAsia="仿宋"/>
          <w:bCs/>
          <w:sz w:val="32"/>
          <w:szCs w:val="32"/>
        </w:rPr>
      </w:pPr>
    </w:p>
    <w:p w14:paraId="37C157D4">
      <w:pPr>
        <w:ind w:firstLine="640" w:firstLineChars="200"/>
        <w:jc w:val="left"/>
        <w:rPr>
          <w:rStyle w:val="11"/>
          <w:rFonts w:ascii="仿宋" w:hAnsi="仿宋" w:eastAsia="仿宋"/>
          <w:bCs/>
          <w:sz w:val="32"/>
          <w:szCs w:val="32"/>
        </w:rPr>
      </w:pPr>
    </w:p>
    <w:p w14:paraId="05FE9343">
      <w:pPr>
        <w:ind w:firstLine="640" w:firstLineChars="200"/>
        <w:jc w:val="left"/>
        <w:rPr>
          <w:rStyle w:val="11"/>
          <w:rFonts w:ascii="仿宋" w:hAnsi="仿宋" w:eastAsia="仿宋"/>
          <w:bCs/>
          <w:sz w:val="32"/>
          <w:szCs w:val="32"/>
        </w:rPr>
      </w:pPr>
    </w:p>
    <w:p w14:paraId="1B0E66FB">
      <w:pPr>
        <w:ind w:firstLine="640" w:firstLineChars="200"/>
        <w:jc w:val="left"/>
        <w:rPr>
          <w:rStyle w:val="11"/>
          <w:rFonts w:ascii="仿宋" w:hAnsi="仿宋" w:eastAsia="仿宋"/>
          <w:bCs/>
          <w:sz w:val="32"/>
          <w:szCs w:val="32"/>
        </w:rPr>
      </w:pPr>
    </w:p>
    <w:p w14:paraId="70F830F4">
      <w:pPr>
        <w:ind w:firstLine="640" w:firstLineChars="200"/>
        <w:jc w:val="left"/>
        <w:rPr>
          <w:rStyle w:val="11"/>
          <w:rFonts w:ascii="仿宋" w:hAnsi="仿宋" w:eastAsia="仿宋"/>
          <w:bCs/>
          <w:sz w:val="32"/>
          <w:szCs w:val="32"/>
        </w:rPr>
      </w:pPr>
    </w:p>
    <w:p w14:paraId="1ACDA1E3">
      <w:pPr>
        <w:ind w:firstLine="640" w:firstLineChars="200"/>
        <w:jc w:val="left"/>
        <w:rPr>
          <w:rStyle w:val="11"/>
          <w:rFonts w:ascii="仿宋" w:hAnsi="仿宋" w:eastAsia="仿宋"/>
          <w:bCs/>
          <w:sz w:val="32"/>
          <w:szCs w:val="32"/>
        </w:rPr>
      </w:pPr>
    </w:p>
    <w:p w14:paraId="6DAE244E">
      <w:pPr>
        <w:ind w:firstLine="640" w:firstLineChars="200"/>
        <w:jc w:val="left"/>
        <w:rPr>
          <w:rStyle w:val="11"/>
          <w:rFonts w:ascii="仿宋" w:hAnsi="仿宋" w:eastAsia="仿宋"/>
          <w:bCs/>
          <w:sz w:val="32"/>
          <w:szCs w:val="32"/>
        </w:rPr>
      </w:pPr>
    </w:p>
    <w:p w14:paraId="1F7BE4EB">
      <w:pPr>
        <w:ind w:firstLine="640" w:firstLineChars="200"/>
        <w:jc w:val="left"/>
        <w:rPr>
          <w:rStyle w:val="11"/>
          <w:rFonts w:ascii="仿宋" w:hAnsi="仿宋" w:eastAsia="仿宋"/>
          <w:bCs/>
          <w:sz w:val="32"/>
          <w:szCs w:val="32"/>
        </w:rPr>
      </w:pPr>
    </w:p>
    <w:p w14:paraId="7384E0F6">
      <w:pPr>
        <w:ind w:firstLine="640" w:firstLineChars="200"/>
        <w:jc w:val="left"/>
        <w:rPr>
          <w:rStyle w:val="11"/>
          <w:rFonts w:ascii="仿宋" w:hAnsi="仿宋" w:eastAsia="仿宋"/>
          <w:bCs/>
          <w:sz w:val="32"/>
          <w:szCs w:val="32"/>
        </w:rPr>
      </w:pPr>
    </w:p>
    <w:p w14:paraId="53126C4E">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ascii="仿宋_GB2312" w:eastAsia="仿宋_GB2312"/>
          <w:b/>
          <w:color w:val="000000" w:themeColor="text1"/>
          <w:sz w:val="32"/>
          <w:szCs w:val="30"/>
        </w:rPr>
        <w:fldChar w:fldCharType="begin"/>
      </w:r>
      <w:r>
        <w:rPr>
          <w:rFonts w:ascii="仿宋_GB2312" w:eastAsia="仿宋_GB2312"/>
          <w:b/>
          <w:color w:val="000000" w:themeColor="text1"/>
          <w:sz w:val="32"/>
          <w:szCs w:val="30"/>
        </w:rPr>
        <w:instrText xml:space="preserve">MERGEFIELD ${page400644146.ds509943833_REP_JXJC_AGENCY_WZR_NAME}</w:instrText>
      </w:r>
      <w:r>
        <w:rPr>
          <w:rFonts w:ascii="仿宋_GB2312" w:eastAsia="仿宋_GB2312"/>
          <w:b/>
          <w:color w:val="000000" w:themeColor="text1"/>
          <w:sz w:val="32"/>
          <w:szCs w:val="30"/>
        </w:rPr>
        <w:fldChar w:fldCharType="separate"/>
      </w:r>
      <w:r>
        <w:rPr>
          <w:rFonts w:hint="eastAsia" w:ascii="仿宋_GB2312" w:eastAsia="仿宋_GB2312"/>
          <w:b/>
          <w:color w:val="000000" w:themeColor="text1"/>
          <w:sz w:val="32"/>
          <w:szCs w:val="30"/>
          <w:lang w:eastAsia="zh-CN"/>
        </w:rPr>
        <w:t>庐山市民政局</w:t>
      </w:r>
      <w:r>
        <w:rPr>
          <w:color w:val="000000" w:themeColor="text1"/>
        </w:rPr>
        <w:fldChar w:fldCharType="end"/>
      </w:r>
      <w:r>
        <w:rPr>
          <w:rFonts w:hint="eastAsia" w:ascii="仿宋_GB2312" w:eastAsia="仿宋_GB2312"/>
          <w:b/>
          <w:color w:val="000000" w:themeColor="text1"/>
          <w:sz w:val="32"/>
          <w:szCs w:val="30"/>
        </w:rPr>
        <w:t>2</w:t>
      </w:r>
      <w:r>
        <w:rPr>
          <w:rFonts w:hint="eastAsia" w:ascii="仿宋_GB2312" w:eastAsia="仿宋_GB2312"/>
          <w:b/>
          <w:sz w:val="32"/>
          <w:szCs w:val="30"/>
        </w:rPr>
        <w:t>02</w:t>
      </w:r>
      <w:r>
        <w:rPr>
          <w:rFonts w:hint="eastAsia" w:ascii="仿宋_GB2312" w:eastAsia="仿宋_GB2312"/>
          <w:b/>
          <w:sz w:val="32"/>
          <w:szCs w:val="30"/>
          <w:lang w:val="en-US" w:eastAsia="zh-CN"/>
        </w:rPr>
        <w:t>5</w:t>
      </w:r>
      <w:r>
        <w:rPr>
          <w:rFonts w:hint="eastAsia" w:ascii="仿宋_GB2312" w:eastAsia="仿宋_GB2312"/>
          <w:b/>
          <w:sz w:val="32"/>
          <w:szCs w:val="30"/>
        </w:rPr>
        <w:t>年部门预算情况说明</w:t>
      </w:r>
    </w:p>
    <w:p w14:paraId="08E477CE">
      <w:pPr>
        <w:widowControl/>
        <w:spacing w:line="580" w:lineRule="exact"/>
        <w:jc w:val="center"/>
        <w:rPr>
          <w:rFonts w:ascii="仿宋_GB2312" w:eastAsia="仿宋_GB2312"/>
          <w:b/>
          <w:sz w:val="32"/>
          <w:szCs w:val="30"/>
        </w:rPr>
      </w:pPr>
    </w:p>
    <w:p w14:paraId="3BFDE5C3">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年部门预算收支情况说明</w:t>
      </w:r>
    </w:p>
    <w:p w14:paraId="5A6852DC">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w:t>
      </w:r>
      <w:r>
        <w:rPr>
          <w:rStyle w:val="11"/>
          <w:rFonts w:hint="eastAsia" w:ascii="Adobe 仿宋 Std R" w:hAnsi="Adobe 仿宋 Std R" w:eastAsia="Adobe 仿宋 Std R"/>
          <w:b/>
          <w:sz w:val="32"/>
          <w:szCs w:val="32"/>
          <w:lang w:val="en-US" w:eastAsia="zh-CN"/>
        </w:rPr>
        <w:t xml:space="preserve">  </w:t>
      </w:r>
      <w:r>
        <w:rPr>
          <w:rStyle w:val="11"/>
          <w:rFonts w:hint="eastAsia" w:ascii="Adobe 仿宋 Std R" w:hAnsi="Adobe 仿宋 Std R" w:eastAsia="Adobe 仿宋 Std R"/>
          <w:b/>
          <w:sz w:val="32"/>
          <w:szCs w:val="32"/>
        </w:rPr>
        <w:t>(一)收入预算情况</w:t>
      </w:r>
    </w:p>
    <w:p w14:paraId="4F7B2B28">
      <w:pPr>
        <w:widowControl/>
        <w:ind w:firstLine="640" w:firstLineChars="200"/>
        <w:rPr>
          <w:rFonts w:ascii="仿宋" w:hAnsi="仿宋" w:eastAsia="仿宋" w:cs="Times New Roman"/>
          <w:kern w:val="0"/>
          <w:sz w:val="32"/>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ascii="仿宋" w:hAnsi="仿宋" w:eastAsia="仿宋" w:cs="Times New Roman"/>
          <w:color w:val="000000" w:themeColor="text1"/>
          <w:kern w:val="0"/>
          <w:sz w:val="32"/>
          <w:szCs w:val="32"/>
        </w:rPr>
        <w:fldChar w:fldCharType="begin"/>
      </w:r>
      <w:r>
        <w:rPr>
          <w:rFonts w:ascii="仿宋" w:hAnsi="仿宋" w:eastAsia="仿宋" w:cs="Times New Roman"/>
          <w:color w:val="000000" w:themeColor="text1"/>
          <w:kern w:val="0"/>
          <w:sz w:val="32"/>
          <w:szCs w:val="32"/>
        </w:rPr>
        <w:instrText xml:space="preserve">MERGEFIELD ${page400644146.ds509943833_REP_JXJC_AGENCY_WZR_NAME}</w:instrText>
      </w:r>
      <w:r>
        <w:rPr>
          <w:rFonts w:ascii="仿宋" w:hAnsi="仿宋" w:eastAsia="仿宋" w:cs="Times New Roman"/>
          <w:color w:val="000000" w:themeColor="text1"/>
          <w:kern w:val="0"/>
          <w:sz w:val="32"/>
          <w:szCs w:val="32"/>
        </w:rPr>
        <w:fldChar w:fldCharType="separate"/>
      </w:r>
      <w:r>
        <w:rPr>
          <w:rFonts w:hint="eastAsia" w:ascii="仿宋" w:hAnsi="仿宋" w:eastAsia="仿宋" w:cs="Times New Roman"/>
          <w:color w:val="000000" w:themeColor="text1"/>
          <w:kern w:val="0"/>
          <w:sz w:val="32"/>
          <w:szCs w:val="32"/>
          <w:lang w:eastAsia="zh-CN"/>
        </w:rPr>
        <w:t>庐山市民政局</w:t>
      </w:r>
      <w:r>
        <w:rPr>
          <w:color w:val="000000" w:themeColor="text1"/>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4953.96</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4799.17</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4751.7</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4638.09</w:t>
      </w:r>
      <w:r>
        <w:rPr>
          <w:rFonts w:ascii="仿宋" w:hAnsi="仿宋" w:eastAsia="仿宋" w:cs="Times New Roman"/>
          <w:kern w:val="0"/>
          <w:sz w:val="32"/>
          <w:szCs w:val="32"/>
        </w:rPr>
        <w:t>万元;事业收入</w:t>
      </w:r>
      <w:r>
        <w:rPr>
          <w:rFonts w:hint="eastAsia" w:ascii="仿宋" w:hAnsi="仿宋" w:eastAsia="仿宋" w:cs="Times New Roman"/>
          <w:kern w:val="0"/>
          <w:sz w:val="32"/>
          <w:szCs w:val="32"/>
          <w:lang w:val="en-US" w:eastAsia="zh-CN"/>
        </w:rPr>
        <w:t>202.26</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7.26</w:t>
      </w:r>
      <w:r>
        <w:rPr>
          <w:rFonts w:ascii="仿宋" w:hAnsi="仿宋" w:eastAsia="仿宋" w:cs="Times New Roman"/>
          <w:kern w:val="0"/>
          <w:sz w:val="32"/>
          <w:szCs w:val="32"/>
        </w:rPr>
        <w:t>元。</w:t>
      </w:r>
      <w:r>
        <w:fldChar w:fldCharType="end"/>
      </w:r>
      <w:r>
        <w:rPr>
          <w:rFonts w:hint="eastAsia" w:ascii="仿宋" w:hAnsi="仿宋" w:eastAsia="仿宋" w:cs="Times New Roman"/>
          <w:kern w:val="0"/>
          <w:sz w:val="32"/>
          <w:szCs w:val="32"/>
          <w:lang w:val="en-US" w:eastAsia="zh-CN"/>
        </w:rPr>
        <w:t>减少原因为</w:t>
      </w:r>
      <w:r>
        <w:rPr>
          <w:rFonts w:hint="eastAsia" w:ascii="仿宋_GB2312" w:hAnsi="仿宋_GB2312" w:eastAsia="仿宋_GB2312" w:cs="仿宋_GB2312"/>
          <w:color w:val="auto"/>
          <w:sz w:val="32"/>
          <w:szCs w:val="32"/>
          <w:lang w:val="en-US" w:eastAsia="zh-CN"/>
        </w:rPr>
        <w:t>本年上级补助收入未包含在预算编报中</w:t>
      </w:r>
      <w:r>
        <w:rPr>
          <w:rFonts w:hint="eastAsia" w:ascii="仿宋" w:hAnsi="仿宋" w:eastAsia="仿宋" w:cs="Times New Roman"/>
          <w:kern w:val="0"/>
          <w:sz w:val="32"/>
          <w:szCs w:val="32"/>
          <w:lang w:val="en-US" w:eastAsia="zh-CN"/>
        </w:rPr>
        <w:t>。</w:t>
      </w:r>
    </w:p>
    <w:p w14:paraId="7467D43D">
      <w:pPr>
        <w:ind w:firstLine="643" w:firstLineChars="2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(二)支出预算情况</w:t>
      </w:r>
    </w:p>
    <w:p w14:paraId="2B7ED2A1">
      <w:pPr>
        <w:widowControl/>
        <w:ind w:firstLine="640" w:firstLineChars="200"/>
        <w:rPr>
          <w:rFonts w:hint="eastAsia" w:ascii="仿宋" w:hAnsi="仿宋" w:cs="Times New Roman" w:eastAsiaTheme="minorEastAsia"/>
          <w:color w:val="FF0000"/>
          <w:kern w:val="0"/>
          <w:sz w:val="32"/>
          <w:szCs w:val="32"/>
          <w:lang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color w:val="000000" w:themeColor="text1"/>
          <w:sz w:val="32"/>
          <w:szCs w:val="32"/>
        </w:rPr>
        <w:t>年</w:t>
      </w:r>
      <w:r>
        <w:rPr>
          <w:rStyle w:val="11"/>
          <w:rFonts w:ascii="仿宋" w:hAnsi="仿宋" w:eastAsia="仿宋"/>
          <w:color w:val="000000" w:themeColor="text1"/>
          <w:sz w:val="32"/>
          <w:szCs w:val="32"/>
        </w:rPr>
        <w:fldChar w:fldCharType="begin"/>
      </w:r>
      <w:r>
        <w:rPr>
          <w:rStyle w:val="11"/>
          <w:rFonts w:ascii="仿宋" w:hAnsi="仿宋" w:eastAsia="仿宋"/>
          <w:color w:val="000000" w:themeColor="text1"/>
          <w:sz w:val="32"/>
          <w:szCs w:val="32"/>
        </w:rPr>
        <w:instrText xml:space="preserve">MERGEFIELD ${page400644146.ds215660413_REP_JXJC_AGENCY_WZR_NAME}</w:instrText>
      </w:r>
      <w:r>
        <w:rPr>
          <w:rStyle w:val="11"/>
          <w:rFonts w:ascii="仿宋" w:hAnsi="仿宋" w:eastAsia="仿宋"/>
          <w:color w:val="000000" w:themeColor="text1"/>
          <w:sz w:val="32"/>
          <w:szCs w:val="32"/>
        </w:rPr>
        <w:fldChar w:fldCharType="separate"/>
      </w:r>
      <w:r>
        <w:rPr>
          <w:rStyle w:val="11"/>
          <w:rFonts w:hint="eastAsia" w:ascii="仿宋" w:hAnsi="仿宋" w:eastAsia="仿宋"/>
          <w:color w:val="000000" w:themeColor="text1"/>
          <w:sz w:val="32"/>
          <w:szCs w:val="32"/>
          <w:lang w:eastAsia="zh-CN"/>
        </w:rPr>
        <w:t>庐山市民政局</w:t>
      </w:r>
      <w:r>
        <w:rPr>
          <w:color w:val="000000" w:themeColor="text1"/>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4953.96</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4799.17</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减少原因为</w:t>
      </w:r>
      <w:r>
        <w:rPr>
          <w:rFonts w:hint="eastAsia" w:ascii="仿宋_GB2312" w:hAnsi="仿宋_GB2312" w:eastAsia="仿宋_GB2312" w:cs="仿宋_GB2312"/>
          <w:color w:val="auto"/>
          <w:sz w:val="32"/>
          <w:szCs w:val="32"/>
          <w:lang w:val="en-US" w:eastAsia="zh-CN"/>
        </w:rPr>
        <w:t>本年上级补助收入未包含在预算编报中</w:t>
      </w:r>
      <w:r>
        <w:rPr>
          <w:rFonts w:hint="eastAsia" w:ascii="仿宋" w:hAnsi="仿宋" w:eastAsia="仿宋" w:cs="Times New Roman"/>
          <w:kern w:val="0"/>
          <w:sz w:val="32"/>
          <w:szCs w:val="32"/>
          <w:lang w:val="en-US" w:eastAsia="zh-CN"/>
        </w:rPr>
        <w:t>。</w:t>
      </w:r>
    </w:p>
    <w:p w14:paraId="2B9BA509">
      <w:pPr>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olor w:val="000000" w:themeColor="text1"/>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t>基本支出</w:t>
      </w:r>
      <w:r>
        <w:rPr>
          <w:rStyle w:val="11"/>
          <w:rFonts w:hint="eastAsia" w:ascii="仿宋" w:hAnsi="仿宋" w:eastAsia="仿宋"/>
          <w:sz w:val="32"/>
          <w:szCs w:val="32"/>
          <w:lang w:val="en-US" w:eastAsia="zh-CN"/>
        </w:rPr>
        <w:t>460.81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98.19</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346.84</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35</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78.97</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4493.15</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4894.36</w:t>
      </w:r>
      <w:r>
        <w:rPr>
          <w:rStyle w:val="11"/>
          <w:rFonts w:ascii="仿宋" w:hAnsi="仿宋" w:eastAsia="仿宋"/>
          <w:sz w:val="32"/>
          <w:szCs w:val="32"/>
        </w:rPr>
        <w:t>万元;其中：</w:t>
      </w:r>
      <w:r>
        <w:rPr>
          <w:rStyle w:val="11"/>
          <w:rFonts w:hint="eastAsia" w:ascii="仿宋" w:hAnsi="仿宋" w:eastAsia="仿宋"/>
          <w:sz w:val="32"/>
          <w:szCs w:val="32"/>
          <w:lang w:eastAsia="zh-CN"/>
        </w:rPr>
        <w:t>工资福利支出</w:t>
      </w:r>
      <w:r>
        <w:rPr>
          <w:rStyle w:val="11"/>
          <w:rFonts w:hint="eastAsia" w:ascii="仿宋" w:hAnsi="仿宋" w:eastAsia="仿宋"/>
          <w:sz w:val="32"/>
          <w:szCs w:val="32"/>
          <w:lang w:val="en-US" w:eastAsia="zh-CN"/>
        </w:rPr>
        <w:t>111.3万元，</w:t>
      </w:r>
      <w:r>
        <w:rPr>
          <w:rStyle w:val="11"/>
          <w:rFonts w:ascii="仿宋" w:hAnsi="仿宋" w:eastAsia="仿宋"/>
          <w:sz w:val="32"/>
          <w:szCs w:val="32"/>
        </w:rPr>
        <w:t>商品和服务支出</w:t>
      </w:r>
      <w:r>
        <w:rPr>
          <w:rStyle w:val="11"/>
          <w:rFonts w:hint="eastAsia" w:ascii="仿宋" w:hAnsi="仿宋" w:eastAsia="仿宋"/>
          <w:sz w:val="32"/>
          <w:szCs w:val="32"/>
          <w:lang w:val="en-US" w:eastAsia="zh-CN"/>
        </w:rPr>
        <w:t>608.82</w:t>
      </w:r>
      <w:r>
        <w:rPr>
          <w:rStyle w:val="11"/>
          <w:rFonts w:ascii="仿宋" w:hAnsi="仿宋" w:eastAsia="仿宋"/>
          <w:sz w:val="32"/>
          <w:szCs w:val="32"/>
        </w:rPr>
        <w:t>万元,</w:t>
      </w:r>
      <w:r>
        <w:rPr>
          <w:rStyle w:val="11"/>
          <w:rFonts w:hint="eastAsia" w:ascii="仿宋" w:hAnsi="仿宋" w:eastAsia="仿宋"/>
          <w:sz w:val="32"/>
          <w:szCs w:val="32"/>
          <w:lang w:eastAsia="zh-CN"/>
        </w:rPr>
        <w:t>对个人和家庭的补助</w:t>
      </w:r>
      <w:r>
        <w:rPr>
          <w:rStyle w:val="11"/>
          <w:rFonts w:hint="eastAsia" w:ascii="仿宋" w:hAnsi="仿宋" w:eastAsia="仿宋"/>
          <w:sz w:val="32"/>
          <w:szCs w:val="32"/>
          <w:lang w:val="en-US" w:eastAsia="zh-CN"/>
        </w:rPr>
        <w:t>3412.27万元，</w:t>
      </w:r>
      <w:r>
        <w:rPr>
          <w:rStyle w:val="11"/>
          <w:rFonts w:ascii="仿宋" w:hAnsi="仿宋" w:eastAsia="仿宋"/>
          <w:sz w:val="32"/>
          <w:szCs w:val="32"/>
        </w:rPr>
        <w:t>资本性支出</w:t>
      </w:r>
      <w:r>
        <w:rPr>
          <w:rStyle w:val="11"/>
          <w:rFonts w:hint="eastAsia" w:ascii="仿宋" w:hAnsi="仿宋" w:eastAsia="仿宋"/>
          <w:sz w:val="32"/>
          <w:szCs w:val="32"/>
          <w:lang w:val="en-US" w:eastAsia="zh-CN"/>
        </w:rPr>
        <w:t>360.76</w:t>
      </w:r>
      <w:r>
        <w:rPr>
          <w:rStyle w:val="11"/>
          <w:rFonts w:ascii="仿宋" w:hAnsi="仿宋" w:eastAsia="仿宋"/>
          <w:sz w:val="32"/>
          <w:szCs w:val="32"/>
        </w:rPr>
        <w:t>万元。</w:t>
      </w:r>
      <w:r>
        <w:fldChar w:fldCharType="end"/>
      </w:r>
    </w:p>
    <w:p w14:paraId="3FF8F32E">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支出功能科目划</w:t>
      </w:r>
      <w:r>
        <w:rPr>
          <w:rStyle w:val="11"/>
          <w:rFonts w:hint="eastAsia" w:ascii="仿宋" w:hAnsi="仿宋" w:eastAsia="仿宋"/>
          <w:sz w:val="32"/>
          <w:szCs w:val="32"/>
        </w:rPr>
        <w:t>分：</w:t>
      </w:r>
      <w:r>
        <w:rPr>
          <w:rStyle w:val="11"/>
          <w:rFonts w:ascii="仿宋" w:hAnsi="仿宋" w:eastAsia="仿宋" w:cs="Times New Roman"/>
          <w:sz w:val="32"/>
          <w:szCs w:val="32"/>
        </w:rPr>
        <w:fldChar w:fldCharType="begin"/>
      </w:r>
      <w:r>
        <w:rPr>
          <w:rStyle w:val="11"/>
          <w:rFonts w:ascii="仿宋" w:hAnsi="仿宋" w:eastAsia="仿宋" w:cs="Times New Roman"/>
          <w:sz w:val="32"/>
          <w:szCs w:val="32"/>
        </w:rPr>
        <w:instrText xml:space="preserve">MERGEFIELD ${page540426799.ds197859873_REP_BGT_T_HC1100002019DXQ01DW_GNZJMX}</w:instrText>
      </w:r>
      <w:r>
        <w:rPr>
          <w:rStyle w:val="11"/>
          <w:rFonts w:ascii="仿宋" w:hAnsi="仿宋" w:eastAsia="仿宋" w:cs="Times New Roman"/>
          <w:sz w:val="32"/>
          <w:szCs w:val="32"/>
        </w:rPr>
        <w:fldChar w:fldCharType="separate"/>
      </w:r>
      <w:r>
        <w:rPr>
          <w:rStyle w:val="11"/>
          <w:rFonts w:ascii="仿宋" w:hAnsi="仿宋" w:eastAsia="仿宋" w:cs="Times New Roman"/>
          <w:sz w:val="32"/>
          <w:szCs w:val="32"/>
        </w:rPr>
        <w:t>一般公共服务支出</w:t>
      </w:r>
      <w:r>
        <w:rPr>
          <w:rStyle w:val="11"/>
          <w:rFonts w:hint="eastAsia" w:ascii="仿宋" w:hAnsi="仿宋" w:eastAsia="仿宋" w:cs="Times New Roman"/>
          <w:sz w:val="32"/>
          <w:szCs w:val="32"/>
          <w:lang w:val="en-US" w:eastAsia="zh-CN"/>
        </w:rPr>
        <w:t>6.5</w:t>
      </w:r>
      <w:r>
        <w:rPr>
          <w:rStyle w:val="11"/>
          <w:rFonts w:ascii="仿宋" w:hAnsi="仿宋" w:eastAsia="仿宋" w:cs="Times New Roman"/>
          <w:sz w:val="32"/>
          <w:szCs w:val="32"/>
        </w:rPr>
        <w:t>万元,</w:t>
      </w:r>
      <w:r>
        <w:rPr>
          <w:rStyle w:val="11"/>
          <w:rFonts w:hint="eastAsia" w:ascii="仿宋" w:hAnsi="仿宋" w:eastAsia="仿宋" w:cs="Times New Roman"/>
          <w:sz w:val="32"/>
          <w:szCs w:val="32"/>
          <w:lang w:eastAsia="zh-CN"/>
        </w:rPr>
        <w:t>与</w:t>
      </w:r>
      <w:r>
        <w:rPr>
          <w:rStyle w:val="11"/>
          <w:rFonts w:ascii="仿宋" w:hAnsi="仿宋" w:eastAsia="仿宋" w:cs="Times New Roman"/>
          <w:sz w:val="32"/>
          <w:szCs w:val="32"/>
        </w:rPr>
        <w:t>上年预算安排</w:t>
      </w:r>
      <w:r>
        <w:rPr>
          <w:rStyle w:val="11"/>
          <w:rFonts w:hint="eastAsia" w:ascii="仿宋" w:hAnsi="仿宋" w:eastAsia="仿宋" w:cs="Times New Roman"/>
          <w:sz w:val="32"/>
          <w:szCs w:val="32"/>
          <w:lang w:eastAsia="zh-CN"/>
        </w:rPr>
        <w:t>无变化</w:t>
      </w:r>
      <w:r>
        <w:rPr>
          <w:rStyle w:val="11"/>
          <w:rFonts w:ascii="仿宋" w:hAnsi="仿宋" w:eastAsia="仿宋" w:cs="Times New Roman"/>
          <w:sz w:val="32"/>
          <w:szCs w:val="32"/>
        </w:rPr>
        <w:t>;社会保障和就业支出</w:t>
      </w:r>
      <w:r>
        <w:rPr>
          <w:rStyle w:val="11"/>
          <w:rFonts w:hint="eastAsia" w:ascii="仿宋" w:hAnsi="仿宋" w:eastAsia="仿宋" w:cs="Times New Roman"/>
          <w:sz w:val="32"/>
          <w:szCs w:val="32"/>
          <w:lang w:val="en-US" w:eastAsia="zh-CN"/>
        </w:rPr>
        <w:t>4333.53</w:t>
      </w:r>
      <w:r>
        <w:rPr>
          <w:rStyle w:val="11"/>
          <w:rFonts w:ascii="仿宋" w:hAnsi="仿宋" w:eastAsia="仿宋" w:cs="Times New Roman"/>
          <w:sz w:val="32"/>
          <w:szCs w:val="32"/>
        </w:rPr>
        <w:t>万元,较上年预算安排减少</w:t>
      </w:r>
      <w:r>
        <w:rPr>
          <w:rStyle w:val="11"/>
          <w:rFonts w:hint="eastAsia" w:ascii="仿宋" w:hAnsi="仿宋" w:eastAsia="仿宋" w:cs="Times New Roman"/>
          <w:sz w:val="32"/>
          <w:szCs w:val="32"/>
          <w:lang w:val="en-US" w:eastAsia="zh-CN"/>
        </w:rPr>
        <w:t>2526.31</w:t>
      </w:r>
      <w:r>
        <w:rPr>
          <w:rStyle w:val="11"/>
          <w:rFonts w:ascii="仿宋" w:hAnsi="仿宋" w:eastAsia="仿宋" w:cs="Times New Roman"/>
          <w:sz w:val="32"/>
          <w:szCs w:val="32"/>
        </w:rPr>
        <w:t>万元;卫生健康支出</w:t>
      </w:r>
      <w:r>
        <w:rPr>
          <w:rStyle w:val="11"/>
          <w:rFonts w:hint="eastAsia" w:ascii="仿宋" w:hAnsi="仿宋" w:eastAsia="仿宋" w:cs="Times New Roman"/>
          <w:sz w:val="32"/>
          <w:szCs w:val="32"/>
          <w:lang w:val="en-US" w:eastAsia="zh-CN"/>
        </w:rPr>
        <w:t>23.42</w:t>
      </w:r>
      <w:r>
        <w:rPr>
          <w:rStyle w:val="11"/>
          <w:rFonts w:ascii="仿宋" w:hAnsi="仿宋" w:eastAsia="仿宋" w:cs="Times New Roman"/>
          <w:sz w:val="32"/>
          <w:szCs w:val="32"/>
        </w:rPr>
        <w:t>万元,较上年预算安排增加</w:t>
      </w:r>
      <w:r>
        <w:rPr>
          <w:rStyle w:val="11"/>
          <w:rFonts w:hint="eastAsia" w:ascii="仿宋" w:hAnsi="仿宋" w:eastAsia="仿宋" w:cs="Times New Roman"/>
          <w:sz w:val="32"/>
          <w:szCs w:val="32"/>
          <w:lang w:val="en-US" w:eastAsia="zh-CN"/>
        </w:rPr>
        <w:t>5.96</w:t>
      </w:r>
      <w:r>
        <w:rPr>
          <w:rStyle w:val="11"/>
          <w:rFonts w:ascii="仿宋" w:hAnsi="仿宋" w:eastAsia="仿宋" w:cs="Times New Roman"/>
          <w:sz w:val="32"/>
          <w:szCs w:val="32"/>
        </w:rPr>
        <w:t>万元;住房保障支出</w:t>
      </w:r>
      <w:r>
        <w:rPr>
          <w:rStyle w:val="11"/>
          <w:rFonts w:hint="eastAsia" w:ascii="仿宋" w:hAnsi="仿宋" w:eastAsia="仿宋" w:cs="Times New Roman"/>
          <w:sz w:val="32"/>
          <w:szCs w:val="32"/>
          <w:lang w:val="en-US" w:eastAsia="zh-CN"/>
        </w:rPr>
        <w:t>28.84</w:t>
      </w:r>
      <w:r>
        <w:rPr>
          <w:rStyle w:val="11"/>
          <w:rFonts w:ascii="仿宋" w:hAnsi="仿宋" w:eastAsia="仿宋" w:cs="Times New Roman"/>
          <w:sz w:val="32"/>
          <w:szCs w:val="32"/>
        </w:rPr>
        <w:t>万元,较上年预算安排增加</w:t>
      </w:r>
      <w:r>
        <w:rPr>
          <w:rStyle w:val="11"/>
          <w:rFonts w:hint="eastAsia" w:ascii="仿宋" w:hAnsi="仿宋" w:eastAsia="仿宋" w:cs="Times New Roman"/>
          <w:sz w:val="32"/>
          <w:szCs w:val="32"/>
          <w:lang w:val="en-US" w:eastAsia="zh-CN"/>
        </w:rPr>
        <w:t>7.18</w:t>
      </w:r>
      <w:r>
        <w:rPr>
          <w:rStyle w:val="11"/>
          <w:rFonts w:ascii="仿宋" w:hAnsi="仿宋" w:eastAsia="仿宋" w:cs="Times New Roman"/>
          <w:sz w:val="32"/>
          <w:szCs w:val="32"/>
        </w:rPr>
        <w:t>万元</w:t>
      </w:r>
      <w:r>
        <w:rPr>
          <w:rStyle w:val="11"/>
          <w:rFonts w:hint="eastAsia" w:ascii="仿宋" w:hAnsi="仿宋" w:eastAsia="仿宋" w:cs="Times New Roman"/>
          <w:sz w:val="32"/>
          <w:szCs w:val="32"/>
          <w:lang w:eastAsia="zh-CN"/>
        </w:rPr>
        <w:t>；</w:t>
      </w:r>
      <w:r>
        <w:rPr>
          <w:rStyle w:val="11"/>
          <w:rFonts w:ascii="仿宋" w:hAnsi="仿宋" w:eastAsia="仿宋" w:cs="Times New Roman"/>
          <w:sz w:val="32"/>
          <w:szCs w:val="32"/>
        </w:rPr>
        <w:fldChar w:fldCharType="end"/>
      </w:r>
      <w:r>
        <w:rPr>
          <w:rStyle w:val="11"/>
          <w:rFonts w:hint="eastAsia" w:ascii="仿宋" w:hAnsi="仿宋" w:eastAsia="仿宋" w:cs="Times New Roman"/>
          <w:sz w:val="32"/>
          <w:szCs w:val="32"/>
          <w:lang w:eastAsia="zh-CN"/>
        </w:rPr>
        <w:t>其他</w:t>
      </w:r>
      <w:r>
        <w:rPr>
          <w:rStyle w:val="11"/>
          <w:rFonts w:ascii="仿宋" w:hAnsi="仿宋" w:eastAsia="仿宋" w:cs="Times New Roman"/>
          <w:sz w:val="32"/>
          <w:szCs w:val="32"/>
        </w:rPr>
        <w:t>支</w:t>
      </w:r>
      <w:r>
        <w:rPr>
          <w:rStyle w:val="11"/>
          <w:rFonts w:ascii="仿宋" w:hAnsi="仿宋" w:eastAsia="仿宋"/>
          <w:sz w:val="32"/>
          <w:szCs w:val="32"/>
        </w:rPr>
        <w:t>出</w:t>
      </w:r>
      <w:r>
        <w:rPr>
          <w:rStyle w:val="11"/>
          <w:rFonts w:hint="eastAsia" w:ascii="仿宋" w:hAnsi="仿宋" w:eastAsia="仿宋"/>
          <w:sz w:val="32"/>
          <w:szCs w:val="32"/>
          <w:lang w:val="en-US" w:eastAsia="zh-CN"/>
        </w:rPr>
        <w:t>561.67</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2286</w:t>
      </w:r>
      <w:r>
        <w:rPr>
          <w:rStyle w:val="11"/>
          <w:rFonts w:ascii="仿宋" w:hAnsi="仿宋" w:eastAsia="仿宋"/>
          <w:sz w:val="32"/>
          <w:szCs w:val="32"/>
        </w:rPr>
        <w:t>万元。</w:t>
      </w:r>
    </w:p>
    <w:p w14:paraId="2CBBC4C0">
      <w:pPr>
        <w:ind w:firstLine="640" w:firstLineChars="200"/>
        <w:rPr>
          <w:rFonts w:hint="default" w:eastAsiaTheme="minorEastAsia"/>
          <w:color w:val="FF0000"/>
          <w:lang w:val="en-US" w:eastAsia="zh-CN"/>
        </w:rPr>
      </w:pPr>
      <w:r>
        <w:rPr>
          <w:rStyle w:val="11"/>
          <w:rFonts w:hint="eastAsia" w:ascii="仿宋" w:hAnsi="仿宋" w:eastAsia="仿宋"/>
          <w:color w:val="auto"/>
          <w:sz w:val="32"/>
          <w:szCs w:val="32"/>
        </w:rPr>
        <w:t>按支出经济分类</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458.14</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36.14</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643.82</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5.17</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3491.34</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2687.6</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360.76</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2112.44</w:t>
      </w:r>
      <w:r>
        <w:rPr>
          <w:rStyle w:val="11"/>
          <w:rFonts w:ascii="仿宋" w:hAnsi="仿宋" w:eastAsia="仿宋"/>
          <w:sz w:val="32"/>
          <w:szCs w:val="32"/>
        </w:rPr>
        <w:t>万元。</w:t>
      </w:r>
      <w:r>
        <w:fldChar w:fldCharType="end"/>
      </w:r>
    </w:p>
    <w:p w14:paraId="233A1423">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(三)财政拨款支出情况</w:t>
      </w:r>
    </w:p>
    <w:p w14:paraId="07759802">
      <w:pPr>
        <w:widowControl/>
        <w:ind w:firstLine="640" w:firstLineChars="200"/>
        <w:rPr>
          <w:rFonts w:hint="eastAsia" w:ascii="仿宋" w:hAnsi="仿宋" w:cs="Times New Roman" w:eastAsiaTheme="minorEastAsia"/>
          <w:color w:val="FF0000"/>
          <w:kern w:val="0"/>
          <w:sz w:val="32"/>
          <w:szCs w:val="32"/>
          <w:lang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color w:val="000000" w:themeColor="text1"/>
          <w:sz w:val="32"/>
          <w:szCs w:val="32"/>
        </w:rPr>
        <w:t>年</w:t>
      </w:r>
      <w:r>
        <w:rPr>
          <w:rStyle w:val="11"/>
          <w:rFonts w:ascii="仿宋" w:hAnsi="仿宋" w:eastAsia="仿宋"/>
          <w:color w:val="000000" w:themeColor="text1"/>
          <w:sz w:val="32"/>
          <w:szCs w:val="32"/>
        </w:rPr>
        <w:fldChar w:fldCharType="begin"/>
      </w:r>
      <w:r>
        <w:rPr>
          <w:rStyle w:val="11"/>
          <w:rFonts w:ascii="仿宋" w:hAnsi="仿宋" w:eastAsia="仿宋"/>
          <w:color w:val="000000" w:themeColor="text1"/>
          <w:sz w:val="32"/>
          <w:szCs w:val="32"/>
        </w:rPr>
        <w:instrText xml:space="preserve">MERGEFIELD ${page400644146.ds215660413_REP_JXJC_AGENCY_WZR_NAME}</w:instrText>
      </w:r>
      <w:r>
        <w:rPr>
          <w:rStyle w:val="11"/>
          <w:rFonts w:ascii="仿宋" w:hAnsi="仿宋" w:eastAsia="仿宋"/>
          <w:color w:val="000000" w:themeColor="text1"/>
          <w:sz w:val="32"/>
          <w:szCs w:val="32"/>
        </w:rPr>
        <w:fldChar w:fldCharType="separate"/>
      </w:r>
      <w:r>
        <w:rPr>
          <w:rStyle w:val="11"/>
          <w:rFonts w:hint="eastAsia" w:ascii="仿宋" w:hAnsi="仿宋" w:eastAsia="仿宋"/>
          <w:color w:val="000000" w:themeColor="text1"/>
          <w:sz w:val="32"/>
          <w:szCs w:val="32"/>
          <w:lang w:eastAsia="zh-CN"/>
        </w:rPr>
        <w:t>庐山市民政局</w:t>
      </w:r>
      <w:r>
        <w:rPr>
          <w:color w:val="000000" w:themeColor="text1"/>
        </w:rPr>
        <w:fldChar w:fldCharType="end"/>
      </w:r>
      <w:r>
        <w:rPr>
          <w:rStyle w:val="11"/>
          <w:rFonts w:ascii="仿宋" w:hAnsi="仿宋" w:eastAsia="仿宋"/>
          <w:color w:val="000000" w:themeColor="text1"/>
          <w:sz w:val="32"/>
          <w:szCs w:val="32"/>
        </w:rPr>
        <w:fldChar w:fldCharType="begin"/>
      </w:r>
      <w:r>
        <w:rPr>
          <w:rStyle w:val="11"/>
          <w:rFonts w:ascii="仿宋" w:hAnsi="仿宋" w:eastAsia="仿宋"/>
          <w:color w:val="000000" w:themeColor="text1"/>
          <w:sz w:val="32"/>
          <w:szCs w:val="32"/>
        </w:rPr>
        <w:instrText xml:space="preserve">MERGEFIELD ${page400644146.ds215660413_REP_BGT_T_HC1100002019_DXQ02_S_CBXJ}</w:instrText>
      </w:r>
      <w:r>
        <w:rPr>
          <w:rStyle w:val="11"/>
          <w:rFonts w:ascii="仿宋" w:hAnsi="仿宋" w:eastAsia="仿宋"/>
          <w:color w:val="000000" w:themeColor="text1"/>
          <w:sz w:val="32"/>
          <w:szCs w:val="32"/>
        </w:rPr>
        <w:fldChar w:fldCharType="separate"/>
      </w:r>
      <w:r>
        <w:rPr>
          <w:rStyle w:val="11"/>
          <w:rFonts w:ascii="仿宋" w:hAnsi="仿宋" w:eastAsia="仿宋"/>
          <w:color w:val="000000" w:themeColor="text1"/>
          <w:sz w:val="32"/>
          <w:szCs w:val="32"/>
        </w:rPr>
        <w:t>财政拨款支出预算总额</w:t>
      </w:r>
      <w:r>
        <w:rPr>
          <w:rStyle w:val="11"/>
          <w:rFonts w:hint="eastAsia" w:ascii="仿宋" w:hAnsi="仿宋" w:eastAsia="仿宋"/>
          <w:color w:val="000000" w:themeColor="text1"/>
          <w:sz w:val="32"/>
          <w:szCs w:val="32"/>
          <w:lang w:val="en-US" w:eastAsia="zh-CN"/>
        </w:rPr>
        <w:t>4751.7</w:t>
      </w:r>
      <w:r>
        <w:rPr>
          <w:rStyle w:val="11"/>
          <w:rFonts w:ascii="仿宋" w:hAnsi="仿宋" w:eastAsia="仿宋"/>
          <w:color w:val="000000" w:themeColor="text1"/>
          <w:sz w:val="32"/>
          <w:szCs w:val="32"/>
        </w:rPr>
        <w:t>万元,较上年预算安排减少</w:t>
      </w:r>
      <w:r>
        <w:rPr>
          <w:rStyle w:val="11"/>
          <w:rFonts w:hint="eastAsia" w:ascii="仿宋" w:hAnsi="仿宋" w:eastAsia="仿宋"/>
          <w:color w:val="000000" w:themeColor="text1"/>
          <w:sz w:val="32"/>
          <w:szCs w:val="32"/>
          <w:lang w:val="en-US" w:eastAsia="zh-CN"/>
        </w:rPr>
        <w:t>4638.08</w:t>
      </w:r>
      <w:r>
        <w:rPr>
          <w:rStyle w:val="11"/>
          <w:rFonts w:ascii="仿宋" w:hAnsi="仿宋" w:eastAsia="仿宋"/>
          <w:color w:val="000000" w:themeColor="text1"/>
          <w:sz w:val="32"/>
          <w:szCs w:val="32"/>
        </w:rPr>
        <w:t>万元;</w:t>
      </w:r>
      <w:r>
        <w:rPr>
          <w:color w:val="000000" w:themeColor="text1"/>
        </w:rPr>
        <w:fldChar w:fldCharType="end"/>
      </w:r>
      <w:r>
        <w:rPr>
          <w:rFonts w:hint="eastAsia" w:ascii="仿宋" w:hAnsi="仿宋" w:eastAsia="仿宋" w:cs="Times New Roman"/>
          <w:kern w:val="0"/>
          <w:sz w:val="32"/>
          <w:szCs w:val="32"/>
          <w:lang w:val="en-US" w:eastAsia="zh-CN"/>
        </w:rPr>
        <w:t>减少原因为</w:t>
      </w:r>
      <w:r>
        <w:rPr>
          <w:rFonts w:hint="eastAsia" w:ascii="仿宋_GB2312" w:hAnsi="仿宋_GB2312" w:eastAsia="仿宋_GB2312" w:cs="仿宋_GB2312"/>
          <w:color w:val="auto"/>
          <w:sz w:val="32"/>
          <w:szCs w:val="32"/>
          <w:lang w:val="en-US" w:eastAsia="zh-CN"/>
        </w:rPr>
        <w:t>本年上级补助收入未包含在预算编报中</w:t>
      </w:r>
      <w:r>
        <w:rPr>
          <w:rFonts w:hint="eastAsia" w:ascii="仿宋" w:hAnsi="仿宋" w:eastAsia="仿宋" w:cs="Times New Roman"/>
          <w:kern w:val="0"/>
          <w:sz w:val="32"/>
          <w:szCs w:val="32"/>
          <w:lang w:val="en-US" w:eastAsia="zh-CN"/>
        </w:rPr>
        <w:t>。</w:t>
      </w:r>
    </w:p>
    <w:p w14:paraId="52CF4ECA">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000000" w:themeColor="text1"/>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6.5</w:t>
      </w:r>
      <w:r>
        <w:rPr>
          <w:rStyle w:val="11"/>
          <w:rFonts w:ascii="仿宋" w:hAnsi="仿宋" w:eastAsia="仿宋"/>
          <w:sz w:val="32"/>
          <w:szCs w:val="32"/>
        </w:rPr>
        <w:t>万元,</w:t>
      </w:r>
      <w:r>
        <w:rPr>
          <w:rStyle w:val="11"/>
          <w:rFonts w:hint="eastAsia" w:ascii="仿宋" w:hAnsi="仿宋" w:eastAsia="仿宋"/>
          <w:sz w:val="32"/>
          <w:szCs w:val="32"/>
          <w:lang w:eastAsia="zh-CN"/>
        </w:rPr>
        <w:t>上年预算安排无变化；</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4131.27</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2365.23</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卫生健康支出</w:t>
      </w:r>
      <w:r>
        <w:rPr>
          <w:rStyle w:val="11"/>
          <w:rFonts w:hint="eastAsia" w:ascii="仿宋" w:hAnsi="仿宋" w:eastAsia="仿宋"/>
          <w:sz w:val="32"/>
          <w:szCs w:val="32"/>
          <w:lang w:val="en-US" w:eastAsia="zh-CN"/>
        </w:rPr>
        <w:t>23.42</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5.96</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住房保障支出</w:t>
      </w:r>
      <w:r>
        <w:rPr>
          <w:rStyle w:val="11"/>
          <w:rFonts w:hint="eastAsia" w:ascii="仿宋" w:hAnsi="仿宋" w:eastAsia="仿宋"/>
          <w:sz w:val="32"/>
          <w:szCs w:val="32"/>
          <w:lang w:val="en-US" w:eastAsia="zh-CN"/>
        </w:rPr>
        <w:t>28.84</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较上年预算安排增加</w:t>
      </w:r>
      <w:r>
        <w:rPr>
          <w:rStyle w:val="11"/>
          <w:rFonts w:hint="eastAsia" w:ascii="仿宋" w:hAnsi="仿宋" w:eastAsia="仿宋"/>
          <w:sz w:val="32"/>
          <w:szCs w:val="32"/>
          <w:lang w:val="en-US" w:eastAsia="zh-CN"/>
        </w:rPr>
        <w:t>7.18</w:t>
      </w:r>
      <w:r>
        <w:rPr>
          <w:rStyle w:val="11"/>
          <w:rFonts w:ascii="仿宋" w:hAnsi="仿宋" w:eastAsia="仿宋"/>
          <w:sz w:val="32"/>
          <w:szCs w:val="32"/>
        </w:rPr>
        <w:t>万元</w:t>
      </w:r>
      <w:r>
        <w:rPr>
          <w:rStyle w:val="11"/>
          <w:rFonts w:hint="eastAsia" w:ascii="仿宋" w:hAnsi="仿宋" w:eastAsia="仿宋"/>
          <w:sz w:val="32"/>
          <w:szCs w:val="32"/>
          <w:lang w:val="en-US" w:eastAsia="zh-CN"/>
        </w:rPr>
        <w:t>,；其他支出561.67万元，较上年预算安排减少2286万元</w:t>
      </w:r>
      <w:r>
        <w:rPr>
          <w:rStyle w:val="11"/>
          <w:rFonts w:ascii="仿宋" w:hAnsi="仿宋" w:eastAsia="仿宋"/>
          <w:sz w:val="32"/>
          <w:szCs w:val="32"/>
        </w:rPr>
        <w:t>。</w:t>
      </w:r>
      <w:r>
        <w:fldChar w:fldCharType="end"/>
      </w:r>
    </w:p>
    <w:p w14:paraId="287DE466">
      <w:pPr>
        <w:ind w:firstLine="640" w:firstLineChars="200"/>
      </w:pPr>
      <w:r>
        <w:rPr>
          <w:rStyle w:val="11"/>
          <w:rFonts w:hint="eastAsia" w:ascii="仿宋" w:hAnsi="仿宋" w:eastAsia="仿宋"/>
          <w:sz w:val="32"/>
          <w:szCs w:val="32"/>
        </w:rPr>
        <w:t>按</w:t>
      </w:r>
      <w:r>
        <w:rPr>
          <w:rStyle w:val="11"/>
          <w:rFonts w:hint="eastAsia" w:ascii="仿宋" w:hAnsi="仿宋" w:eastAsia="仿宋"/>
          <w:color w:val="000000" w:themeColor="text1"/>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460.81</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98.19</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346.84</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35</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78.97</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${page400644146.ds215660413_REP_BGT_T_HC1100002019_DXQ02_XMZCQKCB}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4290.89</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4736.27</w:t>
      </w:r>
      <w:r>
        <w:rPr>
          <w:rStyle w:val="11"/>
          <w:rFonts w:ascii="仿宋" w:hAnsi="仿宋" w:eastAsia="仿宋"/>
          <w:sz w:val="32"/>
          <w:szCs w:val="32"/>
        </w:rPr>
        <w:t>万元;其中：</w:t>
      </w:r>
      <w:r>
        <w:rPr>
          <w:rStyle w:val="11"/>
          <w:rFonts w:hint="eastAsia" w:ascii="仿宋" w:hAnsi="仿宋" w:eastAsia="仿宋"/>
          <w:sz w:val="32"/>
          <w:szCs w:val="32"/>
          <w:lang w:eastAsia="zh-CN"/>
        </w:rPr>
        <w:t>工资和福利支出</w:t>
      </w:r>
      <w:r>
        <w:rPr>
          <w:rStyle w:val="11"/>
          <w:rFonts w:hint="eastAsia" w:ascii="仿宋" w:hAnsi="仿宋" w:eastAsia="仿宋"/>
          <w:sz w:val="32"/>
          <w:szCs w:val="32"/>
          <w:lang w:val="en-US" w:eastAsia="zh-CN"/>
        </w:rPr>
        <w:t>111.3万元，</w:t>
      </w:r>
      <w:r>
        <w:rPr>
          <w:rStyle w:val="11"/>
          <w:rFonts w:ascii="仿宋" w:hAnsi="仿宋" w:eastAsia="仿宋"/>
          <w:sz w:val="32"/>
          <w:szCs w:val="32"/>
        </w:rPr>
        <w:t>商品和服务支出</w:t>
      </w:r>
      <w:r>
        <w:rPr>
          <w:rStyle w:val="11"/>
          <w:rFonts w:hint="eastAsia" w:ascii="仿宋" w:hAnsi="仿宋" w:eastAsia="仿宋"/>
          <w:sz w:val="32"/>
          <w:szCs w:val="32"/>
          <w:lang w:val="en-US" w:eastAsia="zh-CN"/>
        </w:rPr>
        <w:t>412.14</w:t>
      </w:r>
      <w:r>
        <w:rPr>
          <w:rStyle w:val="11"/>
          <w:rFonts w:ascii="仿宋" w:hAnsi="仿宋" w:eastAsia="仿宋"/>
          <w:sz w:val="32"/>
          <w:szCs w:val="32"/>
        </w:rPr>
        <w:t>万元,</w:t>
      </w:r>
      <w:r>
        <w:rPr>
          <w:rStyle w:val="11"/>
          <w:rFonts w:hint="eastAsia" w:ascii="仿宋" w:hAnsi="仿宋" w:eastAsia="仿宋"/>
          <w:sz w:val="32"/>
          <w:szCs w:val="32"/>
          <w:lang w:eastAsia="zh-CN"/>
        </w:rPr>
        <w:t>对个人和家庭的补助</w:t>
      </w:r>
      <w:r>
        <w:rPr>
          <w:rStyle w:val="11"/>
          <w:rFonts w:hint="eastAsia" w:ascii="仿宋" w:hAnsi="仿宋" w:eastAsia="仿宋"/>
          <w:sz w:val="32"/>
          <w:szCs w:val="32"/>
          <w:lang w:val="en-US" w:eastAsia="zh-CN"/>
        </w:rPr>
        <w:t>3412.27万元，</w:t>
      </w:r>
      <w:r>
        <w:rPr>
          <w:rStyle w:val="11"/>
          <w:rFonts w:ascii="仿宋" w:hAnsi="仿宋" w:eastAsia="仿宋"/>
          <w:sz w:val="32"/>
          <w:szCs w:val="32"/>
        </w:rPr>
        <w:t>资本性支出</w:t>
      </w:r>
      <w:r>
        <w:rPr>
          <w:rStyle w:val="11"/>
          <w:rFonts w:hint="eastAsia" w:ascii="仿宋" w:hAnsi="仿宋" w:eastAsia="仿宋"/>
          <w:sz w:val="32"/>
          <w:szCs w:val="32"/>
          <w:lang w:val="en-US" w:eastAsia="zh-CN"/>
        </w:rPr>
        <w:t>355.18</w:t>
      </w:r>
      <w:r>
        <w:rPr>
          <w:rStyle w:val="11"/>
          <w:rFonts w:ascii="仿宋" w:hAnsi="仿宋" w:eastAsia="仿宋"/>
          <w:sz w:val="32"/>
          <w:szCs w:val="32"/>
        </w:rPr>
        <w:t>万元。</w:t>
      </w:r>
      <w:r>
        <w:fldChar w:fldCharType="end"/>
      </w:r>
    </w:p>
    <w:p w14:paraId="054F1A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4F48295E">
      <w:pPr>
        <w:ind w:firstLine="640" w:firstLineChars="200"/>
        <w:rPr>
          <w:rFonts w:ascii="Adobe 仿宋 Std R" w:hAnsi="Adobe 仿宋 Std R" w:eastAsia="Adobe 仿宋 Std R"/>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color w:val="000000" w:themeColor="text1"/>
          <w:sz w:val="32"/>
          <w:szCs w:val="32"/>
        </w:rPr>
        <w:t>年</w:t>
      </w:r>
      <w:r>
        <w:rPr>
          <w:rStyle w:val="11"/>
          <w:rFonts w:ascii="仿宋" w:hAnsi="仿宋" w:eastAsia="仿宋"/>
          <w:color w:val="000000" w:themeColor="text1"/>
          <w:sz w:val="32"/>
          <w:szCs w:val="32"/>
        </w:rPr>
        <w:fldChar w:fldCharType="begin"/>
      </w:r>
      <w:r>
        <w:rPr>
          <w:rStyle w:val="11"/>
          <w:rFonts w:ascii="仿宋" w:hAnsi="仿宋" w:eastAsia="仿宋"/>
          <w:color w:val="000000" w:themeColor="text1"/>
          <w:sz w:val="32"/>
          <w:szCs w:val="32"/>
        </w:rPr>
        <w:instrText xml:space="preserve">MERGEFIELD ${page400644146.ds509943833_REP_JXJC_AGENCY_WZR_NAME}</w:instrText>
      </w:r>
      <w:r>
        <w:rPr>
          <w:rStyle w:val="11"/>
          <w:rFonts w:ascii="仿宋" w:hAnsi="仿宋" w:eastAsia="仿宋"/>
          <w:color w:val="000000" w:themeColor="text1"/>
          <w:sz w:val="32"/>
          <w:szCs w:val="32"/>
        </w:rPr>
        <w:fldChar w:fldCharType="separate"/>
      </w:r>
      <w:r>
        <w:rPr>
          <w:rStyle w:val="11"/>
          <w:rFonts w:hint="eastAsia" w:ascii="仿宋" w:hAnsi="仿宋" w:eastAsia="仿宋"/>
          <w:color w:val="000000" w:themeColor="text1"/>
          <w:sz w:val="32"/>
          <w:szCs w:val="32"/>
          <w:lang w:eastAsia="zh-CN"/>
        </w:rPr>
        <w:t>庐山市民政局</w:t>
      </w:r>
      <w:r>
        <w:rPr>
          <w:color w:val="000000" w:themeColor="text1"/>
        </w:rPr>
        <w:fldChar w:fldCharType="end"/>
      </w:r>
      <w:r>
        <w:rPr>
          <w:rFonts w:ascii="Adobe 仿宋 Std R" w:hAnsi="Adobe 仿宋 Std R" w:eastAsia="Adobe 仿宋 Std R"/>
          <w:color w:val="000000" w:themeColor="text1"/>
          <w:sz w:val="32"/>
          <w:szCs w:val="32"/>
        </w:rPr>
        <w:t>政</w:t>
      </w:r>
      <w:r>
        <w:rPr>
          <w:rFonts w:ascii="Adobe 仿宋 Std R" w:hAnsi="Adobe 仿宋 Std R" w:eastAsia="Adobe 仿宋 Std R"/>
          <w:sz w:val="32"/>
          <w:szCs w:val="32"/>
        </w:rPr>
        <w:t>府性基金支出预算</w:t>
      </w:r>
      <w:r>
        <w:rPr>
          <w:rStyle w:val="11"/>
          <w:rFonts w:hint="eastAsia" w:ascii="仿宋" w:hAnsi="仿宋" w:eastAsia="仿宋"/>
          <w:sz w:val="32"/>
          <w:szCs w:val="32"/>
        </w:rPr>
        <w:t>为</w:t>
      </w:r>
      <w:r>
        <w:rPr>
          <w:rFonts w:hint="eastAsia" w:ascii="Adobe 仿宋 Std R" w:hAnsi="Adobe 仿宋 Std R" w:eastAsia="Adobe 仿宋 Std R"/>
          <w:sz w:val="32"/>
          <w:szCs w:val="32"/>
          <w:lang w:val="en-US" w:eastAsia="zh-CN"/>
        </w:rPr>
        <w:t>561.67万元。</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${page540426799.ds357974894_REP_BGT_T_HC1100002019_DXQ02DW_S_ZFXJJ}</w:instrText>
      </w:r>
      <w:r>
        <w:rPr>
          <w:rFonts w:ascii="Adobe 仿宋 Std R" w:hAnsi="Adobe 仿宋 Std R" w:eastAsia="Adobe 仿宋 Std R"/>
          <w:sz w:val="32"/>
          <w:szCs w:val="32"/>
        </w:rPr>
        <w:fldChar w:fldCharType="end"/>
      </w:r>
      <w:r>
        <w:rPr>
          <w:rFonts w:ascii="Adobe 仿宋 Std R" w:hAnsi="Adobe 仿宋 Std R" w:eastAsia="Adobe 仿宋 Std R"/>
        </w:rPr>
        <w:fldChar w:fldCharType="begin"/>
      </w:r>
      <w:r>
        <w:rPr>
          <w:rFonts w:ascii="Adobe 仿宋 Std R" w:hAnsi="Adobe 仿宋 Std R" w:eastAsia="Adobe 仿宋 Std R"/>
        </w:rPr>
        <w:instrText xml:space="preserve">MERGEFIELD ${page400644146.ds215660413_REP_BGT_T_HC1100002019_DXQ02_S_ZFXJJ}</w:instrText>
      </w:r>
      <w:r>
        <w:rPr>
          <w:rFonts w:ascii="Adobe 仿宋 Std R" w:hAnsi="Adobe 仿宋 Std R" w:eastAsia="Adobe 仿宋 Std R"/>
        </w:rPr>
        <w:fldChar w:fldCharType="end"/>
      </w:r>
    </w:p>
    <w:p w14:paraId="31BDDD8F">
      <w:pPr>
        <w:ind w:firstLine="640" w:firstLineChars="200"/>
        <w:rPr>
          <w:rStyle w:val="11"/>
          <w:rFonts w:hint="eastAsia" w:ascii="仿宋" w:hAnsi="仿宋" w:eastAsia="仿宋"/>
          <w:sz w:val="32"/>
          <w:szCs w:val="32"/>
          <w:lang w:val="en-US" w:eastAsia="zh-CN"/>
        </w:rPr>
      </w:pPr>
      <w:r>
        <w:rPr>
          <w:rStyle w:val="11"/>
          <w:rFonts w:hint="eastAsia" w:ascii="仿宋" w:hAnsi="仿宋" w:eastAsia="仿宋"/>
          <w:sz w:val="32"/>
          <w:szCs w:val="32"/>
        </w:rPr>
        <w:t>按</w:t>
      </w:r>
      <w:r>
        <w:rPr>
          <w:rFonts w:hint="eastAsia" w:ascii="Adobe 仿宋 Std R" w:hAnsi="Adobe 仿宋 Std R" w:eastAsia="Adobe 仿宋 Std R"/>
          <w:sz w:val="32"/>
          <w:szCs w:val="32"/>
        </w:rPr>
        <w:t>支出项目类别</w:t>
      </w:r>
      <w:r>
        <w:rPr>
          <w:rStyle w:val="11"/>
          <w:rFonts w:hint="eastAsia" w:ascii="仿宋" w:hAnsi="仿宋" w:eastAsia="仿宋"/>
          <w:sz w:val="32"/>
          <w:szCs w:val="32"/>
        </w:rPr>
        <w:t>划分：</w:t>
      </w:r>
      <w:r>
        <w:rPr>
          <w:rStyle w:val="11"/>
          <w:rFonts w:hint="eastAsia" w:ascii="仿宋" w:hAnsi="仿宋" w:eastAsia="仿宋"/>
          <w:sz w:val="32"/>
          <w:szCs w:val="32"/>
          <w:lang w:eastAsia="zh-CN"/>
        </w:rPr>
        <w:t>项目支出</w:t>
      </w:r>
      <w:r>
        <w:rPr>
          <w:rStyle w:val="11"/>
          <w:rFonts w:hint="eastAsia" w:ascii="仿宋" w:hAnsi="仿宋" w:eastAsia="仿宋"/>
          <w:sz w:val="32"/>
          <w:szCs w:val="32"/>
          <w:lang w:val="en-US" w:eastAsia="zh-CN"/>
        </w:rPr>
        <w:t>561.67万元，较上年预算安排减少2266万元，其中商品和服务支出65.49万元，对个人和家庭的补助143万元，资本性支出353.18万元。</w:t>
      </w:r>
    </w:p>
    <w:p w14:paraId="6EA92DE2">
      <w:pPr>
        <w:numPr>
          <w:ilvl w:val="0"/>
          <w:numId w:val="0"/>
        </w:numPr>
        <w:ind w:firstLine="643" w:firstLineChars="200"/>
        <w:rPr>
          <w:rStyle w:val="11"/>
          <w:rFonts w:hint="eastAsia" w:ascii="Adobe 仿宋 Std R" w:hAnsi="Adobe 仿宋 Std R" w:eastAsia="Adobe 仿宋 Std R"/>
          <w:b/>
          <w:sz w:val="32"/>
          <w:szCs w:val="32"/>
        </w:rPr>
      </w:pPr>
      <w:r>
        <w:rPr>
          <w:rStyle w:val="11"/>
          <w:rFonts w:hint="eastAsia" w:ascii="Adobe 仿宋 Std R" w:hAnsi="Adobe 仿宋 Std R" w:eastAsia="Adobe 仿宋 Std R"/>
          <w:b/>
          <w:sz w:val="32"/>
          <w:szCs w:val="32"/>
          <w:lang w:val="en-US" w:eastAsia="zh-CN"/>
        </w:rPr>
        <w:t>(五)</w:t>
      </w:r>
      <w:r>
        <w:rPr>
          <w:rStyle w:val="11"/>
          <w:rFonts w:hint="eastAsia" w:ascii="Adobe 仿宋 Std R" w:hAnsi="Adobe 仿宋 Std R" w:eastAsia="Adobe 仿宋 Std R"/>
          <w:b/>
          <w:sz w:val="32"/>
          <w:szCs w:val="32"/>
        </w:rPr>
        <w:t>国有资本经营情况</w:t>
      </w:r>
    </w:p>
    <w:p w14:paraId="49695055">
      <w:pPr>
        <w:widowControl/>
        <w:ind w:firstLine="640" w:firstLineChars="200"/>
        <w:rPr>
          <w:rStyle w:val="11"/>
          <w:rFonts w:hint="eastAsia" w:ascii="Adobe 仿宋 Std R" w:hAnsi="Adobe 仿宋 Std R" w:eastAsia="Adobe 仿宋 Std R"/>
          <w:color w:val="000000" w:themeColor="text1"/>
          <w:sz w:val="32"/>
          <w:szCs w:val="32"/>
          <w:lang w:val="en-US" w:eastAsia="zh-CN"/>
        </w:rPr>
      </w:pPr>
      <w:r>
        <w:rPr>
          <w:rStyle w:val="11"/>
          <w:rFonts w:hint="eastAsia" w:ascii="Adobe 仿宋 Std R" w:hAnsi="Adobe 仿宋 Std R" w:eastAsia="Adobe 仿宋 Std R"/>
          <w:color w:val="000000" w:themeColor="text1"/>
          <w:sz w:val="32"/>
          <w:szCs w:val="32"/>
        </w:rPr>
        <w:t>本</w:t>
      </w:r>
      <w:r>
        <w:rPr>
          <w:rStyle w:val="11"/>
          <w:rFonts w:hint="eastAsia" w:ascii="Adobe 仿宋 Std R" w:hAnsi="Adobe 仿宋 Std R" w:eastAsia="Adobe 仿宋 Std R"/>
          <w:color w:val="000000" w:themeColor="text1"/>
          <w:sz w:val="32"/>
          <w:szCs w:val="32"/>
          <w:lang w:val="en-US" w:eastAsia="zh-CN"/>
        </w:rPr>
        <w:t>部门</w:t>
      </w:r>
      <w:r>
        <w:rPr>
          <w:rStyle w:val="11"/>
          <w:rFonts w:hint="eastAsia" w:ascii="Adobe 仿宋 Std R" w:hAnsi="Adobe 仿宋 Std R" w:eastAsia="Adobe 仿宋 Std R"/>
          <w:color w:val="000000" w:themeColor="text1"/>
          <w:sz w:val="32"/>
          <w:szCs w:val="32"/>
        </w:rPr>
        <w:t>没有使用国有资本经营预算拨款安排的支出</w:t>
      </w:r>
      <w:r>
        <w:rPr>
          <w:rStyle w:val="11"/>
          <w:rFonts w:hint="eastAsia" w:ascii="Adobe 仿宋 Std R" w:hAnsi="Adobe 仿宋 Std R" w:eastAsia="Adobe 仿宋 Std R"/>
          <w:color w:val="000000" w:themeColor="text1"/>
          <w:sz w:val="32"/>
          <w:szCs w:val="32"/>
          <w:lang w:val="en-US" w:eastAsia="zh-CN"/>
        </w:rPr>
        <w:t>。</w:t>
      </w:r>
    </w:p>
    <w:p w14:paraId="48F5BC63">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4907C526">
      <w:pPr>
        <w:widowControl/>
        <w:ind w:firstLine="640" w:firstLineChars="200"/>
        <w:rPr>
          <w:rFonts w:hint="eastAsia" w:ascii="Adobe 仿宋 Std R" w:hAnsi="Adobe 仿宋 Std R" w:eastAsia="Adobe 仿宋 Std R"/>
          <w:sz w:val="32"/>
          <w:szCs w:val="32"/>
          <w:lang w:val="en-US" w:eastAsia="zh-CN"/>
        </w:rPr>
      </w:pPr>
      <w:r>
        <w:rPr>
          <w:rStyle w:val="11"/>
          <w:rFonts w:hint="eastAsia" w:ascii="Adobe 仿宋 Std R" w:hAnsi="Adobe 仿宋 Std R" w:eastAsia="Adobe 仿宋 Std R"/>
          <w:sz w:val="32"/>
          <w:szCs w:val="32"/>
        </w:rPr>
        <w:t>202</w:t>
      </w:r>
      <w:r>
        <w:rPr>
          <w:rStyle w:val="11"/>
          <w:rFonts w:hint="eastAsia" w:ascii="Adobe 仿宋 Std R" w:hAnsi="Adobe 仿宋 Std R" w:eastAsia="Adobe 仿宋 Std R"/>
          <w:sz w:val="32"/>
          <w:szCs w:val="32"/>
          <w:lang w:val="en-US" w:eastAsia="zh-CN"/>
        </w:rPr>
        <w:t>5</w:t>
      </w:r>
      <w:r>
        <w:rPr>
          <w:rStyle w:val="11"/>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Adobe 仿宋 Std R" w:hAnsi="Adobe 仿宋 Std R" w:eastAsia="Adobe 仿宋 Std R"/>
          <w:sz w:val="32"/>
          <w:szCs w:val="32"/>
          <w:lang w:val="en-US" w:eastAsia="zh-CN"/>
        </w:rPr>
        <w:t>35</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15.5</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44.29</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增长原因为人员增加，预算经费增加。</w:t>
      </w:r>
    </w:p>
    <w:p w14:paraId="14AF65BE">
      <w:pPr>
        <w:widowControl/>
        <w:spacing w:line="580" w:lineRule="exact"/>
        <w:ind w:firstLine="636"/>
        <w:jc w:val="left"/>
        <w:rPr>
          <w:rFonts w:ascii="Adobe 仿宋 Std R" w:hAnsi="Adobe 仿宋 Std R" w:eastAsia="Adobe 仿宋 Std R"/>
          <w:sz w:val="32"/>
          <w:szCs w:val="32"/>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4.43万元</w:t>
      </w:r>
      <w:r>
        <w:rPr>
          <w:rFonts w:hint="eastAsia" w:ascii="Adobe 仿宋 Std R" w:hAnsi="Adobe 仿宋 Std R" w:eastAsia="Adobe 仿宋 Std R"/>
          <w:color w:val="000000" w:themeColor="text1"/>
          <w:sz w:val="32"/>
          <w:szCs w:val="32"/>
        </w:rPr>
        <w:t>、邮电费</w:t>
      </w:r>
      <w:r>
        <w:rPr>
          <w:rFonts w:hint="eastAsia" w:ascii="Adobe 仿宋 Std R" w:hAnsi="Adobe 仿宋 Std R" w:eastAsia="Adobe 仿宋 Std R"/>
          <w:color w:val="000000" w:themeColor="text1"/>
          <w:sz w:val="32"/>
          <w:szCs w:val="32"/>
          <w:lang w:val="en-US" w:eastAsia="zh-CN"/>
        </w:rPr>
        <w:t>2万元</w:t>
      </w:r>
      <w:r>
        <w:rPr>
          <w:rFonts w:hint="eastAsia" w:ascii="Adobe 仿宋 Std R" w:hAnsi="Adobe 仿宋 Std R" w:eastAsia="Adobe 仿宋 Std R"/>
          <w:color w:val="000000" w:themeColor="text1"/>
          <w:sz w:val="32"/>
          <w:szCs w:val="32"/>
        </w:rPr>
        <w:t>、差旅费</w:t>
      </w:r>
      <w:r>
        <w:rPr>
          <w:rFonts w:hint="eastAsia" w:ascii="Adobe 仿宋 Std R" w:hAnsi="Adobe 仿宋 Std R" w:eastAsia="Adobe 仿宋 Std R"/>
          <w:color w:val="000000" w:themeColor="text1"/>
          <w:sz w:val="32"/>
          <w:szCs w:val="32"/>
          <w:lang w:val="en-US" w:eastAsia="zh-CN"/>
        </w:rPr>
        <w:t>3万元</w:t>
      </w:r>
      <w:r>
        <w:rPr>
          <w:rFonts w:hint="eastAsia" w:ascii="Adobe 仿宋 Std R" w:hAnsi="Adobe 仿宋 Std R" w:eastAsia="Adobe 仿宋 Std R"/>
          <w:color w:val="000000" w:themeColor="text1"/>
          <w:sz w:val="32"/>
          <w:szCs w:val="32"/>
        </w:rPr>
        <w:t>、会议费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、福利费</w:t>
      </w:r>
      <w:r>
        <w:rPr>
          <w:rFonts w:hint="eastAsia" w:ascii="Adobe 仿宋 Std R" w:hAnsi="Adobe 仿宋 Std R" w:eastAsia="Adobe 仿宋 Std R"/>
          <w:color w:val="000000" w:themeColor="text1"/>
          <w:sz w:val="32"/>
          <w:szCs w:val="32"/>
          <w:lang w:val="en-US" w:eastAsia="zh-CN"/>
        </w:rPr>
        <w:t>3.5万元</w:t>
      </w:r>
      <w:r>
        <w:rPr>
          <w:rFonts w:hint="eastAsia" w:ascii="Adobe 仿宋 Std R" w:hAnsi="Adobe 仿宋 Std R" w:eastAsia="Adobe 仿宋 Std R"/>
          <w:color w:val="000000" w:themeColor="text1"/>
          <w:sz w:val="32"/>
          <w:szCs w:val="32"/>
        </w:rPr>
        <w:t>、日常维修费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、专用材料及一般设备购置费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、办公用房水电费</w:t>
      </w:r>
      <w:r>
        <w:rPr>
          <w:rFonts w:hint="eastAsia" w:ascii="Adobe 仿宋 Std R" w:hAnsi="Adobe 仿宋 Std R" w:eastAsia="Adobe 仿宋 Std R"/>
          <w:color w:val="000000" w:themeColor="text1"/>
          <w:sz w:val="32"/>
          <w:szCs w:val="32"/>
          <w:lang w:val="en-US" w:eastAsia="zh-CN"/>
        </w:rPr>
        <w:t>2.34万元</w:t>
      </w:r>
      <w:r>
        <w:rPr>
          <w:rFonts w:hint="eastAsia" w:ascii="Adobe 仿宋 Std R" w:hAnsi="Adobe 仿宋 Std R" w:eastAsia="Adobe 仿宋 Std R"/>
          <w:color w:val="000000" w:themeColor="text1"/>
          <w:sz w:val="32"/>
          <w:szCs w:val="32"/>
        </w:rPr>
        <w:t>、办公用房取暖费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、办公用房物业管理费</w:t>
      </w:r>
      <w:r>
        <w:rPr>
          <w:rFonts w:hint="eastAsia" w:ascii="Adobe 仿宋 Std R" w:hAnsi="Adobe 仿宋 Std R" w:eastAsia="Adobe 仿宋 Std R"/>
          <w:color w:val="000000" w:themeColor="text1"/>
          <w:sz w:val="32"/>
          <w:szCs w:val="32"/>
          <w:lang w:val="en-US" w:eastAsia="zh-CN"/>
        </w:rPr>
        <w:t>0万元</w:t>
      </w:r>
      <w:r>
        <w:rPr>
          <w:rFonts w:hint="eastAsia" w:ascii="Adobe 仿宋 Std R" w:hAnsi="Adobe 仿宋 Std R" w:eastAsia="Adobe 仿宋 Std R"/>
          <w:color w:val="000000" w:themeColor="text1"/>
          <w:sz w:val="32"/>
          <w:szCs w:val="32"/>
        </w:rPr>
        <w:t>、公务用车运行维护费</w:t>
      </w:r>
      <w:r>
        <w:rPr>
          <w:rFonts w:hint="eastAsia" w:ascii="Adobe 仿宋 Std R" w:hAnsi="Adobe 仿宋 Std R" w:eastAsia="Adobe 仿宋 Std R"/>
          <w:color w:val="000000" w:themeColor="text1"/>
          <w:sz w:val="32"/>
          <w:szCs w:val="32"/>
          <w:lang w:val="en-US" w:eastAsia="zh-CN"/>
        </w:rPr>
        <w:t>0万元。</w:t>
      </w:r>
    </w:p>
    <w:p w14:paraId="636C61E3">
      <w:pPr>
        <w:ind w:firstLine="643" w:firstLineChars="2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3FAC88B9">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rPr>
        <w:t xml:space="preserve"> </w:t>
      </w:r>
      <w:r>
        <w:rPr>
          <w:rFonts w:hint="eastAsia" w:ascii="Adobe 仿宋 Std R" w:hAnsi="Adobe 仿宋 Std R" w:eastAsia="Adobe 仿宋 Std R"/>
          <w:lang w:val="en-US" w:eastAsia="zh-CN"/>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年部门所属各单位政府采购总额</w:t>
      </w:r>
      <w:r>
        <w:rPr>
          <w:rFonts w:hint="eastAsia" w:ascii="Adobe 仿宋 Std R" w:hAnsi="Adobe 仿宋 Std R" w:eastAsia="Adobe 仿宋 Std R"/>
          <w:sz w:val="32"/>
          <w:szCs w:val="32"/>
          <w:lang w:val="en-US" w:eastAsia="zh-CN"/>
        </w:rPr>
        <w:t>67.74</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45.38</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22.36</w:t>
      </w:r>
      <w:r>
        <w:rPr>
          <w:rFonts w:hint="eastAsia" w:ascii="Adobe 仿宋 Std R" w:hAnsi="Adobe 仿宋 Std R" w:eastAsia="Adobe 仿宋 Std R"/>
          <w:sz w:val="32"/>
          <w:szCs w:val="32"/>
        </w:rPr>
        <w:t>万元。</w:t>
      </w:r>
    </w:p>
    <w:p w14:paraId="51191AFC">
      <w:pPr>
        <w:widowControl/>
        <w:spacing w:line="580" w:lineRule="exact"/>
        <w:ind w:firstLine="636"/>
        <w:jc w:val="left"/>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5E6BBC70">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lang w:val="en-US" w:eastAsia="zh-CN"/>
        </w:rPr>
        <w:t>1</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1</w:t>
      </w:r>
      <w:r>
        <w:rPr>
          <w:rFonts w:ascii="Adobe 仿宋 Std R" w:hAnsi="Adobe 仿宋 Std R" w:eastAsia="Adobe 仿宋 Std R"/>
          <w:sz w:val="32"/>
          <w:szCs w:val="32"/>
        </w:rPr>
        <w:t>辆。</w:t>
      </w:r>
      <w:r>
        <w:fldChar w:fldCharType="end"/>
      </w:r>
    </w:p>
    <w:p w14:paraId="0839C35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w:t>
      </w:r>
      <w:bookmarkStart w:id="0" w:name="_GoBack"/>
      <w:r>
        <w:rPr>
          <w:rFonts w:hint="eastAsia" w:ascii="Adobe 仿宋 Std R" w:hAnsi="Adobe 仿宋 Std R" w:eastAsia="Adobe 仿宋 Std R"/>
          <w:sz w:val="32"/>
          <w:szCs w:val="32"/>
        </w:rPr>
        <w:t>安排购置单位价值200万元以上大型设备具体为：</w:t>
      </w:r>
      <w:r>
        <w:rPr>
          <w:rFonts w:hint="eastAsia" w:ascii="Adobe 仿宋 Std R" w:hAnsi="Adobe 仿宋 Std R" w:eastAsia="Adobe 仿宋 Std R"/>
          <w:sz w:val="32"/>
          <w:szCs w:val="32"/>
          <w:lang w:val="en-US" w:eastAsia="zh-CN"/>
        </w:rPr>
        <w:t>0</w:t>
      </w:r>
      <w:r>
        <w:rPr>
          <w:rFonts w:hint="eastAsia" w:ascii="仿宋_GB2312" w:eastAsia="仿宋_GB2312"/>
          <w:sz w:val="32"/>
          <w:szCs w:val="30"/>
        </w:rPr>
        <w:t>。</w:t>
      </w:r>
    </w:p>
    <w:bookmarkEnd w:id="0"/>
    <w:p w14:paraId="59A43C58">
      <w:pPr>
        <w:ind w:firstLine="643" w:firstLineChars="2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lang w:val="en-US" w:eastAsia="zh-CN"/>
        </w:rPr>
        <w:t>(</w:t>
      </w:r>
      <w:r>
        <w:rPr>
          <w:rStyle w:val="11"/>
          <w:rFonts w:hint="eastAsia" w:ascii="Adobe 仿宋 Std R" w:hAnsi="Adobe 仿宋 Std R" w:eastAsia="Adobe 仿宋 Std R"/>
          <w:b/>
          <w:sz w:val="32"/>
          <w:szCs w:val="32"/>
        </w:rPr>
        <w:t>九</w:t>
      </w:r>
      <w:r>
        <w:rPr>
          <w:rStyle w:val="11"/>
          <w:rFonts w:hint="eastAsia" w:ascii="Adobe 仿宋 Std R" w:hAnsi="Adobe 仿宋 Std R" w:eastAsia="Adobe 仿宋 Std R"/>
          <w:b/>
          <w:sz w:val="32"/>
          <w:szCs w:val="32"/>
          <w:lang w:val="en-US" w:eastAsia="zh-CN"/>
        </w:rPr>
        <w:t>)</w:t>
      </w:r>
      <w:r>
        <w:rPr>
          <w:rStyle w:val="11"/>
          <w:rFonts w:hint="eastAsia" w:ascii="Adobe 仿宋 Std R" w:hAnsi="Adobe 仿宋 Std R" w:eastAsia="Adobe 仿宋 Std R"/>
          <w:b/>
          <w:sz w:val="32"/>
          <w:szCs w:val="32"/>
          <w:lang w:eastAsia="zh-CN"/>
        </w:rPr>
        <w:t>民政局部门</w:t>
      </w:r>
      <w:r>
        <w:rPr>
          <w:rStyle w:val="11"/>
          <w:rFonts w:hint="eastAsia" w:ascii="Adobe 仿宋 Std R" w:hAnsi="Adobe 仿宋 Std R" w:eastAsia="Adobe 仿宋 Std R"/>
          <w:b/>
          <w:sz w:val="32"/>
          <w:szCs w:val="32"/>
        </w:rPr>
        <w:t>项目情况说明</w:t>
      </w:r>
    </w:p>
    <w:p w14:paraId="136618DC">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lang w:eastAsia="zh-CN"/>
        </w:rPr>
        <w:t>最低生活保障项目</w:t>
      </w:r>
    </w:p>
    <w:p w14:paraId="69AF8081">
      <w:pPr>
        <w:ind w:firstLine="642"/>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rPr>
        <w:t>1）项目概述</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城乡困难群众最低生活保障，应保尽保，应退尽退，阳光透明，维护社会公正和稳定，按月及时足额发放城乡低保金</w:t>
      </w:r>
    </w:p>
    <w:p w14:paraId="6E4757D8">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2）立项依据</w:t>
      </w:r>
      <w:r>
        <w:rPr>
          <w:rFonts w:hint="eastAsia" w:ascii="仿宋_GB2312" w:hAnsi="仿宋_GB2312" w:eastAsia="仿宋_GB2312" w:cs="仿宋_GB2312"/>
          <w:color w:val="auto"/>
          <w:sz w:val="32"/>
          <w:szCs w:val="32"/>
          <w:lang w:val="en-US" w:eastAsia="zh-CN"/>
        </w:rPr>
        <w:t xml:space="preserve"> 《江西省民政厅关于印发江西省最低生活保障操作规程的通知》（赣民发[2020]7号）</w:t>
      </w:r>
    </w:p>
    <w:p w14:paraId="0DC42483">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3）实施主体</w:t>
      </w:r>
      <w:r>
        <w:rPr>
          <w:rFonts w:hint="eastAsia" w:ascii="仿宋_GB2312" w:hAnsi="仿宋_GB2312" w:eastAsia="仿宋_GB2312" w:cs="仿宋_GB2312"/>
          <w:color w:val="auto"/>
          <w:sz w:val="32"/>
          <w:szCs w:val="32"/>
          <w:lang w:val="en-US" w:eastAsia="zh-CN"/>
        </w:rPr>
        <w:t xml:space="preserve"> 庐山市民政局</w:t>
      </w:r>
    </w:p>
    <w:p w14:paraId="60877E19">
      <w:p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4）实施方案</w:t>
      </w:r>
      <w:r>
        <w:rPr>
          <w:rFonts w:hint="eastAsia" w:ascii="仿宋_GB2312" w:hAnsi="仿宋_GB2312" w:eastAsia="仿宋_GB2312" w:cs="仿宋_GB2312"/>
          <w:color w:val="auto"/>
          <w:sz w:val="32"/>
          <w:szCs w:val="32"/>
          <w:lang w:val="en-US" w:eastAsia="zh-CN"/>
        </w:rPr>
        <w:t xml:space="preserve"> 定期核查享受对象，按月足额发放城乡最低生活保障金</w:t>
      </w:r>
    </w:p>
    <w:p w14:paraId="672CCAAD">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5）实施周期</w:t>
      </w:r>
      <w:r>
        <w:rPr>
          <w:rFonts w:hint="eastAsia" w:ascii="仿宋_GB2312" w:hAnsi="仿宋_GB2312" w:eastAsia="仿宋_GB2312" w:cs="仿宋_GB2312"/>
          <w:color w:val="auto"/>
          <w:sz w:val="32"/>
          <w:szCs w:val="32"/>
          <w:lang w:val="en-US" w:eastAsia="zh-CN"/>
        </w:rPr>
        <w:t xml:space="preserve"> 连续性长期项目</w:t>
      </w:r>
    </w:p>
    <w:p w14:paraId="29DCAE7A">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本级配套资金1147万元</w:t>
      </w:r>
    </w:p>
    <w:p w14:paraId="60AAAD92">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特困人员救助供养</w:t>
      </w:r>
      <w:r>
        <w:rPr>
          <w:rFonts w:hint="eastAsia" w:ascii="仿宋_GB2312" w:hAnsi="仿宋_GB2312" w:eastAsia="仿宋_GB2312" w:cs="仿宋_GB2312"/>
          <w:color w:val="auto"/>
          <w:sz w:val="32"/>
          <w:szCs w:val="32"/>
        </w:rPr>
        <w:t>项目</w:t>
      </w:r>
    </w:p>
    <w:p w14:paraId="57C380E9">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1）项目概述</w:t>
      </w:r>
      <w:r>
        <w:rPr>
          <w:rFonts w:hint="eastAsia" w:ascii="仿宋_GB2312" w:hAnsi="仿宋_GB2312" w:eastAsia="仿宋_GB2312" w:cs="仿宋_GB2312"/>
          <w:color w:val="auto"/>
          <w:sz w:val="32"/>
          <w:szCs w:val="32"/>
          <w:lang w:val="en-US" w:eastAsia="zh-CN"/>
        </w:rPr>
        <w:t xml:space="preserve"> 对辖区内符合条件的对象纳入特困人员救助供养，应救尽救，应养尽养</w:t>
      </w:r>
    </w:p>
    <w:p w14:paraId="4E002C37">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2）立项依据</w:t>
      </w:r>
      <w:r>
        <w:rPr>
          <w:rFonts w:hint="eastAsia" w:ascii="仿宋_GB2312" w:hAnsi="仿宋_GB2312" w:eastAsia="仿宋_GB2312" w:cs="仿宋_GB2312"/>
          <w:color w:val="auto"/>
          <w:sz w:val="32"/>
          <w:szCs w:val="32"/>
          <w:lang w:val="en-US" w:eastAsia="zh-CN"/>
        </w:rPr>
        <w:t xml:space="preserve"> 《江西省民政厅关于印发江西省特困人员认定实施细则的通知》（赣民发[2021]7号）</w:t>
      </w:r>
    </w:p>
    <w:p w14:paraId="76ED8AEA">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3）实施主体</w:t>
      </w:r>
      <w:r>
        <w:rPr>
          <w:rFonts w:hint="eastAsia" w:ascii="仿宋_GB2312" w:hAnsi="仿宋_GB2312" w:eastAsia="仿宋_GB2312" w:cs="仿宋_GB2312"/>
          <w:color w:val="auto"/>
          <w:sz w:val="32"/>
          <w:szCs w:val="32"/>
          <w:lang w:val="en-US" w:eastAsia="zh-CN"/>
        </w:rPr>
        <w:t xml:space="preserve"> 庐山市民政局</w:t>
      </w:r>
    </w:p>
    <w:p w14:paraId="3AAF6995">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4）实施方案</w:t>
      </w:r>
      <w:r>
        <w:rPr>
          <w:rFonts w:hint="eastAsia" w:ascii="仿宋_GB2312" w:hAnsi="仿宋_GB2312" w:eastAsia="仿宋_GB2312" w:cs="仿宋_GB2312"/>
          <w:color w:val="auto"/>
          <w:sz w:val="32"/>
          <w:szCs w:val="32"/>
          <w:lang w:val="en-US" w:eastAsia="zh-CN"/>
        </w:rPr>
        <w:t xml:space="preserve"> 定期核查享受对象，按月足额发放特困人员生活补贴</w:t>
      </w:r>
    </w:p>
    <w:p w14:paraId="489C2AF9">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5）实施周期</w:t>
      </w:r>
      <w:r>
        <w:rPr>
          <w:rFonts w:hint="eastAsia" w:ascii="仿宋_GB2312" w:hAnsi="仿宋_GB2312" w:eastAsia="仿宋_GB2312" w:cs="仿宋_GB2312"/>
          <w:color w:val="auto"/>
          <w:sz w:val="32"/>
          <w:szCs w:val="32"/>
          <w:lang w:val="en-US" w:eastAsia="zh-CN"/>
        </w:rPr>
        <w:t xml:space="preserve"> 连续性长期项目</w:t>
      </w:r>
    </w:p>
    <w:p w14:paraId="7552D48D">
      <w:pPr>
        <w:widowControl/>
        <w:spacing w:line="580" w:lineRule="exact"/>
        <w:ind w:firstLine="636"/>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本级财政配套167.82万元</w:t>
      </w:r>
    </w:p>
    <w:p w14:paraId="760D5186">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特困儿童群体基本生活保障</w:t>
      </w:r>
      <w:r>
        <w:rPr>
          <w:rFonts w:hint="eastAsia" w:ascii="仿宋_GB2312" w:hAnsi="仿宋_GB2312" w:eastAsia="仿宋_GB2312" w:cs="仿宋_GB2312"/>
          <w:color w:val="auto"/>
          <w:sz w:val="32"/>
          <w:szCs w:val="32"/>
        </w:rPr>
        <w:t>项目</w:t>
      </w:r>
    </w:p>
    <w:p w14:paraId="14C665A7">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1）项目概述</w:t>
      </w:r>
      <w:r>
        <w:rPr>
          <w:rFonts w:hint="eastAsia" w:ascii="仿宋_GB2312" w:hAnsi="仿宋_GB2312" w:eastAsia="仿宋_GB2312" w:cs="仿宋_GB2312"/>
          <w:color w:val="auto"/>
          <w:sz w:val="32"/>
          <w:szCs w:val="32"/>
          <w:lang w:val="en-US" w:eastAsia="zh-CN"/>
        </w:rPr>
        <w:t xml:space="preserve"> 保障孤儿和事实无人抚养儿童基本生活，提高困难儿童生活水平</w:t>
      </w:r>
    </w:p>
    <w:p w14:paraId="00BE7340">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2）立项依据</w:t>
      </w:r>
      <w:r>
        <w:rPr>
          <w:rFonts w:hint="eastAsia" w:ascii="仿宋_GB2312" w:hAnsi="仿宋_GB2312" w:eastAsia="仿宋_GB2312" w:cs="仿宋_GB2312"/>
          <w:color w:val="auto"/>
          <w:sz w:val="32"/>
          <w:szCs w:val="32"/>
          <w:lang w:val="en-US" w:eastAsia="zh-CN"/>
        </w:rPr>
        <w:t xml:space="preserve"> 《江西省民政厅 江西省财政厅关于发放孤儿基本生活费的通知》（赣民发[2011]12号）、《关于进一步加强事实无人抚养儿童保障工作的通知》（赣民发[2019]4号）</w:t>
      </w:r>
    </w:p>
    <w:p w14:paraId="1002DF3A">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3）实施主体</w:t>
      </w:r>
      <w:r>
        <w:rPr>
          <w:rFonts w:hint="eastAsia" w:ascii="仿宋_GB2312" w:hAnsi="仿宋_GB2312" w:eastAsia="仿宋_GB2312" w:cs="仿宋_GB2312"/>
          <w:color w:val="auto"/>
          <w:sz w:val="32"/>
          <w:szCs w:val="32"/>
          <w:lang w:val="en-US" w:eastAsia="zh-CN"/>
        </w:rPr>
        <w:t xml:space="preserve"> 庐山市民政局</w:t>
      </w:r>
    </w:p>
    <w:p w14:paraId="36CEC28A">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4）实施方案</w:t>
      </w:r>
      <w:r>
        <w:rPr>
          <w:rFonts w:hint="eastAsia" w:ascii="仿宋_GB2312" w:hAnsi="仿宋_GB2312" w:eastAsia="仿宋_GB2312" w:cs="仿宋_GB2312"/>
          <w:color w:val="auto"/>
          <w:sz w:val="32"/>
          <w:szCs w:val="32"/>
          <w:lang w:val="en-US" w:eastAsia="zh-CN"/>
        </w:rPr>
        <w:t xml:space="preserve"> 为全市孤儿和事实无人抚养儿童提供基本生活保障，孤儿生活费发放标准为每人每月1450元，事实无人抚养儿童基本生活补贴发放标准为每人每月1450元，实行补差发放</w:t>
      </w:r>
    </w:p>
    <w:p w14:paraId="19523EB8">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5）实施周期</w:t>
      </w:r>
      <w:r>
        <w:rPr>
          <w:rFonts w:hint="eastAsia" w:ascii="仿宋_GB2312" w:hAnsi="仿宋_GB2312" w:eastAsia="仿宋_GB2312" w:cs="仿宋_GB2312"/>
          <w:color w:val="auto"/>
          <w:sz w:val="32"/>
          <w:szCs w:val="32"/>
          <w:lang w:val="en-US" w:eastAsia="zh-CN"/>
        </w:rPr>
        <w:t xml:space="preserve"> 连续性长期项目。</w:t>
      </w:r>
    </w:p>
    <w:p w14:paraId="1BE700F7">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本级财政配套177.6万元</w:t>
      </w:r>
    </w:p>
    <w:p w14:paraId="761449C8">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lang w:eastAsia="zh-CN"/>
        </w:rPr>
        <w:t>临时救助</w:t>
      </w:r>
      <w:r>
        <w:rPr>
          <w:rFonts w:hint="eastAsia" w:ascii="仿宋_GB2312" w:hAnsi="仿宋_GB2312" w:eastAsia="仿宋_GB2312" w:cs="仿宋_GB2312"/>
          <w:color w:val="auto"/>
          <w:sz w:val="32"/>
          <w:szCs w:val="32"/>
        </w:rPr>
        <w:t>项目</w:t>
      </w:r>
    </w:p>
    <w:p w14:paraId="7A155ABF">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1）项目概述</w:t>
      </w:r>
      <w:r>
        <w:rPr>
          <w:rFonts w:hint="eastAsia" w:ascii="仿宋_GB2312" w:hAnsi="仿宋_GB2312" w:eastAsia="仿宋_GB2312" w:cs="仿宋_GB2312"/>
          <w:color w:val="auto"/>
          <w:sz w:val="32"/>
          <w:szCs w:val="32"/>
          <w:lang w:val="en-US" w:eastAsia="zh-CN"/>
        </w:rPr>
        <w:t xml:space="preserve"> 以解决城乡群众突发性、紧迫性、临时性基本生活困难，帮助受助对象尽早摆脱临时困难，确保有困难的群众都能求助有门，按规定得到及时救助，努力做到应救尽救，既尽力而为，又量力而行</w:t>
      </w:r>
    </w:p>
    <w:p w14:paraId="37CD6D67">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2）立项依据</w:t>
      </w:r>
      <w:r>
        <w:rPr>
          <w:rFonts w:hint="eastAsia" w:ascii="仿宋_GB2312" w:hAnsi="仿宋_GB2312" w:eastAsia="仿宋_GB2312" w:cs="仿宋_GB2312"/>
          <w:color w:val="auto"/>
          <w:sz w:val="32"/>
          <w:szCs w:val="32"/>
          <w:lang w:val="en-US" w:eastAsia="zh-CN"/>
        </w:rPr>
        <w:t xml:space="preserve"> 《江西省民政厅关于印发&lt;江西省临时救助操作规程&gt;的通知》（赣民字[2016]141号）</w:t>
      </w:r>
    </w:p>
    <w:p w14:paraId="1EA07634">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3）实施主体</w:t>
      </w:r>
      <w:r>
        <w:rPr>
          <w:rFonts w:hint="eastAsia" w:ascii="仿宋_GB2312" w:hAnsi="仿宋_GB2312" w:eastAsia="仿宋_GB2312" w:cs="仿宋_GB2312"/>
          <w:color w:val="auto"/>
          <w:sz w:val="32"/>
          <w:szCs w:val="32"/>
          <w:lang w:val="en-US" w:eastAsia="zh-CN"/>
        </w:rPr>
        <w:t xml:space="preserve"> 庐山市民政局</w:t>
      </w:r>
    </w:p>
    <w:p w14:paraId="62BD9883">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4）实施方案</w:t>
      </w:r>
      <w:r>
        <w:rPr>
          <w:rFonts w:hint="eastAsia" w:ascii="仿宋_GB2312" w:hAnsi="仿宋_GB2312" w:eastAsia="仿宋_GB2312" w:cs="仿宋_GB2312"/>
          <w:color w:val="auto"/>
          <w:sz w:val="32"/>
          <w:szCs w:val="32"/>
          <w:lang w:val="en-US" w:eastAsia="zh-CN"/>
        </w:rPr>
        <w:t xml:space="preserve"> 积极受理困难群众临时救助申请资料核查，确认审批审核后，及时拨付临时救助救助资金</w:t>
      </w:r>
    </w:p>
    <w:p w14:paraId="120A66C7">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5）实施周期</w:t>
      </w:r>
      <w:r>
        <w:rPr>
          <w:rFonts w:hint="eastAsia" w:ascii="仿宋_GB2312" w:hAnsi="仿宋_GB2312" w:eastAsia="仿宋_GB2312" w:cs="仿宋_GB2312"/>
          <w:color w:val="auto"/>
          <w:sz w:val="32"/>
          <w:szCs w:val="32"/>
          <w:lang w:val="en-US" w:eastAsia="zh-CN"/>
        </w:rPr>
        <w:t xml:space="preserve"> 连续性长期项目</w:t>
      </w:r>
    </w:p>
    <w:p w14:paraId="6C7D74CB">
      <w:pPr>
        <w:widowControl/>
        <w:spacing w:line="580" w:lineRule="exact"/>
        <w:ind w:firstLine="636"/>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本级配套资金23万元</w:t>
      </w:r>
    </w:p>
    <w:p w14:paraId="48B9D87E">
      <w:pPr>
        <w:numPr>
          <w:ilvl w:val="0"/>
          <w:numId w:val="0"/>
        </w:num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5.困难残疾人生活补贴项目</w:t>
      </w:r>
      <w:r>
        <w:rPr>
          <w:rFonts w:hint="eastAsia" w:ascii="仿宋_GB2312" w:hAnsi="仿宋_GB2312" w:eastAsia="仿宋_GB2312" w:cs="仿宋_GB2312"/>
          <w:color w:val="auto"/>
          <w:sz w:val="32"/>
          <w:szCs w:val="32"/>
        </w:rPr>
        <w:t xml:space="preserve"> </w:t>
      </w:r>
    </w:p>
    <w:p w14:paraId="33C162AE">
      <w:pPr>
        <w:numPr>
          <w:ilvl w:val="0"/>
          <w:numId w:val="0"/>
        </w:num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1）项目概述</w:t>
      </w:r>
      <w:r>
        <w:rPr>
          <w:rFonts w:hint="eastAsia" w:ascii="仿宋_GB2312" w:hAnsi="仿宋_GB2312" w:eastAsia="仿宋_GB2312" w:cs="仿宋_GB2312"/>
          <w:color w:val="auto"/>
          <w:sz w:val="32"/>
          <w:szCs w:val="32"/>
          <w:lang w:val="en-US" w:eastAsia="zh-CN"/>
        </w:rPr>
        <w:t xml:space="preserve"> 落实困难残疾人生活补贴制度，逐步提高残疾人生活水平</w:t>
      </w:r>
    </w:p>
    <w:p w14:paraId="5BAB07B7">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2）立项依据</w:t>
      </w:r>
      <w:r>
        <w:rPr>
          <w:rFonts w:hint="eastAsia" w:ascii="仿宋_GB2312" w:hAnsi="仿宋_GB2312" w:eastAsia="仿宋_GB2312" w:cs="仿宋_GB2312"/>
          <w:color w:val="auto"/>
          <w:sz w:val="32"/>
          <w:szCs w:val="32"/>
          <w:lang w:val="en-US" w:eastAsia="zh-CN"/>
        </w:rPr>
        <w:t xml:space="preserve"> 根据《江西人民政府关于印发江西省困难残疾人生活补贴和重度残疾人护理补贴制度实施办法的通知》（赣府发[2015]63号）等文件</w:t>
      </w:r>
    </w:p>
    <w:p w14:paraId="6D7EFA99">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3）实施主体</w:t>
      </w:r>
      <w:r>
        <w:rPr>
          <w:rFonts w:hint="eastAsia" w:ascii="仿宋_GB2312" w:hAnsi="仿宋_GB2312" w:eastAsia="仿宋_GB2312" w:cs="仿宋_GB2312"/>
          <w:color w:val="auto"/>
          <w:sz w:val="32"/>
          <w:szCs w:val="32"/>
          <w:lang w:val="en-US" w:eastAsia="zh-CN"/>
        </w:rPr>
        <w:t xml:space="preserve"> 庐山市民政局</w:t>
      </w:r>
    </w:p>
    <w:p w14:paraId="41FB599B">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4）实施方案</w:t>
      </w:r>
      <w:r>
        <w:rPr>
          <w:rFonts w:hint="eastAsia" w:ascii="仿宋_GB2312" w:hAnsi="仿宋_GB2312" w:eastAsia="仿宋_GB2312" w:cs="仿宋_GB2312"/>
          <w:color w:val="auto"/>
          <w:sz w:val="32"/>
          <w:szCs w:val="32"/>
          <w:lang w:val="en-US" w:eastAsia="zh-CN"/>
        </w:rPr>
        <w:t xml:space="preserve"> 1、按月发放残疾人两项补贴资金，每月10日前依托社保卡发放系统完成资金发放；</w:t>
      </w:r>
    </w:p>
    <w:p w14:paraId="66485867">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2、做好动态核对管理工作，每月月底前通过比对残疾人证变更、死亡、特困、低保等数据，统筹做好两项补贴对象新增与退出管理，确保资金精准发放和政策有效衔接；</w:t>
      </w:r>
    </w:p>
    <w:p w14:paraId="483AEA70">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3、做好今年残疾人两项补贴调标提补工作，确保残疾人两项补贴资金及时足额发放</w:t>
      </w:r>
    </w:p>
    <w:p w14:paraId="6796902C">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5）实施周期</w:t>
      </w:r>
      <w:r>
        <w:rPr>
          <w:rFonts w:hint="eastAsia" w:ascii="仿宋_GB2312" w:hAnsi="仿宋_GB2312" w:eastAsia="仿宋_GB2312" w:cs="仿宋_GB2312"/>
          <w:color w:val="auto"/>
          <w:sz w:val="32"/>
          <w:szCs w:val="32"/>
          <w:lang w:val="en-US" w:eastAsia="zh-CN"/>
        </w:rPr>
        <w:t xml:space="preserve"> 连续性长期项目</w:t>
      </w:r>
    </w:p>
    <w:p w14:paraId="5035535A">
      <w:pPr>
        <w:widowControl/>
        <w:spacing w:line="580" w:lineRule="exact"/>
        <w:ind w:firstLine="636"/>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本级配套资金127万元</w:t>
      </w:r>
    </w:p>
    <w:p w14:paraId="5C60A3F6">
      <w:pPr>
        <w:numPr>
          <w:ilvl w:val="0"/>
          <w:numId w:val="0"/>
        </w:num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6.重度残疾人护理补贴项目</w:t>
      </w:r>
      <w:r>
        <w:rPr>
          <w:rFonts w:hint="eastAsia" w:ascii="仿宋_GB2312" w:hAnsi="仿宋_GB2312" w:eastAsia="仿宋_GB2312" w:cs="仿宋_GB2312"/>
          <w:color w:val="auto"/>
          <w:sz w:val="32"/>
          <w:szCs w:val="32"/>
        </w:rPr>
        <w:t xml:space="preserve"> </w:t>
      </w:r>
    </w:p>
    <w:p w14:paraId="332726A9">
      <w:pPr>
        <w:numPr>
          <w:ilvl w:val="0"/>
          <w:numId w:val="0"/>
        </w:num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1）项目概述</w:t>
      </w:r>
      <w:r>
        <w:rPr>
          <w:rFonts w:hint="eastAsia" w:ascii="仿宋_GB2312" w:hAnsi="仿宋_GB2312" w:eastAsia="仿宋_GB2312" w:cs="仿宋_GB2312"/>
          <w:color w:val="auto"/>
          <w:sz w:val="32"/>
          <w:szCs w:val="32"/>
          <w:lang w:val="en-US" w:eastAsia="zh-CN"/>
        </w:rPr>
        <w:t xml:space="preserve"> 落实重度残疾人护理补贴制度，逐步提高残疾人生活水平</w:t>
      </w:r>
    </w:p>
    <w:p w14:paraId="4EFFA3C7">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2）立项依据</w:t>
      </w:r>
      <w:r>
        <w:rPr>
          <w:rFonts w:hint="eastAsia" w:ascii="仿宋_GB2312" w:hAnsi="仿宋_GB2312" w:eastAsia="仿宋_GB2312" w:cs="仿宋_GB2312"/>
          <w:color w:val="auto"/>
          <w:sz w:val="32"/>
          <w:szCs w:val="32"/>
          <w:lang w:val="en-US" w:eastAsia="zh-CN"/>
        </w:rPr>
        <w:t xml:space="preserve"> 根据《江西人民政府关于印发江西省困难残疾人生活补贴和重度残疾人护理补贴制度实施办法的通知》（赣府发[2015]63号）等文件</w:t>
      </w:r>
    </w:p>
    <w:p w14:paraId="5F8B734F">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3）实施主体</w:t>
      </w:r>
      <w:r>
        <w:rPr>
          <w:rFonts w:hint="eastAsia" w:ascii="仿宋_GB2312" w:hAnsi="仿宋_GB2312" w:eastAsia="仿宋_GB2312" w:cs="仿宋_GB2312"/>
          <w:color w:val="auto"/>
          <w:sz w:val="32"/>
          <w:szCs w:val="32"/>
          <w:lang w:val="en-US" w:eastAsia="zh-CN"/>
        </w:rPr>
        <w:t xml:space="preserve"> 庐山市民政局</w:t>
      </w:r>
    </w:p>
    <w:p w14:paraId="7A937638">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4）实施方案</w:t>
      </w:r>
      <w:r>
        <w:rPr>
          <w:rFonts w:hint="eastAsia" w:ascii="仿宋_GB2312" w:hAnsi="仿宋_GB2312" w:eastAsia="仿宋_GB2312" w:cs="仿宋_GB2312"/>
          <w:color w:val="auto"/>
          <w:sz w:val="32"/>
          <w:szCs w:val="32"/>
          <w:lang w:val="en-US" w:eastAsia="zh-CN"/>
        </w:rPr>
        <w:t xml:space="preserve"> 1、按月发放残疾人两项补贴资金，每月10日前依托社保卡发放系统完成资金发放；</w:t>
      </w:r>
    </w:p>
    <w:p w14:paraId="3B2EFAEE">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2、做好动态核对管理工作，每月月底前通过比对残疾人证变更、死亡、特困、低保等数据，统筹做好两项补贴对象新增与退出管理，确保资金精准发放和政策有效衔接；</w:t>
      </w:r>
    </w:p>
    <w:p w14:paraId="1C141C89">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3、做好今年残疾人两项补贴调标提补工作，确保残疾人两项补贴资金及时足额发放</w:t>
      </w:r>
    </w:p>
    <w:p w14:paraId="54F25905">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5）实施周期</w:t>
      </w:r>
      <w:r>
        <w:rPr>
          <w:rFonts w:hint="eastAsia" w:ascii="仿宋_GB2312" w:hAnsi="仿宋_GB2312" w:eastAsia="仿宋_GB2312" w:cs="仿宋_GB2312"/>
          <w:color w:val="auto"/>
          <w:sz w:val="32"/>
          <w:szCs w:val="32"/>
          <w:lang w:val="en-US" w:eastAsia="zh-CN"/>
        </w:rPr>
        <w:t xml:space="preserve"> 连续性长期项目</w:t>
      </w:r>
    </w:p>
    <w:p w14:paraId="66535E45">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本级配套资金107万元</w:t>
      </w:r>
    </w:p>
    <w:p w14:paraId="16CD6976">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lang w:eastAsia="zh-CN"/>
        </w:rPr>
        <w:t>老年人福利补贴</w:t>
      </w:r>
      <w:r>
        <w:rPr>
          <w:rFonts w:hint="eastAsia" w:ascii="仿宋_GB2312" w:hAnsi="仿宋_GB2312" w:eastAsia="仿宋_GB2312" w:cs="仿宋_GB2312"/>
          <w:color w:val="auto"/>
          <w:sz w:val="32"/>
          <w:szCs w:val="32"/>
        </w:rPr>
        <w:t>项目</w:t>
      </w:r>
    </w:p>
    <w:p w14:paraId="365CEC1E">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1）项目概述</w:t>
      </w:r>
      <w:r>
        <w:rPr>
          <w:rFonts w:hint="eastAsia" w:ascii="仿宋_GB2312" w:hAnsi="仿宋_GB2312" w:eastAsia="仿宋_GB2312" w:cs="仿宋_GB2312"/>
          <w:color w:val="auto"/>
          <w:sz w:val="32"/>
          <w:szCs w:val="32"/>
          <w:lang w:val="en-US" w:eastAsia="zh-CN"/>
        </w:rPr>
        <w:t xml:space="preserve"> 本辖区内且年满80周岁以上的老年人发放高龄津贴；经济困难的高龄、失能等老年人发放养老服务补贴和护理补贴；70周岁及以上老年人意外伤害保险；重阳节走访百岁老人</w:t>
      </w:r>
    </w:p>
    <w:p w14:paraId="102CF34B">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2）立项依据</w:t>
      </w:r>
      <w:r>
        <w:rPr>
          <w:rFonts w:hint="eastAsia" w:ascii="仿宋_GB2312" w:hAnsi="仿宋_GB2312" w:eastAsia="仿宋_GB2312" w:cs="仿宋_GB2312"/>
          <w:color w:val="auto"/>
          <w:sz w:val="32"/>
          <w:szCs w:val="32"/>
          <w:lang w:val="en-US" w:eastAsia="zh-CN"/>
        </w:rPr>
        <w:t xml:space="preserve"> 《九江市民政局 九江市财政局 九江市老龄工作委员会办公室关于印发&lt;九江市80周岁以上老人高龄津贴实施办法&gt;的通知》（九民字[2015]58号）、《 九江市老龄工作委员会办公室 九江市民政局 九江市财政局&lt;九江市开展老年人意外伤害险工作实施方案&gt;》（九老龄办[2017]7号）、《九江市民政局 九江市财政局 九江市老龄工作委员会办公室关于转发&lt;江西省经济困难的高龄失能老年人补贴实施办法&gt;的通知》（九民字[2018]183号）</w:t>
      </w:r>
    </w:p>
    <w:p w14:paraId="0A995359">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3）实施主体</w:t>
      </w:r>
      <w:r>
        <w:rPr>
          <w:rFonts w:hint="eastAsia" w:ascii="仿宋_GB2312" w:hAnsi="仿宋_GB2312" w:eastAsia="仿宋_GB2312" w:cs="仿宋_GB2312"/>
          <w:color w:val="auto"/>
          <w:sz w:val="32"/>
          <w:szCs w:val="32"/>
          <w:lang w:val="en-US" w:eastAsia="zh-CN"/>
        </w:rPr>
        <w:t xml:space="preserve"> 庐山市民政局</w:t>
      </w:r>
    </w:p>
    <w:p w14:paraId="4EE15536">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4）实施方案</w:t>
      </w:r>
      <w:r>
        <w:rPr>
          <w:rFonts w:hint="eastAsia" w:ascii="仿宋_GB2312" w:hAnsi="仿宋_GB2312" w:eastAsia="仿宋_GB2312" w:cs="仿宋_GB2312"/>
          <w:color w:val="auto"/>
          <w:sz w:val="32"/>
          <w:szCs w:val="32"/>
          <w:lang w:val="en-US" w:eastAsia="zh-CN"/>
        </w:rPr>
        <w:t xml:space="preserve"> 定期核查享受对象，按月足额发放高龄津贴、经济困难老年人两项补贴；70周岁及以上老年人意外伤害保险；重阳节走访百岁老人</w:t>
      </w:r>
    </w:p>
    <w:p w14:paraId="0E3AE8F4">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5）实施周期</w:t>
      </w:r>
      <w:r>
        <w:rPr>
          <w:rFonts w:hint="eastAsia" w:ascii="仿宋_GB2312" w:hAnsi="仿宋_GB2312" w:eastAsia="仿宋_GB2312" w:cs="仿宋_GB2312"/>
          <w:color w:val="auto"/>
          <w:sz w:val="32"/>
          <w:szCs w:val="32"/>
          <w:lang w:val="en-US" w:eastAsia="zh-CN"/>
        </w:rPr>
        <w:t xml:space="preserve"> 连续性长期项目</w:t>
      </w:r>
    </w:p>
    <w:p w14:paraId="0F3EF459">
      <w:pPr>
        <w:widowControl/>
        <w:spacing w:line="580" w:lineRule="exact"/>
        <w:ind w:firstLine="636"/>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本级配套资金917.5万元</w:t>
      </w:r>
    </w:p>
    <w:p w14:paraId="124CF4F0">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8.民办养老机构建设和运营补助项目</w:t>
      </w:r>
    </w:p>
    <w:p w14:paraId="09A0D435">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1）项目概述 为引导和扶持社会力量参与养老服务，增加有效供给，促进全市养老服务业持续健康发展，给予民办养老机构建设和运营资金补贴</w:t>
      </w:r>
    </w:p>
    <w:p w14:paraId="07B7B12A">
      <w:pPr>
        <w:ind w:firstLine="642"/>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立项依据</w:t>
      </w:r>
      <w:r>
        <w:rPr>
          <w:rFonts w:hint="eastAsia" w:ascii="仿宋_GB2312" w:hAnsi="仿宋_GB2312" w:eastAsia="仿宋_GB2312" w:cs="仿宋_GB2312"/>
          <w:color w:val="auto"/>
          <w:sz w:val="32"/>
          <w:szCs w:val="32"/>
          <w:lang w:val="en-US" w:eastAsia="zh-CN"/>
        </w:rPr>
        <w:t xml:space="preserve">  根据九江市民政局九江市财政局关于印发《九江市民办养老机构建设和运营资金补助实施办法》的通知 九民发（2023）号文件安排</w:t>
      </w:r>
    </w:p>
    <w:p w14:paraId="0635014E">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实施主体</w:t>
      </w:r>
      <w:r>
        <w:rPr>
          <w:rFonts w:hint="eastAsia" w:ascii="仿宋_GB2312" w:hAnsi="仿宋_GB2312" w:eastAsia="仿宋_GB2312" w:cs="仿宋_GB2312"/>
          <w:color w:val="auto"/>
          <w:sz w:val="32"/>
          <w:szCs w:val="32"/>
          <w:lang w:val="en-US" w:eastAsia="zh-CN"/>
        </w:rPr>
        <w:t xml:space="preserve"> 庐山市民政局</w:t>
      </w:r>
    </w:p>
    <w:p w14:paraId="0A1D8805">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4）实施方案 确保资金及时足额拨付到位</w:t>
      </w:r>
    </w:p>
    <w:p w14:paraId="4B92B11F">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实施周期</w:t>
      </w:r>
      <w:r>
        <w:rPr>
          <w:rFonts w:hint="eastAsia" w:ascii="仿宋_GB2312" w:hAnsi="仿宋_GB2312" w:eastAsia="仿宋_GB2312" w:cs="仿宋_GB2312"/>
          <w:color w:val="auto"/>
          <w:sz w:val="32"/>
          <w:szCs w:val="32"/>
          <w:lang w:val="en-US" w:eastAsia="zh-CN"/>
        </w:rPr>
        <w:t xml:space="preserve"> 一年</w:t>
      </w:r>
    </w:p>
    <w:p w14:paraId="462E85C9">
      <w:pPr>
        <w:widowControl/>
        <w:spacing w:line="580" w:lineRule="exact"/>
        <w:ind w:firstLine="636"/>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本级财政预算安排57.67万元</w:t>
      </w:r>
    </w:p>
    <w:p w14:paraId="0A67B942">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9.颐养之家建设和运行补贴项目</w:t>
      </w:r>
    </w:p>
    <w:p w14:paraId="03309869">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1）项目概述 在全市推进颐养之家建设，为当地老人提供日间生活照料、娱乐休闲等服务，丰富老人物质生活和精神文化生活，为老人创造相互关照、相互帮助、消除孤独、快乐生活的环境，真正实现老人开心、子女安心、组织放心</w:t>
      </w:r>
    </w:p>
    <w:p w14:paraId="09CCA9B7">
      <w:pPr>
        <w:ind w:firstLine="642"/>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立项依据</w:t>
      </w:r>
      <w:r>
        <w:rPr>
          <w:rFonts w:hint="eastAsia" w:ascii="仿宋_GB2312" w:hAnsi="仿宋_GB2312" w:eastAsia="仿宋_GB2312" w:cs="仿宋_GB2312"/>
          <w:color w:val="auto"/>
          <w:sz w:val="32"/>
          <w:szCs w:val="32"/>
          <w:lang w:val="en-US" w:eastAsia="zh-CN"/>
        </w:rPr>
        <w:t xml:space="preserve">  根据关于印发《关于全面推进颐养之家建设工作方案》的通知 庐府办字（2023）36号文件安排</w:t>
      </w:r>
    </w:p>
    <w:p w14:paraId="220F7B77">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实施主体</w:t>
      </w:r>
      <w:r>
        <w:rPr>
          <w:rFonts w:hint="eastAsia" w:ascii="仿宋_GB2312" w:hAnsi="仿宋_GB2312" w:eastAsia="仿宋_GB2312" w:cs="仿宋_GB2312"/>
          <w:color w:val="auto"/>
          <w:sz w:val="32"/>
          <w:szCs w:val="32"/>
          <w:lang w:val="en-US" w:eastAsia="zh-CN"/>
        </w:rPr>
        <w:t xml:space="preserve"> 庐山市民政局</w:t>
      </w:r>
    </w:p>
    <w:p w14:paraId="0426C98A">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4）实施方案 确保资金及时足额拨付到位</w:t>
      </w:r>
    </w:p>
    <w:p w14:paraId="5A522D1A">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实施周期</w:t>
      </w:r>
      <w:r>
        <w:rPr>
          <w:rFonts w:hint="eastAsia" w:ascii="仿宋_GB2312" w:hAnsi="仿宋_GB2312" w:eastAsia="仿宋_GB2312" w:cs="仿宋_GB2312"/>
          <w:color w:val="auto"/>
          <w:sz w:val="32"/>
          <w:szCs w:val="32"/>
          <w:lang w:val="en-US" w:eastAsia="zh-CN"/>
        </w:rPr>
        <w:t xml:space="preserve"> 一年</w:t>
      </w:r>
    </w:p>
    <w:p w14:paraId="4470EE4F">
      <w:pPr>
        <w:widowControl/>
        <w:spacing w:line="580" w:lineRule="exact"/>
        <w:ind w:firstLine="636"/>
        <w:jc w:val="left"/>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本级财政预算安排240万元</w:t>
      </w:r>
    </w:p>
    <w:p w14:paraId="594E9291">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lang w:eastAsia="zh-CN"/>
        </w:rPr>
        <w:t>特困人员护理补贴</w:t>
      </w:r>
      <w:r>
        <w:rPr>
          <w:rFonts w:hint="eastAsia" w:ascii="仿宋_GB2312" w:hAnsi="仿宋_GB2312" w:eastAsia="仿宋_GB2312" w:cs="仿宋_GB2312"/>
          <w:color w:val="auto"/>
          <w:sz w:val="32"/>
          <w:szCs w:val="32"/>
        </w:rPr>
        <w:t>项目</w:t>
      </w:r>
    </w:p>
    <w:p w14:paraId="3D5A4E28">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1）项目概述</w:t>
      </w:r>
      <w:r>
        <w:rPr>
          <w:rFonts w:hint="eastAsia" w:ascii="仿宋_GB2312" w:hAnsi="仿宋_GB2312" w:eastAsia="仿宋_GB2312" w:cs="仿宋_GB2312"/>
          <w:color w:val="auto"/>
          <w:sz w:val="32"/>
          <w:szCs w:val="32"/>
          <w:lang w:val="en-US" w:eastAsia="zh-CN"/>
        </w:rPr>
        <w:t xml:space="preserve"> 对辖区内符合条件的对象纳入特困人员救助供养，应救尽救，应养尽养</w:t>
      </w:r>
    </w:p>
    <w:p w14:paraId="56BAE7AB">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2）立项依据</w:t>
      </w:r>
      <w:r>
        <w:rPr>
          <w:rFonts w:hint="eastAsia" w:ascii="仿宋_GB2312" w:hAnsi="仿宋_GB2312" w:eastAsia="仿宋_GB2312" w:cs="仿宋_GB2312"/>
          <w:color w:val="auto"/>
          <w:sz w:val="32"/>
          <w:szCs w:val="32"/>
          <w:lang w:val="en-US" w:eastAsia="zh-CN"/>
        </w:rPr>
        <w:t xml:space="preserve"> 《江西省民政厅关于印发江西省分散供养特困人员照料服务指引的通知》（赣民发[2020]1号）</w:t>
      </w:r>
    </w:p>
    <w:p w14:paraId="7B19BEF9">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3）实施主体</w:t>
      </w:r>
      <w:r>
        <w:rPr>
          <w:rFonts w:hint="eastAsia" w:ascii="仿宋_GB2312" w:hAnsi="仿宋_GB2312" w:eastAsia="仿宋_GB2312" w:cs="仿宋_GB2312"/>
          <w:color w:val="auto"/>
          <w:sz w:val="32"/>
          <w:szCs w:val="32"/>
          <w:lang w:val="en-US" w:eastAsia="zh-CN"/>
        </w:rPr>
        <w:t xml:space="preserve"> 庐山市民政局</w:t>
      </w:r>
    </w:p>
    <w:p w14:paraId="5206D6CE">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4）实施方案</w:t>
      </w:r>
      <w:r>
        <w:rPr>
          <w:rFonts w:hint="eastAsia" w:ascii="仿宋_GB2312" w:hAnsi="仿宋_GB2312" w:eastAsia="仿宋_GB2312" w:cs="仿宋_GB2312"/>
          <w:color w:val="auto"/>
          <w:sz w:val="32"/>
          <w:szCs w:val="32"/>
          <w:lang w:val="en-US" w:eastAsia="zh-CN"/>
        </w:rPr>
        <w:t xml:space="preserve"> 定期核查享受对象，按月足额发放特困人员护理补贴。</w:t>
      </w:r>
    </w:p>
    <w:p w14:paraId="28DC8C41">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5）实施周期</w:t>
      </w:r>
      <w:r>
        <w:rPr>
          <w:rFonts w:hint="eastAsia" w:ascii="仿宋_GB2312" w:hAnsi="仿宋_GB2312" w:eastAsia="仿宋_GB2312" w:cs="仿宋_GB2312"/>
          <w:color w:val="auto"/>
          <w:sz w:val="32"/>
          <w:szCs w:val="32"/>
          <w:lang w:val="en-US" w:eastAsia="zh-CN"/>
        </w:rPr>
        <w:t xml:space="preserve"> 连续性长期项目</w:t>
      </w:r>
    </w:p>
    <w:p w14:paraId="72E71550">
      <w:pPr>
        <w:widowControl/>
        <w:spacing w:line="580" w:lineRule="exact"/>
        <w:ind w:firstLine="636"/>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本级财政配套149.7万元</w:t>
      </w:r>
    </w:p>
    <w:p w14:paraId="3676540F">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11.</w:t>
      </w:r>
      <w:r>
        <w:rPr>
          <w:rFonts w:hint="eastAsia" w:ascii="仿宋_GB2312" w:hAnsi="仿宋_GB2312" w:eastAsia="仿宋_GB2312" w:cs="仿宋_GB2312"/>
          <w:color w:val="auto"/>
          <w:sz w:val="32"/>
          <w:szCs w:val="32"/>
          <w:lang w:eastAsia="zh-CN"/>
        </w:rPr>
        <w:t>残疾孤儿（事实无人抚养儿童）居家照护费</w:t>
      </w:r>
      <w:r>
        <w:rPr>
          <w:rFonts w:hint="eastAsia" w:ascii="仿宋_GB2312" w:hAnsi="仿宋_GB2312" w:eastAsia="仿宋_GB2312" w:cs="仿宋_GB2312"/>
          <w:color w:val="auto"/>
          <w:sz w:val="32"/>
          <w:szCs w:val="32"/>
        </w:rPr>
        <w:t>项目</w:t>
      </w:r>
    </w:p>
    <w:p w14:paraId="15B43CD4">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1）项目概述</w:t>
      </w:r>
      <w:r>
        <w:rPr>
          <w:rFonts w:hint="eastAsia" w:ascii="仿宋_GB2312" w:hAnsi="仿宋_GB2312" w:eastAsia="仿宋_GB2312" w:cs="仿宋_GB2312"/>
          <w:color w:val="auto"/>
          <w:sz w:val="32"/>
          <w:szCs w:val="32"/>
          <w:lang w:val="en-US" w:eastAsia="zh-CN"/>
        </w:rPr>
        <w:t xml:space="preserve"> 保障残疾孤儿（残疾事实无人抚养儿童）基本生活，提高孤残儿童生活水平</w:t>
      </w:r>
    </w:p>
    <w:p w14:paraId="6A973A61">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2）立项依据</w:t>
      </w:r>
      <w:r>
        <w:rPr>
          <w:rFonts w:hint="eastAsia" w:ascii="仿宋_GB2312" w:hAnsi="仿宋_GB2312" w:eastAsia="仿宋_GB2312" w:cs="仿宋_GB2312"/>
          <w:color w:val="auto"/>
          <w:sz w:val="32"/>
          <w:szCs w:val="32"/>
          <w:lang w:val="en-US" w:eastAsia="zh-CN"/>
        </w:rPr>
        <w:t xml:space="preserve"> 《江西省财政厅关于建立残疾孤儿（残疾事实无人抚养儿童）照料护理补贴制度的通知》（赣民字[2021]23号）</w:t>
      </w:r>
    </w:p>
    <w:p w14:paraId="0D92CF3D">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3）实施主体</w:t>
      </w:r>
      <w:r>
        <w:rPr>
          <w:rFonts w:hint="eastAsia" w:ascii="仿宋_GB2312" w:hAnsi="仿宋_GB2312" w:eastAsia="仿宋_GB2312" w:cs="仿宋_GB2312"/>
          <w:color w:val="auto"/>
          <w:sz w:val="32"/>
          <w:szCs w:val="32"/>
          <w:lang w:val="en-US" w:eastAsia="zh-CN"/>
        </w:rPr>
        <w:t xml:space="preserve"> 庐山市民政局</w:t>
      </w:r>
    </w:p>
    <w:p w14:paraId="25DA9B5D">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4）实施方案</w:t>
      </w:r>
      <w:r>
        <w:rPr>
          <w:rFonts w:hint="eastAsia" w:ascii="仿宋_GB2312" w:hAnsi="仿宋_GB2312" w:eastAsia="仿宋_GB2312" w:cs="仿宋_GB2312"/>
          <w:color w:val="auto"/>
          <w:sz w:val="32"/>
          <w:szCs w:val="32"/>
          <w:lang w:val="en-US" w:eastAsia="zh-CN"/>
        </w:rPr>
        <w:t xml:space="preserve"> 为全市残疾孤儿（残疾事实无人抚养儿童）提供基本生活保障，残疾孤儿（残疾事实无人抚养儿童）居家照护费每人每月1500元</w:t>
      </w:r>
    </w:p>
    <w:p w14:paraId="1E468A89">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5）实施周期</w:t>
      </w:r>
      <w:r>
        <w:rPr>
          <w:rFonts w:hint="eastAsia" w:ascii="仿宋_GB2312" w:hAnsi="仿宋_GB2312" w:eastAsia="仿宋_GB2312" w:cs="仿宋_GB2312"/>
          <w:color w:val="auto"/>
          <w:sz w:val="32"/>
          <w:szCs w:val="32"/>
          <w:lang w:val="en-US" w:eastAsia="zh-CN"/>
        </w:rPr>
        <w:t xml:space="preserve"> 连续性长期项目</w:t>
      </w:r>
    </w:p>
    <w:p w14:paraId="003C973D">
      <w:pPr>
        <w:widowControl/>
        <w:spacing w:line="580" w:lineRule="exact"/>
        <w:ind w:firstLine="636"/>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本级财政配套资金46.8万元</w:t>
      </w:r>
    </w:p>
    <w:p w14:paraId="6A3BFADD">
      <w:pPr>
        <w:numPr>
          <w:ilvl w:val="0"/>
          <w:numId w:val="0"/>
        </w:num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12.建档立卡贫困重度失能残疾人居家照护费项目</w:t>
      </w:r>
      <w:r>
        <w:rPr>
          <w:rFonts w:hint="eastAsia" w:ascii="仿宋_GB2312" w:hAnsi="仿宋_GB2312" w:eastAsia="仿宋_GB2312" w:cs="仿宋_GB2312"/>
          <w:color w:val="auto"/>
          <w:sz w:val="32"/>
          <w:szCs w:val="32"/>
        </w:rPr>
        <w:t xml:space="preserve"> </w:t>
      </w:r>
    </w:p>
    <w:p w14:paraId="52D12EBA">
      <w:pPr>
        <w:numPr>
          <w:ilvl w:val="0"/>
          <w:numId w:val="0"/>
        </w:numPr>
        <w:ind w:firstLine="640" w:firstLineChars="200"/>
        <w:rPr>
          <w:rFonts w:hint="eastAsia" w:ascii="仿宋_GB2312" w:hAnsi="仿宋_GB2312" w:eastAsia="仿宋_GB2312" w:cs="仿宋_GB2312"/>
          <w:color w:val="C00000"/>
          <w:sz w:val="32"/>
          <w:szCs w:val="32"/>
          <w:lang w:val="en-US" w:eastAsia="zh-CN"/>
        </w:rPr>
      </w:pPr>
      <w:r>
        <w:rPr>
          <w:rFonts w:hint="eastAsia" w:ascii="仿宋_GB2312" w:hAnsi="仿宋_GB2312" w:eastAsia="仿宋_GB2312" w:cs="仿宋_GB2312"/>
          <w:color w:val="auto"/>
          <w:sz w:val="32"/>
          <w:szCs w:val="32"/>
        </w:rPr>
        <w:t>1）项目概述</w:t>
      </w:r>
      <w:r>
        <w:rPr>
          <w:rFonts w:hint="eastAsia" w:ascii="仿宋_GB2312" w:hAnsi="仿宋_GB2312" w:eastAsia="仿宋_GB2312" w:cs="仿宋_GB2312"/>
          <w:color w:val="auto"/>
          <w:sz w:val="32"/>
          <w:szCs w:val="32"/>
          <w:lang w:val="en-US" w:eastAsia="zh-CN"/>
        </w:rPr>
        <w:t xml:space="preserve"> 加快推进残疾人小康进程,逐步构建供给多元、政策衔接、运行规范、与经济社会发展水平相适应的照护托养制度,不断满足建档立卡贫困重度残疾人多层次多元化照护和托养服务需求</w:t>
      </w:r>
    </w:p>
    <w:p w14:paraId="7214A78C">
      <w:pPr>
        <w:ind w:firstLine="642"/>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2）</w:t>
      </w:r>
      <w:r>
        <w:rPr>
          <w:rFonts w:hint="eastAsia" w:ascii="仿宋_GB2312" w:hAnsi="仿宋_GB2312" w:eastAsia="仿宋_GB2312" w:cs="仿宋_GB2312"/>
          <w:color w:val="000000" w:themeColor="text1"/>
          <w:sz w:val="32"/>
          <w:szCs w:val="32"/>
        </w:rPr>
        <w:t>立项依据</w:t>
      </w:r>
      <w:r>
        <w:rPr>
          <w:rFonts w:hint="eastAsia" w:ascii="仿宋_GB2312" w:hAnsi="仿宋_GB2312" w:eastAsia="仿宋_GB2312" w:cs="仿宋_GB2312"/>
          <w:color w:val="000000" w:themeColor="text1"/>
          <w:sz w:val="32"/>
          <w:szCs w:val="32"/>
          <w:lang w:val="en-US" w:eastAsia="zh-CN"/>
        </w:rPr>
        <w:t xml:space="preserve"> </w:t>
      </w:r>
      <w:r>
        <w:rPr>
          <w:rFonts w:hint="eastAsia" w:ascii="仿宋_GB2312" w:hAnsi="仿宋_GB2312" w:eastAsia="仿宋_GB2312" w:cs="仿宋_GB2312"/>
          <w:color w:val="auto"/>
          <w:sz w:val="32"/>
          <w:szCs w:val="32"/>
          <w:lang w:val="en-US" w:eastAsia="zh-CN"/>
        </w:rPr>
        <w:t xml:space="preserve">关于印发九江市建档立卡贫困重度失能残疾人照护和托养工作实施办法的通知 </w:t>
      </w:r>
      <w:r>
        <w:rPr>
          <w:rFonts w:hint="eastAsia" w:ascii="Adobe 仿宋 Std R" w:hAnsi="Adobe 仿宋 Std R" w:eastAsia="Adobe 仿宋 Std R"/>
          <w:sz w:val="32"/>
          <w:szCs w:val="32"/>
          <w:lang w:val="en-US" w:eastAsia="zh-CN"/>
        </w:rPr>
        <w:t>(</w:t>
      </w:r>
      <w:r>
        <w:rPr>
          <w:rFonts w:hint="eastAsia" w:ascii="仿宋_GB2312" w:hAnsi="仿宋_GB2312" w:eastAsia="仿宋_GB2312" w:cs="仿宋_GB2312"/>
          <w:color w:val="auto"/>
          <w:sz w:val="32"/>
          <w:szCs w:val="32"/>
          <w:lang w:val="en-US" w:eastAsia="zh-CN"/>
        </w:rPr>
        <w:t xml:space="preserve">九府办发（2019）23号）、庐山市人民政府办公室关于印发庐山市建档立卡贫困重度失能残疾人照护和托养工作实施方案的通知 </w:t>
      </w:r>
      <w:r>
        <w:rPr>
          <w:rFonts w:hint="eastAsia" w:ascii="Adobe 仿宋 Std R" w:hAnsi="Adobe 仿宋 Std R" w:eastAsia="Adobe 仿宋 Std R"/>
          <w:sz w:val="32"/>
          <w:szCs w:val="32"/>
          <w:lang w:val="en-US" w:eastAsia="zh-CN"/>
        </w:rPr>
        <w:t>(</w:t>
      </w:r>
      <w:r>
        <w:rPr>
          <w:rFonts w:hint="eastAsia" w:ascii="仿宋_GB2312" w:hAnsi="仿宋_GB2312" w:eastAsia="仿宋_GB2312" w:cs="仿宋_GB2312"/>
          <w:color w:val="auto"/>
          <w:sz w:val="32"/>
          <w:szCs w:val="32"/>
          <w:lang w:val="en-US" w:eastAsia="zh-CN"/>
        </w:rPr>
        <w:t>庐府办发[2020]39号）</w:t>
      </w:r>
    </w:p>
    <w:p w14:paraId="4712B3A0">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3）实施主体</w:t>
      </w:r>
      <w:r>
        <w:rPr>
          <w:rFonts w:hint="eastAsia" w:ascii="仿宋_GB2312" w:hAnsi="仿宋_GB2312" w:eastAsia="仿宋_GB2312" w:cs="仿宋_GB2312"/>
          <w:color w:val="auto"/>
          <w:sz w:val="32"/>
          <w:szCs w:val="32"/>
          <w:lang w:val="en-US" w:eastAsia="zh-CN"/>
        </w:rPr>
        <w:t xml:space="preserve"> 庐山市民政局</w:t>
      </w:r>
    </w:p>
    <w:p w14:paraId="508453A1">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4）实施方案</w:t>
      </w:r>
      <w:r>
        <w:rPr>
          <w:rFonts w:hint="eastAsia" w:ascii="仿宋_GB2312" w:hAnsi="仿宋_GB2312" w:eastAsia="仿宋_GB2312" w:cs="仿宋_GB2312"/>
          <w:color w:val="auto"/>
          <w:sz w:val="32"/>
          <w:szCs w:val="32"/>
          <w:lang w:val="en-US" w:eastAsia="zh-CN"/>
        </w:rPr>
        <w:t xml:space="preserve"> 采取居家照护和日间照料的贫困重度失能残疾人，按每人每月不低于600元的标准给予补助，确保资金按时足额发放到位</w:t>
      </w:r>
    </w:p>
    <w:p w14:paraId="394CEC5C">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5）实施周期</w:t>
      </w:r>
      <w:r>
        <w:rPr>
          <w:rFonts w:hint="eastAsia" w:ascii="仿宋_GB2312" w:hAnsi="仿宋_GB2312" w:eastAsia="仿宋_GB2312" w:cs="仿宋_GB2312"/>
          <w:color w:val="auto"/>
          <w:sz w:val="32"/>
          <w:szCs w:val="32"/>
          <w:lang w:val="en-US" w:eastAsia="zh-CN"/>
        </w:rPr>
        <w:t xml:space="preserve"> 连续性长期项目</w:t>
      </w:r>
    </w:p>
    <w:p w14:paraId="4AABC52B">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本级配套资金57.6万元</w:t>
      </w:r>
    </w:p>
    <w:p w14:paraId="47DD7443">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13.</w:t>
      </w:r>
      <w:r>
        <w:rPr>
          <w:rFonts w:hint="eastAsia" w:ascii="仿宋_GB2312" w:hAnsi="仿宋_GB2312" w:eastAsia="仿宋_GB2312" w:cs="仿宋_GB2312"/>
          <w:color w:val="auto"/>
          <w:sz w:val="32"/>
          <w:szCs w:val="32"/>
          <w:lang w:eastAsia="zh-CN"/>
        </w:rPr>
        <w:t>绿色惠民文明殡葬</w:t>
      </w:r>
      <w:r>
        <w:rPr>
          <w:rFonts w:hint="eastAsia" w:ascii="仿宋_GB2312" w:hAnsi="仿宋_GB2312" w:eastAsia="仿宋_GB2312" w:cs="仿宋_GB2312"/>
          <w:color w:val="auto"/>
          <w:sz w:val="32"/>
          <w:szCs w:val="32"/>
        </w:rPr>
        <w:t>项目</w:t>
      </w:r>
    </w:p>
    <w:p w14:paraId="4FAC0D0F">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1）项目概述</w:t>
      </w:r>
      <w:r>
        <w:rPr>
          <w:rFonts w:hint="eastAsia" w:ascii="仿宋_GB2312" w:hAnsi="仿宋_GB2312" w:eastAsia="仿宋_GB2312" w:cs="仿宋_GB2312"/>
          <w:color w:val="auto"/>
          <w:sz w:val="32"/>
          <w:szCs w:val="32"/>
          <w:lang w:val="en-US" w:eastAsia="zh-CN"/>
        </w:rPr>
        <w:t xml:space="preserve"> 落实殡葬五项基本免费服务、节地生态安葬奖补等惠民绿色文明殡葬政策</w:t>
      </w:r>
    </w:p>
    <w:p w14:paraId="38B473B6">
      <w:pPr>
        <w:ind w:firstLine="642"/>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2）立项依据</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rPr>
        <w:t>根据《江西省人民政府办公厅关于加快推进殡葬改革促进殡葬事业发展的实施意见》（赣府厅发</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2018</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23号）、《九江市人民政府办公厅关于全面深化殡葬改革促进殡葬事业发展的实施意见》（九府厅发</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2018</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38号）、《庐山市人民政府办公室关于全面深化殡葬改革促进殡葬事业发展的实施意见》（庐府办发</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2018</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105号）、《庐山市推行节地生态安葬奖补实施办法》（庐府办发</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2018</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107号）、《庐山市殡葬改革奖补激励办法》（庐府办发</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2018</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101号）</w:t>
      </w:r>
    </w:p>
    <w:p w14:paraId="2596A1D7">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3）实施主体</w:t>
      </w:r>
      <w:r>
        <w:rPr>
          <w:rFonts w:hint="eastAsia" w:ascii="仿宋_GB2312" w:hAnsi="仿宋_GB2312" w:eastAsia="仿宋_GB2312" w:cs="仿宋_GB2312"/>
          <w:color w:val="auto"/>
          <w:sz w:val="32"/>
          <w:szCs w:val="32"/>
          <w:lang w:val="en-US" w:eastAsia="zh-CN"/>
        </w:rPr>
        <w:t xml:space="preserve"> 庐山市民政局</w:t>
      </w:r>
    </w:p>
    <w:p w14:paraId="064BEB84">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4）实施方案</w:t>
      </w:r>
      <w:r>
        <w:rPr>
          <w:rFonts w:hint="eastAsia" w:ascii="仿宋_GB2312" w:hAnsi="仿宋_GB2312" w:eastAsia="仿宋_GB2312" w:cs="仿宋_GB2312"/>
          <w:color w:val="auto"/>
          <w:sz w:val="32"/>
          <w:szCs w:val="32"/>
          <w:lang w:val="en-US" w:eastAsia="zh-CN"/>
        </w:rPr>
        <w:t xml:space="preserve"> 庐山市人文陵园按季度提供火化人员名单，依据名单确定殡葬五项基本免费服务补贴资金数额，及时报批节地生态安葬奖补补贴资金</w:t>
      </w:r>
    </w:p>
    <w:p w14:paraId="5D3AD323">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5）实施周期</w:t>
      </w:r>
      <w:r>
        <w:rPr>
          <w:rFonts w:hint="eastAsia" w:ascii="仿宋_GB2312" w:hAnsi="仿宋_GB2312" w:eastAsia="仿宋_GB2312" w:cs="仿宋_GB2312"/>
          <w:color w:val="auto"/>
          <w:sz w:val="32"/>
          <w:szCs w:val="32"/>
          <w:lang w:val="en-US" w:eastAsia="zh-CN"/>
        </w:rPr>
        <w:t xml:space="preserve"> 连续性长期项目</w:t>
      </w:r>
    </w:p>
    <w:p w14:paraId="0687D38A">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本级配套资金180万元</w:t>
      </w:r>
    </w:p>
    <w:p w14:paraId="4F64B2C2">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14.适老化改造项目</w:t>
      </w:r>
    </w:p>
    <w:p w14:paraId="73FA73FC">
      <w:p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年满六十周岁及以上特殊困难老年人居家生活环境及设施进行适老化改造，缓解老年人因生理机能退化导致的生活不适应，提升老年人生活质量和居家生活品质</w:t>
      </w:r>
    </w:p>
    <w:p w14:paraId="0107D35D">
      <w:pPr>
        <w:keepNext w:val="0"/>
        <w:keepLines w:val="0"/>
        <w:widowControl/>
        <w:suppressLineNumbers w:val="0"/>
        <w:ind w:firstLine="640" w:firstLineChars="200"/>
        <w:jc w:val="left"/>
        <w:rPr>
          <w:rFonts w:hint="default"/>
          <w:lang w:val="en-US"/>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 xml:space="preserve"> 《关于印发九江市特殊困难老年人家庭居家</w:t>
      </w:r>
      <w:r>
        <w:rPr>
          <w:rFonts w:hint="default" w:ascii="Adobe 仿宋 Std R" w:hAnsi="Adobe 仿宋 Std R" w:eastAsia="Adobe 仿宋 Std R"/>
          <w:sz w:val="32"/>
          <w:szCs w:val="32"/>
          <w:lang w:val="en-US" w:eastAsia="zh-CN"/>
        </w:rPr>
        <w:t>适老化改造实施办法的通知》</w:t>
      </w:r>
      <w:r>
        <w:rPr>
          <w:rFonts w:hint="eastAsia" w:ascii="Adobe 仿宋 Std R" w:hAnsi="Adobe 仿宋 Std R" w:eastAsia="Adobe 仿宋 Std R"/>
          <w:sz w:val="32"/>
          <w:szCs w:val="32"/>
          <w:lang w:val="en-US" w:eastAsia="zh-CN"/>
        </w:rPr>
        <w:t xml:space="preserve"> (</w:t>
      </w:r>
      <w:r>
        <w:rPr>
          <w:rFonts w:ascii="仿宋_GB2312" w:hAnsi="仿宋_GB2312" w:eastAsia="仿宋_GB2312" w:cs="仿宋_GB2312"/>
          <w:color w:val="000000"/>
          <w:kern w:val="0"/>
          <w:sz w:val="31"/>
          <w:szCs w:val="31"/>
          <w:lang w:val="en-US" w:eastAsia="zh-CN" w:bidi="ar"/>
        </w:rPr>
        <w:t>九民字〔2021〕86 号</w:t>
      </w:r>
      <w:r>
        <w:rPr>
          <w:rFonts w:hint="eastAsia" w:ascii="仿宋_GB2312" w:hAnsi="仿宋_GB2312" w:eastAsia="仿宋_GB2312" w:cs="仿宋_GB2312"/>
          <w:color w:val="000000"/>
          <w:kern w:val="0"/>
          <w:sz w:val="31"/>
          <w:szCs w:val="31"/>
          <w:lang w:val="en-US" w:eastAsia="zh-CN" w:bidi="ar"/>
        </w:rPr>
        <w:t>)</w:t>
      </w:r>
    </w:p>
    <w:p w14:paraId="1B22F04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val="en-US" w:eastAsia="zh-CN"/>
        </w:rPr>
        <w:t xml:space="preserve"> 庐山市民政局</w:t>
      </w:r>
    </w:p>
    <w:p w14:paraId="782F96D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 xml:space="preserve"> 申请居家适老化改造的特殊困难老年人为具有庐山市户籍，户籍地址与现有固定住房地址一致，且近期没有纳入动迁规划:并符合以下任一条件:</w:t>
      </w:r>
    </w:p>
    <w:p w14:paraId="695BF47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(一)60周岁以上分散供养特困老年人家庭。</w:t>
      </w:r>
    </w:p>
    <w:p w14:paraId="1D2D8C42">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(二)70 周岁以上享受最低生活保障的老年人家庭，</w:t>
      </w:r>
    </w:p>
    <w:p w14:paraId="259F67A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(三)计划生育特殊家庭的老年人家庭。</w:t>
      </w:r>
    </w:p>
    <w:p w14:paraId="7C37140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(四)低保对象中未享受残疾人护理补贴的失能老年人家庭。</w:t>
      </w:r>
    </w:p>
    <w:p w14:paraId="08F97FB2">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(五)经认定有改造需求的其他特殊困难老年人家庭。</w:t>
      </w:r>
    </w:p>
    <w:p w14:paraId="7DF736DC">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已享受低收入残疾人家庭无障碍改造的家庭不得重复申请</w:t>
      </w:r>
    </w:p>
    <w:p w14:paraId="3BED72F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5）实施周期</w:t>
      </w:r>
      <w:r>
        <w:rPr>
          <w:rFonts w:hint="eastAsia" w:ascii="Adobe 仿宋 Std R" w:hAnsi="Adobe 仿宋 Std R" w:eastAsia="Adobe 仿宋 Std R"/>
          <w:sz w:val="32"/>
          <w:szCs w:val="32"/>
          <w:lang w:val="en-US" w:eastAsia="zh-CN"/>
        </w:rPr>
        <w:t xml:space="preserve"> 一年</w:t>
      </w:r>
    </w:p>
    <w:p w14:paraId="57413009">
      <w:pPr>
        <w:widowControl/>
        <w:spacing w:line="580" w:lineRule="exact"/>
        <w:ind w:firstLine="636"/>
        <w:jc w:val="left"/>
        <w:rPr>
          <w:rFonts w:hint="default" w:ascii="仿宋_GB2312" w:hAnsi="仿宋_GB2312" w:eastAsia="Adobe 仿宋 Std R" w:cs="仿宋_GB2312"/>
          <w:color w:val="auto"/>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本级财政预算安排12万元</w:t>
      </w:r>
    </w:p>
    <w:p w14:paraId="7BF8B302">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15.南康镇嵌入式养老院建设项目</w:t>
      </w:r>
    </w:p>
    <w:p w14:paraId="604570C7">
      <w:p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庐山市城关镇嵌入式养老院改造项目，总建筑面积910平方米，完成室内外装修、设备购置、软件装饰等各项相关附属设施及设备建设，不断完善庐山市养老事业发展，让老年人晚年生活获得幸福感和满足感</w:t>
      </w:r>
    </w:p>
    <w:p w14:paraId="1582FBD6">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 xml:space="preserve"> 《关于同意庐山市城关镇嵌入式养老院改造项目立项的批复》（庐发改审批字[2021]220号）</w:t>
      </w:r>
    </w:p>
    <w:p w14:paraId="0C1B215E">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val="en-US" w:eastAsia="zh-CN"/>
        </w:rPr>
        <w:t xml:space="preserve"> 庐山市民政局</w:t>
      </w:r>
    </w:p>
    <w:p w14:paraId="16F38C4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 xml:space="preserve"> 庐山市城关镇嵌入式养老院改造项目，总建筑面积910平方米，完成室内外装修、设备购置、软件装饰等各项相关附属设施及设备建设</w:t>
      </w:r>
    </w:p>
    <w:p w14:paraId="04A8BF03">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5）实施周期</w:t>
      </w:r>
      <w:r>
        <w:rPr>
          <w:rFonts w:hint="eastAsia" w:ascii="Adobe 仿宋 Std R" w:hAnsi="Adobe 仿宋 Std R" w:eastAsia="Adobe 仿宋 Std R"/>
          <w:sz w:val="32"/>
          <w:szCs w:val="32"/>
          <w:lang w:val="en-US" w:eastAsia="zh-CN"/>
        </w:rPr>
        <w:t xml:space="preserve"> 一年</w:t>
      </w:r>
    </w:p>
    <w:p w14:paraId="73324764">
      <w:pPr>
        <w:widowControl/>
        <w:spacing w:line="580" w:lineRule="exact"/>
        <w:ind w:firstLine="636"/>
        <w:jc w:val="left"/>
        <w:rPr>
          <w:rFonts w:hint="default" w:ascii="仿宋_GB2312" w:hAnsi="仿宋_GB2312" w:eastAsia="Adobe 仿宋 Std R" w:cs="仿宋_GB2312"/>
          <w:color w:val="auto"/>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本级财政预算安排105万元</w:t>
      </w:r>
    </w:p>
    <w:p w14:paraId="2A0BB9D5">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16.事实无人抚养儿童助学项目</w:t>
      </w:r>
    </w:p>
    <w:p w14:paraId="45DC860F">
      <w:pPr>
        <w:ind w:firstLine="640" w:firstLineChars="200"/>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建立事实无人抚养儿童助学保障制度是巩固拓展党史学习教育成果的具体举措，做好政策宣传告知和调查摸底工作，及时将符合条件的事实无人抚养儿童纳入助学工程，让他们充分感受到党和政府的关爱</w:t>
      </w:r>
    </w:p>
    <w:p w14:paraId="58321695">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 xml:space="preserve"> 《江西省民政厅关于建立事实无人抚养儿童助学保障制度的通知》 （赣民字[2022]2号）</w:t>
      </w:r>
    </w:p>
    <w:p w14:paraId="7298B246">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val="en-US" w:eastAsia="zh-CN"/>
        </w:rPr>
        <w:t xml:space="preserve"> 庐山市民政局</w:t>
      </w:r>
    </w:p>
    <w:p w14:paraId="6286E2B6">
      <w:p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 xml:space="preserve"> 资助对象应同时满足以下条件:</w:t>
      </w:r>
    </w:p>
    <w:p w14:paraId="0B4B6CCC">
      <w:p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(一)入学前户籍所在地在江西省内。</w:t>
      </w:r>
    </w:p>
    <w:p w14:paraId="2432A820">
      <w:p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二)18周岁前已纳入事实无人抚养儿童基本生活保障范围，且年满18周岁后就读普通全日制本科学校、普通全日制专科学校、高等职业学校等高等院校及中等职业学校的中专、大专、本科学生和硕士研究生。每人每学年发放助学金1万元，确保按月足额发放助学金</w:t>
      </w:r>
    </w:p>
    <w:p w14:paraId="1677ED7F">
      <w:p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5）实施周期</w:t>
      </w:r>
      <w:r>
        <w:rPr>
          <w:rFonts w:hint="eastAsia" w:ascii="Adobe 仿宋 Std R" w:hAnsi="Adobe 仿宋 Std R" w:eastAsia="Adobe 仿宋 Std R"/>
          <w:sz w:val="32"/>
          <w:szCs w:val="32"/>
          <w:lang w:val="en-US" w:eastAsia="zh-CN"/>
        </w:rPr>
        <w:t xml:space="preserve"> </w:t>
      </w:r>
      <w:r>
        <w:rPr>
          <w:rFonts w:hint="eastAsia" w:ascii="仿宋_GB2312" w:hAnsi="仿宋_GB2312" w:eastAsia="仿宋_GB2312" w:cs="仿宋_GB2312"/>
          <w:color w:val="auto"/>
          <w:sz w:val="32"/>
          <w:szCs w:val="32"/>
          <w:lang w:val="en-US" w:eastAsia="zh-CN"/>
        </w:rPr>
        <w:t>连续性长期项目</w:t>
      </w:r>
    </w:p>
    <w:p w14:paraId="1F2885BC">
      <w:pPr>
        <w:widowControl/>
        <w:spacing w:line="580" w:lineRule="exact"/>
        <w:ind w:firstLine="636"/>
        <w:jc w:val="left"/>
        <w:rPr>
          <w:rFonts w:hint="default" w:ascii="仿宋_GB2312" w:hAnsi="仿宋_GB2312" w:eastAsia="Adobe 仿宋 Std R" w:cs="仿宋_GB2312"/>
          <w:color w:val="auto"/>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本级财政预算安排22万元</w:t>
      </w:r>
    </w:p>
    <w:p w14:paraId="799CECD8">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17.本级福彩支持社会福利事业项目</w:t>
      </w:r>
    </w:p>
    <w:p w14:paraId="6294B252">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遵循福利彩票“扶老、助残、救孤、济困”的发行宗旨，资助服务老年人、残疾人、儿童等特殊群体的社会福利项目，以及符合宗旨的其他社会公益项目</w:t>
      </w:r>
    </w:p>
    <w:p w14:paraId="0995AEC9">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 xml:space="preserve"> 财政部 民政部关于印发《中央集中彩票公益金支持社会福利事业资金管理办法》的通知 （财社[2024]55号）</w:t>
      </w:r>
    </w:p>
    <w:p w14:paraId="6F1AE59C">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val="en-US" w:eastAsia="zh-CN"/>
        </w:rPr>
        <w:t xml:space="preserve"> 庐山市民政局</w:t>
      </w:r>
    </w:p>
    <w:p w14:paraId="2B75B8CE">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 xml:space="preserve"> 遵循福利彩票“扶老、助残、救孤、济困”的发行宗旨，资助服务老年人、残疾人、儿童等特殊群体的社会福利项目，以及符合宗旨的其他社会公益项目</w:t>
      </w:r>
    </w:p>
    <w:p w14:paraId="3284408D">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5）实施周期</w:t>
      </w:r>
      <w:r>
        <w:rPr>
          <w:rFonts w:hint="eastAsia" w:ascii="Adobe 仿宋 Std R" w:hAnsi="Adobe 仿宋 Std R" w:eastAsia="Adobe 仿宋 Std R"/>
          <w:sz w:val="32"/>
          <w:szCs w:val="32"/>
          <w:lang w:val="en-US" w:eastAsia="zh-CN"/>
        </w:rPr>
        <w:t xml:space="preserve"> 一年</w:t>
      </w:r>
    </w:p>
    <w:p w14:paraId="4A66DC1C">
      <w:pPr>
        <w:ind w:firstLine="642"/>
        <w:rPr>
          <w:rFonts w:hint="default" w:ascii="仿宋_GB2312" w:hAnsi="仿宋_GB2312" w:eastAsia="Adobe 仿宋 Std R" w:cs="仿宋_GB2312"/>
          <w:color w:val="auto"/>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w:t>
      </w:r>
      <w:r>
        <w:rPr>
          <w:rFonts w:hint="eastAsia" w:ascii="仿宋_GB2312" w:hAnsi="仿宋_GB2312" w:eastAsia="仿宋_GB2312" w:cs="仿宋_GB2312"/>
          <w:color w:val="auto"/>
          <w:sz w:val="32"/>
          <w:szCs w:val="32"/>
          <w:lang w:eastAsia="zh-CN"/>
        </w:rPr>
        <w:t>本级财政预算安排</w:t>
      </w:r>
      <w:r>
        <w:rPr>
          <w:rFonts w:hint="eastAsia" w:ascii="Adobe 仿宋 Std R" w:hAnsi="Adobe 仿宋 Std R" w:eastAsia="Adobe 仿宋 Std R"/>
          <w:sz w:val="32"/>
          <w:szCs w:val="32"/>
          <w:lang w:val="en-US" w:eastAsia="zh-CN"/>
        </w:rPr>
        <w:t>50万元</w:t>
      </w:r>
    </w:p>
    <w:p w14:paraId="6E14903A">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18.</w:t>
      </w:r>
      <w:r>
        <w:rPr>
          <w:rFonts w:hint="eastAsia" w:ascii="仿宋_GB2312" w:hAnsi="仿宋_GB2312" w:eastAsia="仿宋_GB2312" w:cs="仿宋_GB2312"/>
          <w:color w:val="auto"/>
          <w:sz w:val="32"/>
          <w:szCs w:val="32"/>
          <w:lang w:eastAsia="zh-CN"/>
        </w:rPr>
        <w:t>婚姻登记中心保障经费向</w:t>
      </w:r>
    </w:p>
    <w:p w14:paraId="4C42D407">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1）项目概述</w:t>
      </w:r>
      <w:r>
        <w:rPr>
          <w:rFonts w:hint="eastAsia" w:ascii="仿宋_GB2312" w:hAnsi="仿宋_GB2312" w:eastAsia="仿宋_GB2312" w:cs="仿宋_GB2312"/>
          <w:color w:val="auto"/>
          <w:sz w:val="32"/>
          <w:szCs w:val="32"/>
          <w:lang w:val="en-US" w:eastAsia="zh-CN"/>
        </w:rPr>
        <w:t xml:space="preserve"> 保障婚姻登记中心工作人员工资福利以及日常工作正常有序开展</w:t>
      </w:r>
    </w:p>
    <w:p w14:paraId="0150E3C6">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2）立项依据</w:t>
      </w:r>
      <w:r>
        <w:rPr>
          <w:rFonts w:hint="eastAsia" w:ascii="仿宋_GB2312" w:hAnsi="仿宋_GB2312" w:eastAsia="仿宋_GB2312" w:cs="仿宋_GB2312"/>
          <w:color w:val="auto"/>
          <w:sz w:val="32"/>
          <w:szCs w:val="32"/>
          <w:lang w:val="en-US" w:eastAsia="zh-CN"/>
        </w:rPr>
        <w:t xml:space="preserve"> 《江西省财政厅 江西省发展和改革委员会 江西省民政厅关于实行婚姻登记免费制度的通知》（ 赣财综[2012]88号）、《江西省民政厅办公室关于做好停征婚姻和收养登记费有关工作的通知 》（赣民办字[2017]64号）</w:t>
      </w:r>
    </w:p>
    <w:p w14:paraId="01F3DD03">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3）实施主体</w:t>
      </w:r>
      <w:r>
        <w:rPr>
          <w:rFonts w:hint="eastAsia" w:ascii="仿宋_GB2312" w:hAnsi="仿宋_GB2312" w:eastAsia="仿宋_GB2312" w:cs="仿宋_GB2312"/>
          <w:color w:val="auto"/>
          <w:sz w:val="32"/>
          <w:szCs w:val="32"/>
          <w:lang w:val="en-US" w:eastAsia="zh-CN"/>
        </w:rPr>
        <w:t xml:space="preserve"> 庐山市民政局</w:t>
      </w:r>
    </w:p>
    <w:p w14:paraId="3DB523B9">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4）实施方案</w:t>
      </w:r>
      <w:r>
        <w:rPr>
          <w:rFonts w:hint="eastAsia" w:ascii="仿宋_GB2312" w:hAnsi="仿宋_GB2312" w:eastAsia="仿宋_GB2312" w:cs="仿宋_GB2312"/>
          <w:color w:val="auto"/>
          <w:sz w:val="32"/>
          <w:szCs w:val="32"/>
          <w:lang w:val="en-US" w:eastAsia="zh-CN"/>
        </w:rPr>
        <w:t xml:space="preserve"> 保障婚姻登记中心工作人员工资福利以及日常工作正常有序开展</w:t>
      </w:r>
    </w:p>
    <w:p w14:paraId="1959A82B">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5）实施周期</w:t>
      </w:r>
      <w:r>
        <w:rPr>
          <w:rFonts w:hint="eastAsia" w:ascii="仿宋_GB2312" w:hAnsi="仿宋_GB2312" w:eastAsia="仿宋_GB2312" w:cs="仿宋_GB2312"/>
          <w:color w:val="auto"/>
          <w:sz w:val="32"/>
          <w:szCs w:val="32"/>
          <w:lang w:val="en-US" w:eastAsia="zh-CN"/>
        </w:rPr>
        <w:t xml:space="preserve"> 连续性长期项目</w:t>
      </w:r>
    </w:p>
    <w:p w14:paraId="3FC66E65">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本级财政预算安排</w:t>
      </w:r>
      <w:r>
        <w:rPr>
          <w:rFonts w:hint="eastAsia" w:ascii="仿宋_GB2312" w:hAnsi="仿宋_GB2312" w:eastAsia="仿宋_GB2312" w:cs="仿宋_GB2312"/>
          <w:color w:val="auto"/>
          <w:sz w:val="32"/>
          <w:szCs w:val="32"/>
          <w:lang w:val="en-US" w:eastAsia="zh-CN"/>
        </w:rPr>
        <w:t>89万元</w:t>
      </w:r>
    </w:p>
    <w:p w14:paraId="5E7CAC82">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19.民政局运转保障经费项目</w:t>
      </w:r>
    </w:p>
    <w:p w14:paraId="4DC847C6">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1）项目概述 贯彻执行党和国家关于民政工作的法律法规和方针政策；拟定全市民政事业发展规划和政策，制度全市民政事业中长期发展规划和年度计划，并组织实施和监督检查，确保我市民政工作顺利有序的开展</w:t>
      </w:r>
    </w:p>
    <w:p w14:paraId="2E553646">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立项依据</w:t>
      </w:r>
      <w:r>
        <w:rPr>
          <w:rFonts w:hint="eastAsia" w:ascii="仿宋_GB2312" w:hAnsi="仿宋_GB2312" w:eastAsia="仿宋_GB2312" w:cs="仿宋_GB2312"/>
          <w:color w:val="auto"/>
          <w:sz w:val="32"/>
          <w:szCs w:val="32"/>
          <w:lang w:val="en-US" w:eastAsia="zh-CN"/>
        </w:rPr>
        <w:t xml:space="preserve">  庐山市民政局资金申请文件</w:t>
      </w:r>
    </w:p>
    <w:p w14:paraId="0643089D">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实施主体</w:t>
      </w:r>
      <w:r>
        <w:rPr>
          <w:rFonts w:hint="eastAsia" w:ascii="仿宋_GB2312" w:hAnsi="仿宋_GB2312" w:eastAsia="仿宋_GB2312" w:cs="仿宋_GB2312"/>
          <w:color w:val="auto"/>
          <w:sz w:val="32"/>
          <w:szCs w:val="32"/>
          <w:lang w:val="en-US" w:eastAsia="zh-CN"/>
        </w:rPr>
        <w:t xml:space="preserve"> 庐山市民政局</w:t>
      </w:r>
    </w:p>
    <w:p w14:paraId="56D92802">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4）实施方案 保障单位日常工作顺利开展以及职工福利等</w:t>
      </w:r>
    </w:p>
    <w:p w14:paraId="23BD80B4">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实施周期</w:t>
      </w:r>
      <w:r>
        <w:rPr>
          <w:rFonts w:hint="eastAsia" w:ascii="仿宋_GB2312" w:hAnsi="仿宋_GB2312" w:eastAsia="仿宋_GB2312" w:cs="仿宋_GB2312"/>
          <w:color w:val="auto"/>
          <w:sz w:val="32"/>
          <w:szCs w:val="32"/>
          <w:lang w:val="en-US" w:eastAsia="zh-CN"/>
        </w:rPr>
        <w:t xml:space="preserve"> 连续性长期项目</w:t>
      </w:r>
    </w:p>
    <w:p w14:paraId="371C2638">
      <w:pPr>
        <w:widowControl/>
        <w:spacing w:line="580" w:lineRule="exact"/>
        <w:ind w:firstLine="636"/>
        <w:jc w:val="left"/>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本级财政预算安排81.64万元</w:t>
      </w:r>
    </w:p>
    <w:p w14:paraId="18C0DDAD">
      <w:pPr>
        <w:widowControl/>
        <w:spacing w:line="580" w:lineRule="exact"/>
        <w:ind w:firstLine="636"/>
        <w:jc w:val="left"/>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20.“乡村著名”行动试点工作经费项目</w:t>
      </w:r>
    </w:p>
    <w:p w14:paraId="46A9B83C">
      <w:p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实施“乡村著名行动”进一步提升乡村地名建设水平，更好地发挥乡村地名在全面推进乡村振兴中的积极作用</w:t>
      </w:r>
    </w:p>
    <w:p w14:paraId="11D54A82">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 xml:space="preserve"> </w:t>
      </w:r>
      <w:r>
        <w:rPr>
          <w:rFonts w:hint="eastAsia" w:ascii="仿宋_GB2312" w:hAnsi="仿宋_GB2312" w:eastAsia="仿宋_GB2312" w:cs="仿宋_GB2312"/>
          <w:color w:val="auto"/>
          <w:sz w:val="32"/>
          <w:szCs w:val="32"/>
          <w:lang w:val="en-US" w:eastAsia="zh-CN"/>
        </w:rPr>
        <w:t>庐山市民政局资金申请文件</w:t>
      </w:r>
    </w:p>
    <w:p w14:paraId="1AC52EF6">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val="en-US" w:eastAsia="zh-CN"/>
        </w:rPr>
        <w:t xml:space="preserve"> 庐山市民政局</w:t>
      </w:r>
    </w:p>
    <w:p w14:paraId="6E7D9569">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 xml:space="preserve"> 实施“乡村著名行动”进一步提升乡村地名建设水平，更好地发挥乡村地名在全面推进乡村振兴中的积极作用</w:t>
      </w:r>
    </w:p>
    <w:p w14:paraId="560B71D7">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5）实施周期</w:t>
      </w:r>
      <w:r>
        <w:rPr>
          <w:rFonts w:hint="eastAsia" w:ascii="Adobe 仿宋 Std R" w:hAnsi="Adobe 仿宋 Std R" w:eastAsia="Adobe 仿宋 Std R"/>
          <w:sz w:val="32"/>
          <w:szCs w:val="32"/>
          <w:lang w:val="en-US" w:eastAsia="zh-CN"/>
        </w:rPr>
        <w:t xml:space="preserve"> 一年</w:t>
      </w:r>
    </w:p>
    <w:p w14:paraId="16E14728">
      <w:pPr>
        <w:widowControl/>
        <w:spacing w:line="580" w:lineRule="exact"/>
        <w:ind w:firstLine="636"/>
        <w:jc w:val="left"/>
        <w:rPr>
          <w:rFonts w:hint="default" w:ascii="Adobe 仿宋 Std R" w:hAnsi="Adobe 仿宋 Std R" w:eastAsia="Adobe 仿宋 Std R"/>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本级财政预算安排10万元</w:t>
      </w:r>
    </w:p>
    <w:p w14:paraId="1ABE36C9">
      <w:pPr>
        <w:ind w:firstLine="642"/>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21.慈善会经费项目</w:t>
      </w:r>
    </w:p>
    <w:p w14:paraId="1E20AE9E">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1）项目概述 推动我市社会公益事业发展，助力大美庐山建设，保障慈善会工作顺利开展</w:t>
      </w:r>
    </w:p>
    <w:p w14:paraId="28491B88">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立项依据</w:t>
      </w:r>
      <w:r>
        <w:rPr>
          <w:rFonts w:hint="eastAsia" w:ascii="仿宋_GB2312" w:hAnsi="仿宋_GB2312" w:eastAsia="仿宋_GB2312" w:cs="仿宋_GB2312"/>
          <w:color w:val="auto"/>
          <w:sz w:val="32"/>
          <w:szCs w:val="32"/>
          <w:lang w:val="en-US" w:eastAsia="zh-CN"/>
        </w:rPr>
        <w:t xml:space="preserve"> 根据庐山市慈善会申请资金文件报告</w:t>
      </w:r>
    </w:p>
    <w:p w14:paraId="184B7A7C">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实施主体</w:t>
      </w:r>
      <w:r>
        <w:rPr>
          <w:rFonts w:hint="eastAsia" w:ascii="仿宋_GB2312" w:hAnsi="仿宋_GB2312" w:eastAsia="仿宋_GB2312" w:cs="仿宋_GB2312"/>
          <w:color w:val="auto"/>
          <w:sz w:val="32"/>
          <w:szCs w:val="32"/>
          <w:lang w:val="en-US" w:eastAsia="zh-CN"/>
        </w:rPr>
        <w:t xml:space="preserve"> 庐山市民政局</w:t>
      </w:r>
    </w:p>
    <w:p w14:paraId="7E613F4E">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4）实施方案 推动我市社会公益事业发展，助力大美庐山建设，保障慈善会工作顺利开展</w:t>
      </w:r>
    </w:p>
    <w:p w14:paraId="702F7A68">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实施周期</w:t>
      </w:r>
      <w:r>
        <w:rPr>
          <w:rFonts w:hint="eastAsia" w:ascii="仿宋_GB2312" w:hAnsi="仿宋_GB2312" w:eastAsia="仿宋_GB2312" w:cs="仿宋_GB2312"/>
          <w:color w:val="auto"/>
          <w:sz w:val="32"/>
          <w:szCs w:val="32"/>
          <w:lang w:val="en-US" w:eastAsia="zh-CN"/>
        </w:rPr>
        <w:t xml:space="preserve"> 一年</w:t>
      </w:r>
    </w:p>
    <w:p w14:paraId="4F338FFA">
      <w:pPr>
        <w:widowControl/>
        <w:spacing w:line="580" w:lineRule="exact"/>
        <w:ind w:firstLine="636"/>
        <w:jc w:val="left"/>
        <w:rPr>
          <w:rFonts w:ascii="Adobe 仿宋 Std R" w:hAnsi="Adobe 仿宋 Std R" w:eastAsia="Adobe 仿宋 Std R"/>
          <w:sz w:val="32"/>
          <w:szCs w:val="32"/>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本级财政预算安排</w:t>
      </w:r>
      <w:r>
        <w:rPr>
          <w:rFonts w:hint="eastAsia" w:ascii="仿宋_GB2312" w:hAnsi="仿宋_GB2312" w:eastAsia="仿宋_GB2312" w:cs="仿宋_GB2312"/>
          <w:color w:val="auto"/>
          <w:sz w:val="32"/>
          <w:szCs w:val="32"/>
          <w:lang w:val="en-US" w:eastAsia="zh-CN"/>
        </w:rPr>
        <w:t>20万元</w:t>
      </w:r>
    </w:p>
    <w:p w14:paraId="5126E9BF">
      <w:p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lang w:eastAsia="zh-CN"/>
        </w:rPr>
        <w:t>“两新</w:t>
      </w:r>
      <w:r>
        <w:rPr>
          <w:rFonts w:hint="eastAsia" w:ascii="仿宋_GB2312" w:hAnsi="仿宋_GB2312" w:eastAsia="仿宋_GB2312" w:cs="仿宋_GB2312"/>
          <w:color w:val="auto"/>
          <w:sz w:val="32"/>
          <w:szCs w:val="32"/>
          <w:lang w:val="en-US" w:eastAsia="zh-CN"/>
        </w:rPr>
        <w:t>”组织专职党建工作指导员经费</w:t>
      </w:r>
    </w:p>
    <w:p w14:paraId="05208E18">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1）项目概述</w:t>
      </w:r>
      <w:r>
        <w:rPr>
          <w:rFonts w:hint="eastAsia" w:ascii="仿宋_GB2312" w:hAnsi="仿宋_GB2312" w:eastAsia="仿宋_GB2312" w:cs="仿宋_GB2312"/>
          <w:color w:val="auto"/>
          <w:sz w:val="32"/>
          <w:szCs w:val="32"/>
          <w:lang w:val="en-US" w:eastAsia="zh-CN"/>
        </w:rPr>
        <w:t xml:space="preserve"> 全面落实党中央和省委关于加强“两新”组织党的建设工作的部署要求，以提高“两新”组织基层党建“三化”建设水平</w:t>
      </w:r>
    </w:p>
    <w:p w14:paraId="43D427B3">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2）立项依据</w:t>
      </w:r>
      <w:r>
        <w:rPr>
          <w:rFonts w:hint="eastAsia" w:ascii="仿宋_GB2312" w:hAnsi="仿宋_GB2312" w:eastAsia="仿宋_GB2312" w:cs="仿宋_GB2312"/>
          <w:color w:val="auto"/>
          <w:sz w:val="32"/>
          <w:szCs w:val="32"/>
          <w:lang w:val="en-US" w:eastAsia="zh-CN"/>
        </w:rPr>
        <w:t xml:space="preserve"> 《关于下达2022年“两新”组织专职党建工作指导员经费资金的通知》 （庐财行指[2022]8号）</w:t>
      </w:r>
    </w:p>
    <w:p w14:paraId="6B068C3D">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3）实施主体</w:t>
      </w:r>
      <w:r>
        <w:rPr>
          <w:rFonts w:hint="eastAsia" w:ascii="仿宋_GB2312" w:hAnsi="仿宋_GB2312" w:eastAsia="仿宋_GB2312" w:cs="仿宋_GB2312"/>
          <w:color w:val="auto"/>
          <w:sz w:val="32"/>
          <w:szCs w:val="32"/>
          <w:lang w:val="en-US" w:eastAsia="zh-CN"/>
        </w:rPr>
        <w:t xml:space="preserve"> 庐山市民政局</w:t>
      </w:r>
    </w:p>
    <w:p w14:paraId="5C9BBCFD">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4）实施方案</w:t>
      </w:r>
      <w:r>
        <w:rPr>
          <w:rFonts w:hint="eastAsia" w:ascii="仿宋_GB2312" w:hAnsi="仿宋_GB2312" w:eastAsia="仿宋_GB2312" w:cs="仿宋_GB2312"/>
          <w:color w:val="auto"/>
          <w:sz w:val="32"/>
          <w:szCs w:val="32"/>
          <w:lang w:val="en-US" w:eastAsia="zh-CN"/>
        </w:rPr>
        <w:t xml:space="preserve"> 按月发放</w:t>
      </w:r>
      <w:r>
        <w:rPr>
          <w:rFonts w:hint="eastAsia" w:ascii="仿宋_GB2312" w:hAnsi="仿宋_GB2312" w:eastAsia="仿宋_GB2312" w:cs="仿宋_GB2312"/>
          <w:color w:val="auto"/>
          <w:sz w:val="32"/>
          <w:szCs w:val="32"/>
          <w:lang w:eastAsia="zh-CN"/>
        </w:rPr>
        <w:t>“两新</w:t>
      </w:r>
      <w:r>
        <w:rPr>
          <w:rFonts w:hint="eastAsia" w:ascii="仿宋_GB2312" w:hAnsi="仿宋_GB2312" w:eastAsia="仿宋_GB2312" w:cs="仿宋_GB2312"/>
          <w:color w:val="auto"/>
          <w:sz w:val="32"/>
          <w:szCs w:val="32"/>
          <w:lang w:val="en-US" w:eastAsia="zh-CN"/>
        </w:rPr>
        <w:t>”组织专职党建工作人员工资及福利等</w:t>
      </w:r>
    </w:p>
    <w:p w14:paraId="7F942A60">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5）实施周期</w:t>
      </w:r>
      <w:r>
        <w:rPr>
          <w:rFonts w:hint="eastAsia" w:ascii="仿宋_GB2312" w:hAnsi="仿宋_GB2312" w:eastAsia="仿宋_GB2312" w:cs="仿宋_GB2312"/>
          <w:color w:val="auto"/>
          <w:sz w:val="32"/>
          <w:szCs w:val="32"/>
          <w:lang w:val="en-US" w:eastAsia="zh-CN"/>
        </w:rPr>
        <w:t xml:space="preserve"> 一年</w:t>
      </w:r>
    </w:p>
    <w:p w14:paraId="199BD60D">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w:t>
      </w:r>
      <w:r>
        <w:rPr>
          <w:rFonts w:hint="eastAsia" w:ascii="仿宋_GB2312" w:hAnsi="仿宋_GB2312" w:eastAsia="仿宋_GB2312" w:cs="仿宋_GB2312"/>
          <w:color w:val="auto"/>
          <w:sz w:val="32"/>
          <w:szCs w:val="32"/>
          <w:lang w:eastAsia="zh-CN"/>
        </w:rPr>
        <w:t>本级财政预算安排</w:t>
      </w:r>
      <w:r>
        <w:rPr>
          <w:rFonts w:hint="eastAsia" w:ascii="仿宋_GB2312" w:hAnsi="仿宋_GB2312" w:eastAsia="仿宋_GB2312" w:cs="仿宋_GB2312"/>
          <w:color w:val="auto"/>
          <w:sz w:val="32"/>
          <w:szCs w:val="32"/>
          <w:lang w:val="en-US" w:eastAsia="zh-CN"/>
        </w:rPr>
        <w:t>6.5万元</w:t>
      </w:r>
    </w:p>
    <w:p w14:paraId="4137B5EB">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23.社会组织培育发展创新基地、社会组织党群服务中心、社会工作服务中心三合一场所建设项目</w:t>
      </w:r>
    </w:p>
    <w:p w14:paraId="537046FC">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1）项目概述 全面推进社会工作人才队伍建设，建立覆盖城乡的社会工作服务体系，为基层民政服务提供人才支撑，加强和创新基层社会治理，建设社会组织培育发展创新基地、社会组织党群服务中心、社会工作服务中心三合一场所</w:t>
      </w:r>
    </w:p>
    <w:p w14:paraId="112BE5D5">
      <w:pPr>
        <w:ind w:firstLine="642"/>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立项依据</w:t>
      </w:r>
      <w:r>
        <w:rPr>
          <w:rFonts w:hint="eastAsia" w:ascii="仿宋_GB2312" w:hAnsi="仿宋_GB2312" w:eastAsia="仿宋_GB2312" w:cs="仿宋_GB2312"/>
          <w:color w:val="auto"/>
          <w:sz w:val="32"/>
          <w:szCs w:val="32"/>
          <w:lang w:val="en-US" w:eastAsia="zh-CN"/>
        </w:rPr>
        <w:t xml:space="preserve">  《关于推进乡镇(街道)社会工作人才队伍建设 增强基层民政服务能力的实施意见》（赣民字[2021]35号）</w:t>
      </w:r>
    </w:p>
    <w:p w14:paraId="7CB3E5E4">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实施主体</w:t>
      </w:r>
      <w:r>
        <w:rPr>
          <w:rFonts w:hint="eastAsia" w:ascii="仿宋_GB2312" w:hAnsi="仿宋_GB2312" w:eastAsia="仿宋_GB2312" w:cs="仿宋_GB2312"/>
          <w:color w:val="auto"/>
          <w:sz w:val="32"/>
          <w:szCs w:val="32"/>
          <w:lang w:val="en-US" w:eastAsia="zh-CN"/>
        </w:rPr>
        <w:t xml:space="preserve"> 庐山市民政局</w:t>
      </w:r>
    </w:p>
    <w:p w14:paraId="5AA914A8">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4）实施方案 社会组织培育发展创新基地、社会组织党群服务中心、社会工作服务中心三合一场所建设</w:t>
      </w:r>
    </w:p>
    <w:p w14:paraId="5D5720DB">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实施周期</w:t>
      </w:r>
      <w:r>
        <w:rPr>
          <w:rFonts w:hint="eastAsia" w:ascii="仿宋_GB2312" w:hAnsi="仿宋_GB2312" w:eastAsia="仿宋_GB2312" w:cs="仿宋_GB2312"/>
          <w:color w:val="auto"/>
          <w:sz w:val="32"/>
          <w:szCs w:val="32"/>
          <w:lang w:val="en-US" w:eastAsia="zh-CN"/>
        </w:rPr>
        <w:t xml:space="preserve"> 一年</w:t>
      </w:r>
    </w:p>
    <w:p w14:paraId="61F03A1D">
      <w:pPr>
        <w:widowControl/>
        <w:spacing w:line="580" w:lineRule="exact"/>
        <w:ind w:firstLine="636"/>
        <w:jc w:val="left"/>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本级财政预算安排50万元</w:t>
      </w:r>
    </w:p>
    <w:p w14:paraId="5DBDAF6E">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24.养老机构床位综合责任险</w:t>
      </w:r>
    </w:p>
    <w:p w14:paraId="26DB7C69">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1）项目概述 根据《九江市民政局办公室关于做好2023年养老机构综合责任保险工作的通知》(九民办字[2023]14号0，积极发挥责任保险的经济补偿和风险预防功能，推动养老机构综合责任保险工作，进一步提高养老机构抵御风险能力</w:t>
      </w:r>
    </w:p>
    <w:p w14:paraId="5F95449A">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立项依据</w:t>
      </w:r>
      <w:r>
        <w:rPr>
          <w:rFonts w:hint="eastAsia" w:ascii="仿宋_GB2312" w:hAnsi="仿宋_GB2312" w:eastAsia="仿宋_GB2312" w:cs="仿宋_GB2312"/>
          <w:color w:val="auto"/>
          <w:sz w:val="32"/>
          <w:szCs w:val="32"/>
          <w:lang w:val="en-US" w:eastAsia="zh-CN"/>
        </w:rPr>
        <w:t xml:space="preserve"> 根据《九江市民政局办公室关于做好2023年养老机构综合责任保险工作的通知》(九民办字[2023]14号)文件要求</w:t>
      </w:r>
    </w:p>
    <w:p w14:paraId="1161933E">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实施主体</w:t>
      </w:r>
      <w:r>
        <w:rPr>
          <w:rFonts w:hint="eastAsia" w:ascii="仿宋_GB2312" w:hAnsi="仿宋_GB2312" w:eastAsia="仿宋_GB2312" w:cs="仿宋_GB2312"/>
          <w:color w:val="auto"/>
          <w:sz w:val="32"/>
          <w:szCs w:val="32"/>
          <w:lang w:val="en-US" w:eastAsia="zh-CN"/>
        </w:rPr>
        <w:t xml:space="preserve"> 庐山市民政局</w:t>
      </w:r>
    </w:p>
    <w:p w14:paraId="790E6124">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4）实施方案 及时做好养老机构综合责任保险工作</w:t>
      </w:r>
    </w:p>
    <w:p w14:paraId="4C6AD310">
      <w:pPr>
        <w:ind w:firstLine="642"/>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实施周期</w:t>
      </w:r>
      <w:r>
        <w:rPr>
          <w:rFonts w:hint="eastAsia" w:ascii="仿宋_GB2312" w:hAnsi="仿宋_GB2312" w:eastAsia="仿宋_GB2312" w:cs="仿宋_GB2312"/>
          <w:color w:val="auto"/>
          <w:sz w:val="32"/>
          <w:szCs w:val="32"/>
          <w:lang w:val="en-US" w:eastAsia="zh-CN"/>
        </w:rPr>
        <w:t xml:space="preserve"> 一年</w:t>
      </w:r>
    </w:p>
    <w:p w14:paraId="2F3D279E">
      <w:pPr>
        <w:widowControl/>
        <w:spacing w:line="580" w:lineRule="exact"/>
        <w:ind w:firstLine="636"/>
        <w:jc w:val="left"/>
        <w:rPr>
          <w:rFonts w:ascii="Adobe 仿宋 Std R" w:hAnsi="Adobe 仿宋 Std R" w:eastAsia="Adobe 仿宋 Std R"/>
          <w:sz w:val="32"/>
          <w:szCs w:val="32"/>
        </w:rPr>
      </w:pPr>
      <w:r>
        <w:rPr>
          <w:rFonts w:hint="eastAsia" w:ascii="仿宋_GB2312" w:hAnsi="仿宋_GB2312" w:eastAsia="仿宋_GB2312" w:cs="仿宋_GB2312"/>
          <w:color w:val="auto"/>
          <w:sz w:val="32"/>
          <w:szCs w:val="32"/>
        </w:rPr>
        <w:t>6）年度预算安排</w:t>
      </w:r>
      <w:r>
        <w:rPr>
          <w:rFonts w:hint="eastAsia" w:ascii="仿宋_GB2312" w:hAnsi="仿宋_GB2312" w:eastAsia="仿宋_GB2312" w:cs="仿宋_GB2312"/>
          <w:color w:val="auto"/>
          <w:sz w:val="32"/>
          <w:szCs w:val="32"/>
          <w:lang w:val="en-US" w:eastAsia="zh-CN"/>
        </w:rPr>
        <w:t xml:space="preserve"> 本级财政预算安排3.5万元</w:t>
      </w:r>
    </w:p>
    <w:p w14:paraId="347C3B98">
      <w:pPr>
        <w:widowControl/>
        <w:spacing w:line="580" w:lineRule="exact"/>
        <w:ind w:firstLine="636"/>
        <w:jc w:val="left"/>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25.庐山市养老服务专项规划编制</w:t>
      </w:r>
    </w:p>
    <w:p w14:paraId="4F78CE7E">
      <w:p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根据《九江市人民政府办公室印发关于加快推进养老服务高质量发展的实施方案的通知》（九府办发[2022]2号）文件安排，2025年完成养老服务设施布局专项规划编制工作</w:t>
      </w:r>
    </w:p>
    <w:p w14:paraId="77B3C41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 xml:space="preserve"> 《九江市人民政府办公室印发关于加快推进养老服务高质量发展的实施方案的通知》（九府办发[2022]2号）</w:t>
      </w:r>
    </w:p>
    <w:p w14:paraId="27DD38C0">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val="en-US" w:eastAsia="zh-CN"/>
        </w:rPr>
        <w:t xml:space="preserve"> 庐山市民政局</w:t>
      </w:r>
    </w:p>
    <w:p w14:paraId="44ACA7A7">
      <w:pPr>
        <w:ind w:firstLine="642"/>
        <w:rPr>
          <w:rFonts w:hint="eastAsia" w:ascii="Adobe 仿宋 Std R" w:hAnsi="Adobe 仿宋 Std R" w:eastAsia="Adobe 仿宋 Std R"/>
          <w:color w:val="000000" w:themeColor="text1"/>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color w:val="000000" w:themeColor="text1"/>
          <w:sz w:val="32"/>
          <w:szCs w:val="32"/>
          <w:lang w:val="en-US" w:eastAsia="zh-CN"/>
        </w:rPr>
        <w:t>根据《九江市人民政府办公室印发关于加快推进养老服务高质量发展的实施方案的通知》（ 九府办发[2022]2号）文件安排，2025年完成养老服务设施布局专项规划编制工作</w:t>
      </w:r>
    </w:p>
    <w:p w14:paraId="556DA1AC">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5）实施周期</w:t>
      </w:r>
      <w:r>
        <w:rPr>
          <w:rFonts w:hint="eastAsia" w:ascii="Adobe 仿宋 Std R" w:hAnsi="Adobe 仿宋 Std R" w:eastAsia="Adobe 仿宋 Std R"/>
          <w:sz w:val="32"/>
          <w:szCs w:val="32"/>
          <w:lang w:val="en-US" w:eastAsia="zh-CN"/>
        </w:rPr>
        <w:t xml:space="preserve"> 一年</w:t>
      </w:r>
    </w:p>
    <w:p w14:paraId="7C87B326">
      <w:pPr>
        <w:widowControl/>
        <w:spacing w:line="580" w:lineRule="exact"/>
        <w:ind w:firstLine="636"/>
        <w:jc w:val="left"/>
        <w:rPr>
          <w:rFonts w:hint="default" w:ascii="仿宋_GB2312" w:hAnsi="仿宋_GB2312" w:eastAsia="Adobe 仿宋 Std R" w:cs="仿宋_GB2312"/>
          <w:color w:val="auto"/>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本级财政预算安排25万元</w:t>
      </w:r>
    </w:p>
    <w:p w14:paraId="431679DD">
      <w:pPr>
        <w:widowControl/>
        <w:spacing w:line="580" w:lineRule="exact"/>
        <w:ind w:firstLine="636"/>
        <w:jc w:val="left"/>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26.购买服务项目</w:t>
      </w:r>
    </w:p>
    <w:p w14:paraId="09572B8E">
      <w:pPr>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1）项目概述</w:t>
      </w:r>
      <w:r>
        <w:rPr>
          <w:rFonts w:hint="eastAsia" w:ascii="Adobe 仿宋 Std R" w:hAnsi="Adobe 仿宋 Std R" w:eastAsia="Adobe 仿宋 Std R"/>
          <w:sz w:val="32"/>
          <w:szCs w:val="32"/>
          <w:lang w:val="en-US" w:eastAsia="zh-CN"/>
        </w:rPr>
        <w:t xml:space="preserve"> 大力推行政府购买社会救助服务是改革完善社会救助制度的重要举措，是推动发展服务型救助的具体要求，是增强基层社会救助经办服务能力的有效途径。</w:t>
      </w:r>
    </w:p>
    <w:p w14:paraId="61D87D02">
      <w:pPr>
        <w:ind w:firstLine="642"/>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2）立项依据</w:t>
      </w:r>
      <w:r>
        <w:rPr>
          <w:rFonts w:hint="eastAsia" w:ascii="Adobe 仿宋 Std R" w:hAnsi="Adobe 仿宋 Std R" w:eastAsia="Adobe 仿宋 Std R"/>
          <w:sz w:val="32"/>
          <w:szCs w:val="32"/>
          <w:lang w:val="en-US" w:eastAsia="zh-CN"/>
        </w:rPr>
        <w:t xml:space="preserve"> 《九江市民政局 九江市财政局关于进一步规范政府购买社会救助服务工作的通知》（九民字[2024]5号）</w:t>
      </w:r>
    </w:p>
    <w:p w14:paraId="01A0D6B0">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3）实施主体</w:t>
      </w:r>
      <w:r>
        <w:rPr>
          <w:rFonts w:hint="eastAsia" w:ascii="Adobe 仿宋 Std R" w:hAnsi="Adobe 仿宋 Std R" w:eastAsia="Adobe 仿宋 Std R"/>
          <w:sz w:val="32"/>
          <w:szCs w:val="32"/>
          <w:lang w:val="en-US" w:eastAsia="zh-CN"/>
        </w:rPr>
        <w:t xml:space="preserve"> 庐山市民政局</w:t>
      </w:r>
    </w:p>
    <w:p w14:paraId="1ED59DC4">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4）实施方案</w:t>
      </w:r>
      <w:r>
        <w:rPr>
          <w:rFonts w:hint="eastAsia" w:ascii="Adobe 仿宋 Std R" w:hAnsi="Adobe 仿宋 Std R" w:eastAsia="Adobe 仿宋 Std R"/>
          <w:sz w:val="32"/>
          <w:szCs w:val="32"/>
          <w:lang w:val="en-US" w:eastAsia="zh-CN"/>
        </w:rPr>
        <w:t xml:space="preserve"> 政府购买服务内容:按照《政府购买服务指导性目录》和《政府购买社会救助服务清单》执行，主要包括:对象排查、家计调查、业务培训、绩效评价、自理能力评估、照料护理、探视巡访、康复训练、送医陪护、社会融入、能力提升、心理疏导、资源链接、政策研究、档案管理以及其他与社会救助有关的服务内容。</w:t>
      </w:r>
    </w:p>
    <w:p w14:paraId="12256CBF">
      <w:pPr>
        <w:ind w:firstLine="642"/>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5）实施周期</w:t>
      </w:r>
      <w:r>
        <w:rPr>
          <w:rFonts w:hint="eastAsia" w:ascii="Adobe 仿宋 Std R" w:hAnsi="Adobe 仿宋 Std R" w:eastAsia="Adobe 仿宋 Std R"/>
          <w:sz w:val="32"/>
          <w:szCs w:val="32"/>
          <w:lang w:val="en-US" w:eastAsia="zh-CN"/>
        </w:rPr>
        <w:t xml:space="preserve"> 一年</w:t>
      </w:r>
    </w:p>
    <w:p w14:paraId="2E3C4C81">
      <w:pPr>
        <w:widowControl/>
        <w:spacing w:line="580" w:lineRule="exact"/>
        <w:ind w:firstLine="636"/>
        <w:jc w:val="left"/>
        <w:rPr>
          <w:rFonts w:hint="default" w:ascii="仿宋_GB2312" w:hAnsi="仿宋_GB2312" w:eastAsia="Adobe 仿宋 Std R" w:cs="仿宋_GB2312"/>
          <w:color w:val="auto"/>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val="en-US" w:eastAsia="zh-CN"/>
        </w:rPr>
        <w:t xml:space="preserve"> 本级财政预算安排23万元</w:t>
      </w:r>
    </w:p>
    <w:p w14:paraId="3F3E48B9">
      <w:pPr>
        <w:ind w:firstLine="640" w:firstLineChars="200"/>
        <w:jc w:val="left"/>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27.2025年庐山市社会福利中心工作运行</w:t>
      </w:r>
      <w:r>
        <w:rPr>
          <w:rFonts w:hint="eastAsia" w:ascii="Adobe 仿宋 Std R" w:hAnsi="Adobe 仿宋 Std R" w:eastAsia="Adobe 仿宋 Std R"/>
          <w:sz w:val="32"/>
          <w:szCs w:val="32"/>
        </w:rPr>
        <w:t>项目</w:t>
      </w:r>
    </w:p>
    <w:p w14:paraId="544C4D12">
      <w:pPr>
        <w:ind w:firstLine="642"/>
        <w:rPr>
          <w:rFonts w:hint="eastAsia" w:ascii="Adobe 仿宋 Std R" w:hAnsi="Adobe 仿宋 Std R" w:eastAsia="Adobe 仿宋 Std R"/>
          <w:b/>
          <w:bCs/>
          <w:sz w:val="32"/>
          <w:szCs w:val="32"/>
          <w:lang w:eastAsia="zh-CN"/>
        </w:rPr>
      </w:pPr>
      <w:r>
        <w:rPr>
          <w:rFonts w:hint="eastAsia" w:ascii="Adobe 仿宋 Std R" w:hAnsi="Adobe 仿宋 Std R" w:eastAsia="Adobe 仿宋 Std R"/>
          <w:sz w:val="32"/>
          <w:szCs w:val="32"/>
        </w:rPr>
        <w:t>1）项目概述</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rPr>
        <w:t>保障社会福利中心正常工作运转和老人正常生活</w:t>
      </w:r>
    </w:p>
    <w:p w14:paraId="42376B32">
      <w:pPr>
        <w:keepNext w:val="0"/>
        <w:keepLines w:val="0"/>
        <w:pageBreakBefore w:val="0"/>
        <w:widowControl w:val="0"/>
        <w:kinsoku/>
        <w:wordWrap/>
        <w:overflowPunct/>
        <w:topLinePunct w:val="0"/>
        <w:autoSpaceDE/>
        <w:autoSpaceDN/>
        <w:bidi w:val="0"/>
        <w:adjustRightInd/>
        <w:snapToGrid/>
        <w:ind w:firstLine="675" w:firstLineChars="211"/>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rPr>
        <w:t>星子县物价局《关于核定社会福利中心老年公寓收费标准的批复》（星价字</w:t>
      </w:r>
      <w:r>
        <w:rPr>
          <w:rFonts w:hint="eastAsia" w:ascii="Adobe 仿宋 Std R" w:hAnsi="Adobe 仿宋 Std R" w:eastAsia="Adobe 仿宋 Std R"/>
          <w:sz w:val="32"/>
          <w:szCs w:val="32"/>
          <w:lang w:eastAsia="zh-CN"/>
        </w:rPr>
        <w:t>【201</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rPr>
        <w:t>24号）文件和《202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年庐山市市直单位政府非税收入预测表》</w:t>
      </w:r>
    </w:p>
    <w:p w14:paraId="3CB63BDC">
      <w:pPr>
        <w:keepNext w:val="0"/>
        <w:keepLines w:val="0"/>
        <w:pageBreakBefore w:val="0"/>
        <w:widowControl w:val="0"/>
        <w:kinsoku/>
        <w:wordWrap/>
        <w:overflowPunct/>
        <w:topLinePunct w:val="0"/>
        <w:autoSpaceDE/>
        <w:autoSpaceDN/>
        <w:bidi w:val="0"/>
        <w:adjustRightInd/>
        <w:snapToGrid/>
        <w:ind w:firstLine="320" w:firstLineChars="100"/>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eastAsia="zh-CN"/>
        </w:rPr>
        <w:t>庐山市社会福利中心</w:t>
      </w:r>
    </w:p>
    <w:p w14:paraId="2DC320C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4）实施方案</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rPr>
        <w:t>保障庐山市社会福利中心正常工作运转,保障中心老人正常生活水平，提升中心服务质量</w:t>
      </w:r>
      <w:r>
        <w:rPr>
          <w:rFonts w:hint="eastAsia" w:ascii="Adobe 仿宋 Std R" w:hAnsi="Adobe 仿宋 Std R" w:eastAsia="Adobe 仿宋 Std R"/>
          <w:sz w:val="32"/>
          <w:szCs w:val="32"/>
        </w:rPr>
        <w:tab/>
      </w:r>
      <w:r>
        <w:rPr>
          <w:rFonts w:hint="eastAsia" w:ascii="Adobe 仿宋 Std R" w:hAnsi="Adobe 仿宋 Std R" w:eastAsia="Adobe 仿宋 Std R"/>
          <w:sz w:val="32"/>
          <w:szCs w:val="32"/>
        </w:rPr>
        <w:tab/>
      </w:r>
    </w:p>
    <w:p w14:paraId="22700F2B">
      <w:pPr>
        <w:keepNext w:val="0"/>
        <w:keepLines w:val="0"/>
        <w:pageBreakBefore w:val="0"/>
        <w:widowControl w:val="0"/>
        <w:kinsoku/>
        <w:wordWrap/>
        <w:overflowPunct/>
        <w:topLinePunct w:val="0"/>
        <w:autoSpaceDE/>
        <w:autoSpaceDN/>
        <w:bidi w:val="0"/>
        <w:adjustRightInd/>
        <w:snapToGrid/>
        <w:ind w:firstLine="675" w:firstLineChars="211"/>
        <w:textAlignment w:val="auto"/>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val="en-US" w:eastAsia="zh-CN"/>
        </w:rPr>
        <w:t>2025整年</w:t>
      </w:r>
    </w:p>
    <w:p w14:paraId="2A84194C">
      <w:pPr>
        <w:keepNext w:val="0"/>
        <w:keepLines w:val="0"/>
        <w:pageBreakBefore w:val="0"/>
        <w:widowControl w:val="0"/>
        <w:kinsoku/>
        <w:wordWrap/>
        <w:overflowPunct/>
        <w:topLinePunct w:val="0"/>
        <w:autoSpaceDE/>
        <w:autoSpaceDN/>
        <w:bidi w:val="0"/>
        <w:adjustRightInd/>
        <w:snapToGrid/>
        <w:ind w:firstLine="675" w:firstLineChars="211"/>
        <w:textAlignment w:val="auto"/>
        <w:rPr>
          <w:rStyle w:val="11"/>
          <w:rFonts w:hint="eastAsia" w:ascii="仿宋" w:hAnsi="仿宋" w:eastAsia="仿宋"/>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仿宋_GB2312" w:hAnsi="仿宋_GB2312" w:eastAsia="仿宋_GB2312" w:cs="仿宋_GB2312"/>
          <w:color w:val="auto"/>
          <w:sz w:val="32"/>
          <w:szCs w:val="32"/>
          <w:lang w:val="en-US" w:eastAsia="zh-CN"/>
        </w:rPr>
        <w:t xml:space="preserve"> </w:t>
      </w:r>
      <w:r>
        <w:rPr>
          <w:rFonts w:hint="eastAsia" w:ascii="仿宋_GB2312" w:eastAsia="仿宋_GB2312"/>
          <w:sz w:val="32"/>
          <w:szCs w:val="32"/>
        </w:rPr>
        <w:t>202</w:t>
      </w:r>
      <w:r>
        <w:rPr>
          <w:rFonts w:hint="eastAsia" w:ascii="仿宋_GB2312" w:eastAsia="仿宋_GB2312"/>
          <w:sz w:val="32"/>
          <w:szCs w:val="32"/>
          <w:lang w:val="en-US" w:eastAsia="zh-CN"/>
        </w:rPr>
        <w:t>5</w:t>
      </w:r>
      <w:r>
        <w:rPr>
          <w:rFonts w:hint="eastAsia" w:ascii="仿宋_GB2312" w:eastAsia="仿宋_GB2312"/>
          <w:sz w:val="32"/>
          <w:szCs w:val="32"/>
        </w:rPr>
        <w:t>年庐山市社会福利中心非税收入分配支出项目预算安排为</w:t>
      </w:r>
      <w:r>
        <w:rPr>
          <w:rFonts w:hint="eastAsia" w:ascii="仿宋_GB2312" w:eastAsia="仿宋_GB2312"/>
          <w:sz w:val="32"/>
          <w:szCs w:val="32"/>
          <w:lang w:val="en-US" w:eastAsia="zh-CN"/>
        </w:rPr>
        <w:t>202.26</w:t>
      </w:r>
      <w:r>
        <w:rPr>
          <w:rFonts w:hint="eastAsia" w:ascii="仿宋_GB2312" w:eastAsia="仿宋_GB2312"/>
          <w:sz w:val="32"/>
          <w:szCs w:val="32"/>
        </w:rPr>
        <w:t>万元</w:t>
      </w:r>
    </w:p>
    <w:p w14:paraId="662A118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28.2025年乡镇敬老院工作运行经费</w:t>
      </w:r>
      <w:r>
        <w:rPr>
          <w:rFonts w:hint="eastAsia" w:ascii="Adobe 仿宋 Std R" w:hAnsi="Adobe 仿宋 Std R" w:eastAsia="Adobe 仿宋 Std R"/>
          <w:sz w:val="32"/>
          <w:szCs w:val="32"/>
        </w:rPr>
        <w:t>项目</w:t>
      </w:r>
    </w:p>
    <w:p w14:paraId="1D53FE34">
      <w:pPr>
        <w:ind w:firstLine="642"/>
        <w:rPr>
          <w:rFonts w:hint="eastAsia" w:ascii="Adobe 仿宋 Std R" w:hAnsi="Adobe 仿宋 Std R" w:eastAsia="Adobe 仿宋 Std R"/>
          <w:b/>
          <w:bCs/>
          <w:sz w:val="32"/>
          <w:szCs w:val="32"/>
          <w:lang w:eastAsia="zh-CN"/>
        </w:rPr>
      </w:pPr>
      <w:r>
        <w:rPr>
          <w:rFonts w:hint="eastAsia" w:ascii="Adobe 仿宋 Std R" w:hAnsi="Adobe 仿宋 Std R" w:eastAsia="Adobe 仿宋 Std R"/>
          <w:sz w:val="32"/>
          <w:szCs w:val="32"/>
        </w:rPr>
        <w:t>1）项目概述</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rPr>
        <w:t>保障</w:t>
      </w:r>
      <w:r>
        <w:rPr>
          <w:rFonts w:hint="eastAsia" w:ascii="Adobe 仿宋 Std R" w:hAnsi="Adobe 仿宋 Std R" w:eastAsia="Adobe 仿宋 Std R"/>
          <w:sz w:val="32"/>
          <w:szCs w:val="32"/>
          <w:lang w:eastAsia="zh-CN"/>
        </w:rPr>
        <w:t>各乡镇敬老院</w:t>
      </w:r>
      <w:r>
        <w:rPr>
          <w:rFonts w:hint="eastAsia" w:ascii="Adobe 仿宋 Std R" w:hAnsi="Adobe 仿宋 Std R" w:eastAsia="Adobe 仿宋 Std R"/>
          <w:sz w:val="32"/>
          <w:szCs w:val="32"/>
        </w:rPr>
        <w:t>正常工作运转和老人正常生活</w:t>
      </w:r>
    </w:p>
    <w:p w14:paraId="057C7ACB">
      <w:pPr>
        <w:ind w:firstLine="642"/>
        <w:rPr>
          <w:rFonts w:hint="eastAsia" w:ascii="Adobe 仿宋 Std R" w:hAnsi="Adobe 仿宋 Std R" w:eastAsia="Adobe 仿宋 Std R"/>
          <w:sz w:val="32"/>
          <w:szCs w:val="32"/>
        </w:rPr>
      </w:pPr>
      <w:r>
        <w:rPr>
          <w:rFonts w:hint="eastAsia" w:ascii="Adobe 仿宋 Std R" w:hAnsi="Adobe 仿宋 Std R" w:eastAsia="Adobe 仿宋 Std R"/>
          <w:sz w:val="32"/>
          <w:szCs w:val="32"/>
        </w:rPr>
        <w:t>2）立项依据</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eastAsia="zh-CN"/>
        </w:rPr>
        <w:t>庐山市民政局《关于请求解决公办养老院运营经费的报告》（庐民文【20</w:t>
      </w:r>
      <w:r>
        <w:rPr>
          <w:rFonts w:hint="eastAsia" w:ascii="Adobe 仿宋 Std R" w:hAnsi="Adobe 仿宋 Std R" w:eastAsia="Adobe 仿宋 Std R"/>
          <w:sz w:val="32"/>
          <w:szCs w:val="32"/>
          <w:lang w:val="en-US" w:eastAsia="zh-CN"/>
        </w:rPr>
        <w:t>24</w:t>
      </w:r>
      <w:r>
        <w:rPr>
          <w:rFonts w:hint="eastAsia" w:ascii="Adobe 仿宋 Std R" w:hAnsi="Adobe 仿宋 Std R" w:eastAsia="Adobe 仿宋 Std R"/>
          <w:sz w:val="32"/>
          <w:szCs w:val="32"/>
          <w:lang w:eastAsia="zh-CN"/>
        </w:rPr>
        <w:t>】</w:t>
      </w:r>
      <w:r>
        <w:rPr>
          <w:rFonts w:hint="eastAsia" w:ascii="Adobe 仿宋 Std R" w:hAnsi="Adobe 仿宋 Std R" w:eastAsia="Adobe 仿宋 Std R"/>
          <w:sz w:val="32"/>
          <w:szCs w:val="32"/>
          <w:lang w:val="en-US" w:eastAsia="zh-CN"/>
        </w:rPr>
        <w:t>11</w:t>
      </w:r>
      <w:r>
        <w:rPr>
          <w:rFonts w:hint="eastAsia" w:ascii="Adobe 仿宋 Std R" w:hAnsi="Adobe 仿宋 Std R" w:eastAsia="Adobe 仿宋 Std R"/>
          <w:sz w:val="32"/>
          <w:szCs w:val="32"/>
        </w:rPr>
        <w:t>号</w:t>
      </w:r>
      <w:r>
        <w:rPr>
          <w:rFonts w:hint="eastAsia" w:ascii="Adobe 仿宋 Std R" w:hAnsi="Adobe 仿宋 Std R" w:eastAsia="Adobe 仿宋 Std R"/>
          <w:sz w:val="32"/>
          <w:szCs w:val="32"/>
          <w:lang w:eastAsia="zh-CN"/>
        </w:rPr>
        <w:t>）文件</w:t>
      </w:r>
      <w:r>
        <w:rPr>
          <w:rFonts w:hint="eastAsia" w:ascii="Adobe 仿宋 Std R" w:hAnsi="Adobe 仿宋 Std R" w:eastAsia="Adobe 仿宋 Std R"/>
          <w:sz w:val="32"/>
          <w:szCs w:val="32"/>
        </w:rPr>
        <w:t xml:space="preserve"> </w:t>
      </w:r>
    </w:p>
    <w:p w14:paraId="03BFF707">
      <w:pPr>
        <w:keepNext w:val="0"/>
        <w:keepLines w:val="0"/>
        <w:pageBreakBefore w:val="0"/>
        <w:widowControl w:val="0"/>
        <w:kinsoku/>
        <w:wordWrap/>
        <w:overflowPunct/>
        <w:topLinePunct w:val="0"/>
        <w:autoSpaceDE/>
        <w:autoSpaceDN/>
        <w:bidi w:val="0"/>
        <w:adjustRightInd/>
        <w:snapToGrid/>
        <w:ind w:firstLine="675" w:firstLineChars="211"/>
        <w:textAlignment w:val="auto"/>
        <w:rPr>
          <w:rFonts w:ascii="Adobe 仿宋 Std R" w:hAnsi="Adobe 仿宋 Std R" w:eastAsia="Adobe 仿宋 Std R"/>
          <w:sz w:val="32"/>
          <w:szCs w:val="32"/>
        </w:rPr>
      </w:pPr>
      <w:r>
        <w:rPr>
          <w:rFonts w:hint="eastAsia" w:ascii="Adobe 仿宋 Std R" w:hAnsi="Adobe 仿宋 Std R" w:eastAsia="Adobe 仿宋 Std R"/>
          <w:sz w:val="32"/>
          <w:szCs w:val="32"/>
        </w:rPr>
        <w:t>3）实施主体</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eastAsia="zh-CN"/>
        </w:rPr>
        <w:t>庐山市社会福利中心</w:t>
      </w:r>
    </w:p>
    <w:p w14:paraId="6648579C">
      <w:pPr>
        <w:keepNext w:val="0"/>
        <w:keepLines w:val="0"/>
        <w:pageBreakBefore w:val="0"/>
        <w:widowControl w:val="0"/>
        <w:kinsoku/>
        <w:wordWrap/>
        <w:overflowPunct/>
        <w:topLinePunct w:val="0"/>
        <w:autoSpaceDE/>
        <w:autoSpaceDN/>
        <w:bidi w:val="0"/>
        <w:adjustRightInd/>
        <w:snapToGrid/>
        <w:ind w:firstLine="675" w:firstLineChars="211"/>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4）实施方案</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rPr>
        <w:t>保障2025年乡镇敬老院特困集中供养人员基本生活水平，提升特困群众生活质量</w:t>
      </w:r>
    </w:p>
    <w:p w14:paraId="39779CA5">
      <w:pPr>
        <w:keepNext w:val="0"/>
        <w:keepLines w:val="0"/>
        <w:pageBreakBefore w:val="0"/>
        <w:widowControl w:val="0"/>
        <w:kinsoku/>
        <w:wordWrap/>
        <w:overflowPunct/>
        <w:topLinePunct w:val="0"/>
        <w:autoSpaceDE/>
        <w:autoSpaceDN/>
        <w:bidi w:val="0"/>
        <w:adjustRightInd/>
        <w:snapToGrid/>
        <w:ind w:firstLine="675" w:firstLineChars="211"/>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）实施周期</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val="en-US" w:eastAsia="zh-CN"/>
        </w:rPr>
        <w:t>2025整年</w:t>
      </w:r>
    </w:p>
    <w:p w14:paraId="2DE145F5">
      <w:pPr>
        <w:keepNext w:val="0"/>
        <w:keepLines w:val="0"/>
        <w:pageBreakBefore w:val="0"/>
        <w:widowControl w:val="0"/>
        <w:kinsoku/>
        <w:wordWrap/>
        <w:overflowPunct/>
        <w:topLinePunct w:val="0"/>
        <w:autoSpaceDE/>
        <w:autoSpaceDN/>
        <w:bidi w:val="0"/>
        <w:adjustRightInd/>
        <w:snapToGrid/>
        <w:ind w:firstLine="675" w:firstLineChars="211"/>
        <w:textAlignment w:val="auto"/>
        <w:rPr>
          <w:rStyle w:val="11"/>
          <w:rFonts w:hint="eastAsia" w:ascii="仿宋" w:hAnsi="仿宋" w:eastAsia="仿宋"/>
          <w:sz w:val="32"/>
          <w:szCs w:val="32"/>
        </w:rPr>
      </w:pPr>
      <w:r>
        <w:rPr>
          <w:rFonts w:hint="eastAsia" w:ascii="Adobe 仿宋 Std R" w:hAnsi="Adobe 仿宋 Std R" w:eastAsia="Adobe 仿宋 Std R"/>
          <w:sz w:val="32"/>
          <w:szCs w:val="32"/>
          <w:lang w:val="en-US" w:eastAsia="zh-CN"/>
        </w:rPr>
        <w:t>6）年度预算安排</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val="en-US" w:eastAsia="zh-CN"/>
        </w:rPr>
        <w:t>2025年乡镇敬老院运行经费项目预算安排为240万元</w:t>
      </w:r>
    </w:p>
    <w:p w14:paraId="43313AC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29.2025年乡镇特困人员护理补贴</w:t>
      </w:r>
      <w:r>
        <w:rPr>
          <w:rFonts w:hint="eastAsia" w:ascii="Adobe 仿宋 Std R" w:hAnsi="Adobe 仿宋 Std R" w:eastAsia="Adobe 仿宋 Std R"/>
          <w:sz w:val="32"/>
          <w:szCs w:val="32"/>
        </w:rPr>
        <w:t>项目</w:t>
      </w:r>
    </w:p>
    <w:p w14:paraId="431DF47A">
      <w:pPr>
        <w:keepNext w:val="0"/>
        <w:keepLines w:val="0"/>
        <w:pageBreakBefore w:val="0"/>
        <w:widowControl w:val="0"/>
        <w:kinsoku/>
        <w:wordWrap/>
        <w:overflowPunct/>
        <w:topLinePunct w:val="0"/>
        <w:autoSpaceDE/>
        <w:autoSpaceDN/>
        <w:bidi w:val="0"/>
        <w:adjustRightInd/>
        <w:snapToGrid/>
        <w:ind w:firstLine="675" w:firstLineChars="211"/>
        <w:textAlignment w:val="auto"/>
        <w:rPr>
          <w:rFonts w:hint="default"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w:t>
      </w:r>
      <w:r>
        <w:rPr>
          <w:rFonts w:hint="eastAsia" w:ascii="Adobe 仿宋 Std R" w:hAnsi="Adobe 仿宋 Std R" w:eastAsia="Adobe 仿宋 Std R"/>
          <w:sz w:val="32"/>
          <w:szCs w:val="32"/>
        </w:rPr>
        <w:t>项目概述</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eastAsia="zh-CN"/>
        </w:rPr>
        <w:t>保障</w:t>
      </w:r>
      <w:r>
        <w:rPr>
          <w:rFonts w:hint="eastAsia" w:ascii="Adobe 仿宋 Std R" w:hAnsi="Adobe 仿宋 Std R" w:eastAsia="Adobe 仿宋 Std R"/>
          <w:sz w:val="32"/>
          <w:szCs w:val="32"/>
          <w:lang w:val="en-US" w:eastAsia="zh-CN"/>
        </w:rPr>
        <w:t>2025年乡镇集中供养特困人员护理服务水平，提升特困人员护理服务质量</w:t>
      </w:r>
    </w:p>
    <w:p w14:paraId="25A6A9B7">
      <w:pPr>
        <w:keepNext w:val="0"/>
        <w:keepLines w:val="0"/>
        <w:pageBreakBefore w:val="0"/>
        <w:widowControl w:val="0"/>
        <w:numPr>
          <w:ilvl w:val="0"/>
          <w:numId w:val="0"/>
        </w:numPr>
        <w:kinsoku/>
        <w:wordWrap/>
        <w:overflowPunct/>
        <w:topLinePunct w:val="0"/>
        <w:autoSpaceDE/>
        <w:autoSpaceDN/>
        <w:bidi w:val="0"/>
        <w:adjustRightInd/>
        <w:snapToGrid/>
        <w:ind w:firstLine="675" w:firstLineChars="211"/>
        <w:textAlignment w:val="auto"/>
        <w:rPr>
          <w:rFonts w:hint="eastAsia" w:ascii="Adobe 仿宋 Std R" w:hAnsi="Adobe 仿宋 Std R" w:eastAsia="Adobe 仿宋 Std R"/>
          <w:sz w:val="32"/>
          <w:szCs w:val="32"/>
          <w:highlight w:val="yellow"/>
          <w:lang w:val="en-US" w:eastAsia="zh-CN"/>
        </w:rPr>
      </w:pPr>
      <w:r>
        <w:rPr>
          <w:rFonts w:hint="eastAsia" w:ascii="Adobe 仿宋 Std R" w:hAnsi="Adobe 仿宋 Std R" w:eastAsia="Adobe 仿宋 Std R"/>
          <w:sz w:val="32"/>
          <w:szCs w:val="32"/>
          <w:highlight w:val="none"/>
          <w:lang w:val="en-US" w:eastAsia="zh-CN"/>
        </w:rPr>
        <w:t>2</w:t>
      </w:r>
      <w:r>
        <w:rPr>
          <w:rFonts w:hint="eastAsia" w:ascii="Adobe 仿宋 Std R" w:hAnsi="Adobe 仿宋 Std R" w:eastAsia="Adobe 仿宋 Std R"/>
          <w:sz w:val="32"/>
          <w:szCs w:val="32"/>
          <w:highlight w:val="none"/>
        </w:rPr>
        <w:t>）立项依据</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highlight w:val="none"/>
          <w:lang w:eastAsia="zh-CN"/>
        </w:rPr>
        <w:t>《江西省民政厅关于印发江西省分散供养特困人员照料服务指引的通知》（赣民发【20</w:t>
      </w:r>
      <w:r>
        <w:rPr>
          <w:rFonts w:hint="eastAsia" w:ascii="Adobe 仿宋 Std R" w:hAnsi="Adobe 仿宋 Std R" w:eastAsia="Adobe 仿宋 Std R"/>
          <w:sz w:val="32"/>
          <w:szCs w:val="32"/>
          <w:highlight w:val="none"/>
          <w:lang w:val="en-US" w:eastAsia="zh-CN"/>
        </w:rPr>
        <w:t>20</w:t>
      </w:r>
      <w:r>
        <w:rPr>
          <w:rFonts w:hint="eastAsia" w:ascii="Adobe 仿宋 Std R" w:hAnsi="Adobe 仿宋 Std R" w:eastAsia="Adobe 仿宋 Std R"/>
          <w:sz w:val="32"/>
          <w:szCs w:val="32"/>
          <w:highlight w:val="none"/>
          <w:lang w:eastAsia="zh-CN"/>
        </w:rPr>
        <w:t>】</w:t>
      </w:r>
      <w:r>
        <w:rPr>
          <w:rFonts w:hint="eastAsia" w:ascii="Adobe 仿宋 Std R" w:hAnsi="Adobe 仿宋 Std R" w:eastAsia="Adobe 仿宋 Std R"/>
          <w:sz w:val="32"/>
          <w:szCs w:val="32"/>
          <w:highlight w:val="none"/>
          <w:lang w:val="en-US" w:eastAsia="zh-CN"/>
        </w:rPr>
        <w:t>1</w:t>
      </w:r>
      <w:r>
        <w:rPr>
          <w:rFonts w:hint="eastAsia" w:ascii="Adobe 仿宋 Std R" w:hAnsi="Adobe 仿宋 Std R" w:eastAsia="Adobe 仿宋 Std R"/>
          <w:sz w:val="32"/>
          <w:szCs w:val="32"/>
          <w:highlight w:val="none"/>
        </w:rPr>
        <w:t>号</w:t>
      </w:r>
      <w:r>
        <w:rPr>
          <w:rFonts w:hint="eastAsia" w:ascii="Adobe 仿宋 Std R" w:hAnsi="Adobe 仿宋 Std R" w:eastAsia="Adobe 仿宋 Std R"/>
          <w:sz w:val="32"/>
          <w:szCs w:val="32"/>
          <w:highlight w:val="none"/>
          <w:lang w:eastAsia="zh-CN"/>
        </w:rPr>
        <w:t>）文件</w:t>
      </w:r>
    </w:p>
    <w:p w14:paraId="025E4703">
      <w:pPr>
        <w:keepNext w:val="0"/>
        <w:keepLines w:val="0"/>
        <w:pageBreakBefore w:val="0"/>
        <w:widowControl w:val="0"/>
        <w:kinsoku/>
        <w:wordWrap/>
        <w:overflowPunct/>
        <w:topLinePunct w:val="0"/>
        <w:autoSpaceDE/>
        <w:autoSpaceDN/>
        <w:bidi w:val="0"/>
        <w:adjustRightInd/>
        <w:snapToGrid/>
        <w:ind w:firstLine="675" w:firstLineChars="211"/>
        <w:textAlignment w:val="auto"/>
        <w:rPr>
          <w:rFonts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rPr>
        <w:t>）实施主体</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eastAsia="zh-CN"/>
        </w:rPr>
        <w:t>庐山市社会福利中心</w:t>
      </w:r>
    </w:p>
    <w:p w14:paraId="6DB8ADDA">
      <w:pPr>
        <w:keepNext w:val="0"/>
        <w:keepLines w:val="0"/>
        <w:pageBreakBefore w:val="0"/>
        <w:widowControl w:val="0"/>
        <w:kinsoku/>
        <w:wordWrap/>
        <w:overflowPunct/>
        <w:topLinePunct w:val="0"/>
        <w:autoSpaceDE/>
        <w:autoSpaceDN/>
        <w:bidi w:val="0"/>
        <w:adjustRightInd/>
        <w:snapToGrid/>
        <w:ind w:firstLine="675" w:firstLineChars="211"/>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）实施方案</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eastAsia="zh-CN"/>
        </w:rPr>
        <w:t>保障乡镇集中供养特困人员护理补贴按时发放，推动乡镇护理水平有所提升</w:t>
      </w:r>
    </w:p>
    <w:p w14:paraId="7E26497A">
      <w:pPr>
        <w:keepNext w:val="0"/>
        <w:keepLines w:val="0"/>
        <w:pageBreakBefore w:val="0"/>
        <w:widowControl w:val="0"/>
        <w:kinsoku/>
        <w:wordWrap/>
        <w:overflowPunct/>
        <w:topLinePunct w:val="0"/>
        <w:autoSpaceDE/>
        <w:autoSpaceDN/>
        <w:bidi w:val="0"/>
        <w:adjustRightInd/>
        <w:snapToGrid/>
        <w:ind w:firstLine="672" w:firstLineChars="210"/>
        <w:textAlignment w:val="auto"/>
        <w:rPr>
          <w:rFonts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5）实施周期</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val="en-US" w:eastAsia="zh-CN"/>
        </w:rPr>
        <w:t>2025整年</w:t>
      </w:r>
    </w:p>
    <w:p w14:paraId="60F94955">
      <w:pPr>
        <w:keepNext w:val="0"/>
        <w:keepLines w:val="0"/>
        <w:pageBreakBefore w:val="0"/>
        <w:widowControl w:val="0"/>
        <w:kinsoku/>
        <w:wordWrap/>
        <w:overflowPunct/>
        <w:topLinePunct w:val="0"/>
        <w:autoSpaceDE/>
        <w:autoSpaceDN/>
        <w:bidi w:val="0"/>
        <w:adjustRightInd/>
        <w:snapToGrid/>
        <w:ind w:firstLine="672" w:firstLineChars="210"/>
        <w:textAlignment w:val="auto"/>
        <w:rPr>
          <w:rStyle w:val="11"/>
          <w:rFonts w:hint="eastAsia" w:ascii="仿宋" w:hAnsi="仿宋" w:eastAsia="仿宋"/>
          <w:sz w:val="32"/>
          <w:szCs w:val="32"/>
        </w:rPr>
      </w:pPr>
      <w:r>
        <w:rPr>
          <w:rFonts w:hint="eastAsia" w:ascii="Adobe 仿宋 Std R" w:hAnsi="Adobe 仿宋 Std R" w:eastAsia="Adobe 仿宋 Std R"/>
          <w:sz w:val="32"/>
          <w:szCs w:val="32"/>
          <w:lang w:val="en-US" w:eastAsia="zh-CN"/>
        </w:rPr>
        <w:t>6）年度预算安排</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val="en-US" w:eastAsia="zh-CN"/>
        </w:rPr>
        <w:t>2025年乡镇特困人员护理补贴项目预算安排为67.8万元</w:t>
      </w:r>
    </w:p>
    <w:p w14:paraId="132127E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30.2025年福利中心特困护理补贴项目</w:t>
      </w:r>
    </w:p>
    <w:p w14:paraId="030BABC4">
      <w:pPr>
        <w:keepNext w:val="0"/>
        <w:keepLines w:val="0"/>
        <w:pageBreakBefore w:val="0"/>
        <w:widowControl w:val="0"/>
        <w:numPr>
          <w:ilvl w:val="0"/>
          <w:numId w:val="0"/>
        </w:numPr>
        <w:kinsoku/>
        <w:wordWrap/>
        <w:overflowPunct/>
        <w:topLinePunct w:val="0"/>
        <w:autoSpaceDE/>
        <w:autoSpaceDN/>
        <w:bidi w:val="0"/>
        <w:adjustRightInd/>
        <w:snapToGrid/>
        <w:ind w:firstLine="672" w:firstLineChars="210"/>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cstheme="minorBidi"/>
          <w:kern w:val="2"/>
          <w:sz w:val="32"/>
          <w:szCs w:val="32"/>
          <w:lang w:val="en-US" w:eastAsia="zh-CN" w:bidi="ar-SA"/>
        </w:rPr>
        <w:t>1）</w:t>
      </w:r>
      <w:r>
        <w:rPr>
          <w:rFonts w:hint="eastAsia" w:ascii="Adobe 仿宋 Std R" w:hAnsi="Adobe 仿宋 Std R" w:eastAsia="Adobe 仿宋 Std R"/>
          <w:sz w:val="32"/>
          <w:szCs w:val="32"/>
        </w:rPr>
        <w:t>项目概述</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rPr>
        <w:t>保障2025年福利中心集中供养特困人员护理服务水平，提升特困人员护理服务质量</w:t>
      </w:r>
    </w:p>
    <w:p w14:paraId="2FEF3F1A">
      <w:pPr>
        <w:keepNext w:val="0"/>
        <w:keepLines w:val="0"/>
        <w:pageBreakBefore w:val="0"/>
        <w:widowControl w:val="0"/>
        <w:numPr>
          <w:ilvl w:val="0"/>
          <w:numId w:val="0"/>
        </w:numPr>
        <w:kinsoku/>
        <w:wordWrap/>
        <w:overflowPunct/>
        <w:topLinePunct w:val="0"/>
        <w:autoSpaceDE/>
        <w:autoSpaceDN/>
        <w:bidi w:val="0"/>
        <w:adjustRightInd/>
        <w:snapToGrid/>
        <w:ind w:firstLine="672" w:firstLineChars="210"/>
        <w:textAlignment w:val="auto"/>
        <w:rPr>
          <w:rFonts w:hint="eastAsia" w:ascii="Adobe 仿宋 Std R" w:hAnsi="Adobe 仿宋 Std R" w:eastAsia="Adobe 仿宋 Std R"/>
          <w:sz w:val="32"/>
          <w:szCs w:val="32"/>
          <w:highlight w:val="yellow"/>
          <w:lang w:eastAsia="zh-CN"/>
        </w:rPr>
      </w:pPr>
      <w:r>
        <w:rPr>
          <w:rFonts w:hint="eastAsia" w:ascii="Adobe 仿宋 Std R" w:hAnsi="Adobe 仿宋 Std R" w:eastAsia="Adobe 仿宋 Std R"/>
          <w:sz w:val="32"/>
          <w:szCs w:val="32"/>
          <w:highlight w:val="none"/>
        </w:rPr>
        <w:t>2）立项依据</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highlight w:val="none"/>
          <w:lang w:eastAsia="zh-CN"/>
        </w:rPr>
        <w:t>《江西省民政厅关于印发江西省分散供养特困人员照料服务指引的通知》（赣民发【20</w:t>
      </w:r>
      <w:r>
        <w:rPr>
          <w:rFonts w:hint="eastAsia" w:ascii="Adobe 仿宋 Std R" w:hAnsi="Adobe 仿宋 Std R" w:eastAsia="Adobe 仿宋 Std R"/>
          <w:sz w:val="32"/>
          <w:szCs w:val="32"/>
          <w:highlight w:val="none"/>
          <w:lang w:val="en-US" w:eastAsia="zh-CN"/>
        </w:rPr>
        <w:t>20</w:t>
      </w:r>
      <w:r>
        <w:rPr>
          <w:rFonts w:hint="eastAsia" w:ascii="Adobe 仿宋 Std R" w:hAnsi="Adobe 仿宋 Std R" w:eastAsia="Adobe 仿宋 Std R"/>
          <w:sz w:val="32"/>
          <w:szCs w:val="32"/>
          <w:highlight w:val="none"/>
          <w:lang w:eastAsia="zh-CN"/>
        </w:rPr>
        <w:t>】</w:t>
      </w:r>
      <w:r>
        <w:rPr>
          <w:rFonts w:hint="eastAsia" w:ascii="Adobe 仿宋 Std R" w:hAnsi="Adobe 仿宋 Std R" w:eastAsia="Adobe 仿宋 Std R"/>
          <w:sz w:val="32"/>
          <w:szCs w:val="32"/>
          <w:highlight w:val="none"/>
          <w:lang w:val="en-US" w:eastAsia="zh-CN"/>
        </w:rPr>
        <w:t>1</w:t>
      </w:r>
      <w:r>
        <w:rPr>
          <w:rFonts w:hint="eastAsia" w:ascii="Adobe 仿宋 Std R" w:hAnsi="Adobe 仿宋 Std R" w:eastAsia="Adobe 仿宋 Std R"/>
          <w:sz w:val="32"/>
          <w:szCs w:val="32"/>
          <w:highlight w:val="none"/>
        </w:rPr>
        <w:t>号</w:t>
      </w:r>
      <w:r>
        <w:rPr>
          <w:rFonts w:hint="eastAsia" w:ascii="Adobe 仿宋 Std R" w:hAnsi="Adobe 仿宋 Std R" w:eastAsia="Adobe 仿宋 Std R"/>
          <w:sz w:val="32"/>
          <w:szCs w:val="32"/>
          <w:highlight w:val="none"/>
          <w:lang w:eastAsia="zh-CN"/>
        </w:rPr>
        <w:t>）文件</w:t>
      </w:r>
    </w:p>
    <w:p w14:paraId="11C757C7">
      <w:pPr>
        <w:keepNext w:val="0"/>
        <w:keepLines w:val="0"/>
        <w:pageBreakBefore w:val="0"/>
        <w:widowControl w:val="0"/>
        <w:kinsoku/>
        <w:wordWrap/>
        <w:overflowPunct/>
        <w:topLinePunct w:val="0"/>
        <w:autoSpaceDE/>
        <w:autoSpaceDN/>
        <w:bidi w:val="0"/>
        <w:adjustRightInd/>
        <w:snapToGrid/>
        <w:ind w:firstLine="672" w:firstLineChars="210"/>
        <w:textAlignment w:val="auto"/>
        <w:rPr>
          <w:rFonts w:ascii="Adobe 仿宋 Std R" w:hAnsi="Adobe 仿宋 Std R" w:eastAsia="Adobe 仿宋 Std R"/>
          <w:sz w:val="32"/>
          <w:szCs w:val="32"/>
        </w:rPr>
      </w:pPr>
      <w:r>
        <w:rPr>
          <w:rFonts w:hint="eastAsia" w:ascii="Adobe 仿宋 Std R" w:hAnsi="Adobe 仿宋 Std R" w:eastAsia="Adobe 仿宋 Std R"/>
          <w:sz w:val="32"/>
          <w:szCs w:val="32"/>
        </w:rPr>
        <w:t>3）实施主体</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eastAsia="zh-CN"/>
        </w:rPr>
        <w:t>庐山市社会福利中心</w:t>
      </w:r>
    </w:p>
    <w:p w14:paraId="22B69DED">
      <w:pPr>
        <w:keepNext w:val="0"/>
        <w:keepLines w:val="0"/>
        <w:pageBreakBefore w:val="0"/>
        <w:widowControl w:val="0"/>
        <w:kinsoku/>
        <w:wordWrap/>
        <w:overflowPunct/>
        <w:topLinePunct w:val="0"/>
        <w:autoSpaceDE/>
        <w:autoSpaceDN/>
        <w:bidi w:val="0"/>
        <w:adjustRightInd/>
        <w:snapToGrid/>
        <w:ind w:firstLine="672" w:firstLineChars="210"/>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4）实施方案</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eastAsia="zh-CN"/>
        </w:rPr>
        <w:t>推动护理服务标准提升，保障中心特困集中供养人员服务水平</w:t>
      </w:r>
    </w:p>
    <w:p w14:paraId="7F360AAE">
      <w:pPr>
        <w:keepNext w:val="0"/>
        <w:keepLines w:val="0"/>
        <w:pageBreakBefore w:val="0"/>
        <w:widowControl w:val="0"/>
        <w:kinsoku/>
        <w:wordWrap/>
        <w:overflowPunct/>
        <w:topLinePunct w:val="0"/>
        <w:autoSpaceDE/>
        <w:autoSpaceDN/>
        <w:bidi w:val="0"/>
        <w:adjustRightInd/>
        <w:snapToGrid/>
        <w:ind w:firstLine="672" w:firstLineChars="210"/>
        <w:textAlignment w:val="auto"/>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val="en-US" w:eastAsia="zh-CN"/>
        </w:rPr>
        <w:t>2025整年</w:t>
      </w:r>
    </w:p>
    <w:p w14:paraId="0B4A2E53">
      <w:pPr>
        <w:keepNext w:val="0"/>
        <w:keepLines w:val="0"/>
        <w:pageBreakBefore w:val="0"/>
        <w:widowControl w:val="0"/>
        <w:kinsoku/>
        <w:wordWrap/>
        <w:overflowPunct/>
        <w:topLinePunct w:val="0"/>
        <w:autoSpaceDE/>
        <w:autoSpaceDN/>
        <w:bidi w:val="0"/>
        <w:adjustRightInd/>
        <w:snapToGrid/>
        <w:ind w:firstLine="672" w:firstLineChars="210"/>
        <w:textAlignment w:val="auto"/>
        <w:rPr>
          <w:rStyle w:val="11"/>
          <w:rFonts w:hint="eastAsia" w:ascii="仿宋" w:hAnsi="仿宋" w:eastAsia="仿宋"/>
          <w:sz w:val="32"/>
          <w:szCs w:val="32"/>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仿宋_GB2312" w:hAnsi="仿宋_GB2312" w:eastAsia="仿宋_GB2312" w:cs="仿宋_GB2312"/>
          <w:color w:val="auto"/>
          <w:sz w:val="32"/>
          <w:szCs w:val="32"/>
          <w:lang w:val="en-US" w:eastAsia="zh-CN"/>
        </w:rPr>
        <w:t xml:space="preserve"> </w:t>
      </w:r>
      <w:r>
        <w:rPr>
          <w:rFonts w:hint="eastAsia" w:ascii="仿宋_GB2312" w:eastAsia="仿宋_GB2312"/>
          <w:sz w:val="32"/>
          <w:szCs w:val="32"/>
        </w:rPr>
        <w:t>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eastAsia="zh-CN"/>
        </w:rPr>
        <w:t>福利中心特困人员护理补贴</w:t>
      </w:r>
      <w:r>
        <w:rPr>
          <w:rFonts w:hint="eastAsia" w:ascii="仿宋_GB2312" w:eastAsia="仿宋_GB2312"/>
          <w:sz w:val="32"/>
          <w:szCs w:val="32"/>
        </w:rPr>
        <w:t>项目预算安排为</w:t>
      </w:r>
      <w:r>
        <w:rPr>
          <w:rFonts w:hint="eastAsia" w:ascii="仿宋_GB2312" w:eastAsia="仿宋_GB2312"/>
          <w:sz w:val="32"/>
          <w:szCs w:val="32"/>
          <w:lang w:val="en-US" w:eastAsia="zh-CN"/>
        </w:rPr>
        <w:t>19.47</w:t>
      </w:r>
      <w:r>
        <w:rPr>
          <w:rFonts w:hint="eastAsia" w:ascii="仿宋_GB2312" w:eastAsia="仿宋_GB2312"/>
          <w:sz w:val="32"/>
          <w:szCs w:val="32"/>
        </w:rPr>
        <w:t>万元</w:t>
      </w:r>
    </w:p>
    <w:p w14:paraId="45C34A6F">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rPr>
      </w:pPr>
      <w:r>
        <w:rPr>
          <w:rFonts w:hint="eastAsia" w:ascii="Adobe 仿宋 Std R" w:hAnsi="Adobe 仿宋 Std R" w:eastAsia="Adobe 仿宋 Std R"/>
          <w:sz w:val="32"/>
          <w:szCs w:val="32"/>
          <w:lang w:val="en-US" w:eastAsia="zh-CN"/>
        </w:rPr>
        <w:t>31.特困人员救助供养</w:t>
      </w:r>
      <w:r>
        <w:rPr>
          <w:rFonts w:hint="eastAsia" w:ascii="Adobe 仿宋 Std R" w:hAnsi="Adobe 仿宋 Std R" w:eastAsia="Adobe 仿宋 Std R"/>
          <w:sz w:val="32"/>
          <w:szCs w:val="32"/>
        </w:rPr>
        <w:t>项目</w:t>
      </w:r>
    </w:p>
    <w:p w14:paraId="5F9BCECD">
      <w:pPr>
        <w:keepNext w:val="0"/>
        <w:keepLines w:val="0"/>
        <w:pageBreakBefore w:val="0"/>
        <w:widowControl w:val="0"/>
        <w:numPr>
          <w:ilvl w:val="0"/>
          <w:numId w:val="0"/>
        </w:numPr>
        <w:kinsoku/>
        <w:wordWrap/>
        <w:overflowPunct/>
        <w:topLinePunct w:val="0"/>
        <w:autoSpaceDE/>
        <w:autoSpaceDN/>
        <w:bidi w:val="0"/>
        <w:adjustRightInd/>
        <w:snapToGrid/>
        <w:ind w:firstLine="672" w:firstLineChars="210"/>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cstheme="minorBidi"/>
          <w:kern w:val="2"/>
          <w:sz w:val="32"/>
          <w:szCs w:val="32"/>
          <w:lang w:val="en-US" w:eastAsia="zh-CN" w:bidi="ar-SA"/>
        </w:rPr>
        <w:t>1）</w:t>
      </w:r>
      <w:r>
        <w:rPr>
          <w:rFonts w:hint="eastAsia" w:ascii="Adobe 仿宋 Std R" w:hAnsi="Adobe 仿宋 Std R" w:eastAsia="Adobe 仿宋 Std R"/>
          <w:sz w:val="32"/>
          <w:szCs w:val="32"/>
        </w:rPr>
        <w:t>项目概述</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eastAsia="zh-CN"/>
        </w:rPr>
        <w:t>保障2025年乡镇敬老院及社会福利中心城乡特困集中供养人员基本生活水平，提升特困群众生活质量</w:t>
      </w:r>
    </w:p>
    <w:p w14:paraId="26852DD5">
      <w:pPr>
        <w:keepNext w:val="0"/>
        <w:keepLines w:val="0"/>
        <w:pageBreakBefore w:val="0"/>
        <w:widowControl w:val="0"/>
        <w:numPr>
          <w:ilvl w:val="0"/>
          <w:numId w:val="0"/>
        </w:numPr>
        <w:kinsoku/>
        <w:wordWrap/>
        <w:overflowPunct/>
        <w:topLinePunct w:val="0"/>
        <w:autoSpaceDE/>
        <w:autoSpaceDN/>
        <w:bidi w:val="0"/>
        <w:adjustRightInd/>
        <w:snapToGrid/>
        <w:ind w:firstLine="672" w:firstLineChars="210"/>
        <w:textAlignment w:val="auto"/>
        <w:rPr>
          <w:rFonts w:hint="eastAsia" w:ascii="Adobe 仿宋 Std R" w:hAnsi="Adobe 仿宋 Std R" w:eastAsia="Adobe 仿宋 Std R"/>
          <w:sz w:val="32"/>
          <w:szCs w:val="32"/>
          <w:highlight w:val="none"/>
          <w:lang w:eastAsia="zh-CN"/>
        </w:rPr>
      </w:pPr>
      <w:r>
        <w:rPr>
          <w:rFonts w:hint="eastAsia" w:ascii="Adobe 仿宋 Std R" w:hAnsi="Adobe 仿宋 Std R" w:eastAsia="Adobe 仿宋 Std R"/>
          <w:sz w:val="32"/>
          <w:szCs w:val="32"/>
          <w:highlight w:val="none"/>
        </w:rPr>
        <w:t>2）立项依据</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highlight w:val="none"/>
          <w:lang w:eastAsia="zh-CN"/>
        </w:rPr>
        <w:t>《江西省民政厅关于印发江西省特困人员认定实施细则的通知》（赣民发【20</w:t>
      </w:r>
      <w:r>
        <w:rPr>
          <w:rFonts w:hint="eastAsia" w:ascii="Adobe 仿宋 Std R" w:hAnsi="Adobe 仿宋 Std R" w:eastAsia="Adobe 仿宋 Std R"/>
          <w:sz w:val="32"/>
          <w:szCs w:val="32"/>
          <w:highlight w:val="none"/>
          <w:lang w:val="en-US" w:eastAsia="zh-CN"/>
        </w:rPr>
        <w:t>21</w:t>
      </w:r>
      <w:r>
        <w:rPr>
          <w:rFonts w:hint="eastAsia" w:ascii="Adobe 仿宋 Std R" w:hAnsi="Adobe 仿宋 Std R" w:eastAsia="Adobe 仿宋 Std R"/>
          <w:sz w:val="32"/>
          <w:szCs w:val="32"/>
          <w:highlight w:val="none"/>
          <w:lang w:eastAsia="zh-CN"/>
        </w:rPr>
        <w:t>】</w:t>
      </w:r>
      <w:r>
        <w:rPr>
          <w:rFonts w:hint="eastAsia" w:ascii="Adobe 仿宋 Std R" w:hAnsi="Adobe 仿宋 Std R" w:eastAsia="Adobe 仿宋 Std R"/>
          <w:sz w:val="32"/>
          <w:szCs w:val="32"/>
          <w:highlight w:val="none"/>
          <w:lang w:val="en-US" w:eastAsia="zh-CN"/>
        </w:rPr>
        <w:t>7</w:t>
      </w:r>
      <w:r>
        <w:rPr>
          <w:rFonts w:hint="eastAsia" w:ascii="Adobe 仿宋 Std R" w:hAnsi="Adobe 仿宋 Std R" w:eastAsia="Adobe 仿宋 Std R"/>
          <w:sz w:val="32"/>
          <w:szCs w:val="32"/>
          <w:highlight w:val="none"/>
          <w:lang w:eastAsia="zh-CN"/>
        </w:rPr>
        <w:t>号）文件</w:t>
      </w:r>
    </w:p>
    <w:p w14:paraId="504E5EF1">
      <w:pPr>
        <w:keepNext w:val="0"/>
        <w:keepLines w:val="0"/>
        <w:pageBreakBefore w:val="0"/>
        <w:widowControl w:val="0"/>
        <w:kinsoku/>
        <w:wordWrap/>
        <w:overflowPunct/>
        <w:topLinePunct w:val="0"/>
        <w:autoSpaceDE/>
        <w:autoSpaceDN/>
        <w:bidi w:val="0"/>
        <w:adjustRightInd/>
        <w:snapToGrid/>
        <w:ind w:firstLine="668" w:firstLineChars="209"/>
        <w:textAlignment w:val="auto"/>
        <w:rPr>
          <w:rFonts w:ascii="Adobe 仿宋 Std R" w:hAnsi="Adobe 仿宋 Std R" w:eastAsia="Adobe 仿宋 Std R"/>
          <w:sz w:val="32"/>
          <w:szCs w:val="32"/>
        </w:rPr>
      </w:pPr>
      <w:r>
        <w:rPr>
          <w:rFonts w:hint="eastAsia" w:ascii="Adobe 仿宋 Std R" w:hAnsi="Adobe 仿宋 Std R" w:eastAsia="Adobe 仿宋 Std R"/>
          <w:sz w:val="32"/>
          <w:szCs w:val="32"/>
        </w:rPr>
        <w:t>3）实施主体</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eastAsia="zh-CN"/>
        </w:rPr>
        <w:t>庐山市社会福利中心</w:t>
      </w:r>
    </w:p>
    <w:p w14:paraId="40F88736">
      <w:pPr>
        <w:keepNext w:val="0"/>
        <w:keepLines w:val="0"/>
        <w:pageBreakBefore w:val="0"/>
        <w:widowControl w:val="0"/>
        <w:kinsoku/>
        <w:wordWrap/>
        <w:overflowPunct/>
        <w:topLinePunct w:val="0"/>
        <w:autoSpaceDE/>
        <w:autoSpaceDN/>
        <w:bidi w:val="0"/>
        <w:adjustRightInd/>
        <w:snapToGrid/>
        <w:ind w:firstLine="668" w:firstLineChars="209"/>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4）实施方案</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eastAsia="zh-CN"/>
        </w:rPr>
        <w:t>为中心及乡镇特困集中供养人员提供生活补贴，提升生活水平，推动特困人员生活质量不断提高</w:t>
      </w:r>
    </w:p>
    <w:p w14:paraId="1B76D779">
      <w:pPr>
        <w:keepNext w:val="0"/>
        <w:keepLines w:val="0"/>
        <w:pageBreakBefore w:val="0"/>
        <w:widowControl w:val="0"/>
        <w:kinsoku/>
        <w:wordWrap/>
        <w:overflowPunct/>
        <w:topLinePunct w:val="0"/>
        <w:autoSpaceDE/>
        <w:autoSpaceDN/>
        <w:bidi w:val="0"/>
        <w:adjustRightInd/>
        <w:snapToGrid/>
        <w:ind w:firstLine="668" w:firstLineChars="209"/>
        <w:textAlignment w:val="auto"/>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val="en-US" w:eastAsia="zh-CN"/>
        </w:rPr>
        <w:t>2025整年</w:t>
      </w:r>
    </w:p>
    <w:p w14:paraId="574C3158">
      <w:pPr>
        <w:keepNext w:val="0"/>
        <w:keepLines w:val="0"/>
        <w:pageBreakBefore w:val="0"/>
        <w:widowControl w:val="0"/>
        <w:kinsoku/>
        <w:wordWrap/>
        <w:overflowPunct/>
        <w:topLinePunct w:val="0"/>
        <w:autoSpaceDE/>
        <w:autoSpaceDN/>
        <w:bidi w:val="0"/>
        <w:adjustRightInd/>
        <w:snapToGrid/>
        <w:ind w:firstLine="668" w:firstLineChars="209"/>
        <w:textAlignment w:val="auto"/>
        <w:rPr>
          <w:rStyle w:val="11"/>
          <w:rFonts w:hint="default" w:ascii="仿宋" w:hAnsi="仿宋" w:eastAsia="仿宋_GB2312"/>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仿宋_GB2312" w:hAnsi="仿宋_GB2312" w:eastAsia="仿宋_GB2312" w:cs="仿宋_GB2312"/>
          <w:color w:val="auto"/>
          <w:sz w:val="32"/>
          <w:szCs w:val="32"/>
          <w:lang w:val="en-US" w:eastAsia="zh-CN"/>
        </w:rPr>
        <w:t xml:space="preserve"> </w:t>
      </w:r>
      <w:r>
        <w:rPr>
          <w:rFonts w:hint="eastAsia" w:ascii="仿宋_GB2312" w:eastAsia="仿宋_GB2312"/>
          <w:sz w:val="32"/>
          <w:szCs w:val="32"/>
        </w:rPr>
        <w:t>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eastAsia="zh-CN"/>
        </w:rPr>
        <w:t>特困人员救助供养</w:t>
      </w:r>
      <w:r>
        <w:rPr>
          <w:rFonts w:hint="eastAsia" w:ascii="仿宋_GB2312" w:eastAsia="仿宋_GB2312"/>
          <w:sz w:val="32"/>
          <w:szCs w:val="32"/>
        </w:rPr>
        <w:t>项目预算安排为</w:t>
      </w:r>
      <w:r>
        <w:rPr>
          <w:rFonts w:hint="eastAsia" w:ascii="仿宋_GB2312" w:eastAsia="仿宋_GB2312"/>
          <w:sz w:val="32"/>
          <w:szCs w:val="32"/>
          <w:lang w:val="en-US" w:eastAsia="zh-CN"/>
        </w:rPr>
        <w:t>60.786</w:t>
      </w:r>
      <w:r>
        <w:rPr>
          <w:rFonts w:hint="eastAsia" w:ascii="仿宋_GB2312" w:eastAsia="仿宋_GB2312"/>
          <w:sz w:val="32"/>
          <w:szCs w:val="32"/>
        </w:rPr>
        <w:t>万元</w:t>
      </w:r>
      <w:r>
        <w:rPr>
          <w:rFonts w:hint="eastAsia" w:ascii="仿宋_GB2312" w:eastAsia="仿宋_GB2312"/>
          <w:sz w:val="32"/>
          <w:szCs w:val="32"/>
          <w:lang w:eastAsia="zh-CN"/>
        </w:rPr>
        <w:t>，其中乡镇敬老院</w:t>
      </w:r>
      <w:r>
        <w:rPr>
          <w:rFonts w:hint="eastAsia" w:ascii="仿宋_GB2312" w:eastAsia="仿宋_GB2312"/>
          <w:sz w:val="32"/>
          <w:szCs w:val="32"/>
          <w:lang w:val="en-US" w:eastAsia="zh-CN"/>
        </w:rPr>
        <w:t>51.18万元，福利中心9.606万元</w:t>
      </w:r>
    </w:p>
    <w:p w14:paraId="2ED6AF6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rPr>
      </w:pPr>
      <w:r>
        <w:rPr>
          <w:rFonts w:hint="eastAsia" w:ascii="仿宋_GB2312" w:eastAsia="仿宋_GB2312"/>
          <w:sz w:val="32"/>
          <w:szCs w:val="32"/>
          <w:lang w:val="en-US" w:eastAsia="zh-CN"/>
        </w:rPr>
        <w:t>32.老年人福利补贴</w:t>
      </w:r>
      <w:r>
        <w:rPr>
          <w:rFonts w:hint="eastAsia" w:ascii="仿宋_GB2312" w:eastAsia="仿宋_GB2312"/>
          <w:sz w:val="32"/>
          <w:szCs w:val="32"/>
        </w:rPr>
        <w:t>项目</w:t>
      </w:r>
    </w:p>
    <w:p w14:paraId="7051E5DE">
      <w:pPr>
        <w:keepNext w:val="0"/>
        <w:keepLines w:val="0"/>
        <w:pageBreakBefore w:val="0"/>
        <w:widowControl w:val="0"/>
        <w:numPr>
          <w:ilvl w:val="0"/>
          <w:numId w:val="0"/>
        </w:numPr>
        <w:kinsoku/>
        <w:wordWrap/>
        <w:overflowPunct/>
        <w:topLinePunct w:val="0"/>
        <w:autoSpaceDE/>
        <w:autoSpaceDN/>
        <w:bidi w:val="0"/>
        <w:adjustRightInd/>
        <w:snapToGrid/>
        <w:ind w:firstLine="668" w:firstLineChars="209"/>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cstheme="minorBidi"/>
          <w:kern w:val="2"/>
          <w:sz w:val="32"/>
          <w:szCs w:val="32"/>
          <w:lang w:val="en-US" w:eastAsia="zh-CN" w:bidi="ar-SA"/>
        </w:rPr>
        <w:t>1）</w:t>
      </w:r>
      <w:r>
        <w:rPr>
          <w:rFonts w:hint="eastAsia" w:ascii="Adobe 仿宋 Std R" w:hAnsi="Adobe 仿宋 Std R" w:eastAsia="Adobe 仿宋 Std R"/>
          <w:sz w:val="32"/>
          <w:szCs w:val="32"/>
        </w:rPr>
        <w:t>项目概述</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eastAsia="zh-CN"/>
        </w:rPr>
        <w:t>根据九江市民政局、九江市财政局、九江市老龄办《关于转发《江西省经济困难的高龄失能老年人补贴实施办法》的通知》（九民字【2018】183号）文件精神，及时、足额发放老年人服务补贴</w:t>
      </w:r>
      <w:r>
        <w:rPr>
          <w:rFonts w:hint="eastAsia" w:ascii="Adobe 仿宋 Std R" w:hAnsi="Adobe 仿宋 Std R" w:eastAsia="Adobe 仿宋 Std R"/>
          <w:sz w:val="32"/>
          <w:szCs w:val="32"/>
          <w:lang w:eastAsia="zh-CN"/>
        </w:rPr>
        <w:tab/>
      </w:r>
      <w:r>
        <w:rPr>
          <w:rFonts w:hint="eastAsia" w:ascii="Adobe 仿宋 Std R" w:hAnsi="Adobe 仿宋 Std R" w:eastAsia="Adobe 仿宋 Std R"/>
          <w:sz w:val="32"/>
          <w:szCs w:val="32"/>
          <w:lang w:eastAsia="zh-CN"/>
        </w:rPr>
        <w:tab/>
      </w:r>
      <w:r>
        <w:rPr>
          <w:rFonts w:hint="eastAsia" w:ascii="Adobe 仿宋 Std R" w:hAnsi="Adobe 仿宋 Std R" w:eastAsia="Adobe 仿宋 Std R"/>
          <w:sz w:val="32"/>
          <w:szCs w:val="32"/>
          <w:lang w:eastAsia="zh-CN"/>
        </w:rPr>
        <w:tab/>
      </w:r>
    </w:p>
    <w:p w14:paraId="36406C8D">
      <w:pPr>
        <w:keepNext w:val="0"/>
        <w:keepLines w:val="0"/>
        <w:pageBreakBefore w:val="0"/>
        <w:widowControl w:val="0"/>
        <w:numPr>
          <w:ilvl w:val="0"/>
          <w:numId w:val="0"/>
        </w:numPr>
        <w:kinsoku/>
        <w:wordWrap/>
        <w:overflowPunct/>
        <w:topLinePunct w:val="0"/>
        <w:autoSpaceDE/>
        <w:autoSpaceDN/>
        <w:bidi w:val="0"/>
        <w:adjustRightInd/>
        <w:snapToGrid/>
        <w:ind w:firstLine="668" w:firstLineChars="209"/>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2）立项依据</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eastAsia="zh-CN"/>
        </w:rPr>
        <w:t>九江市民政局、九江市财政局、九江市老龄办、关于转发《江西省经济困难的高龄失能老年人补贴实施办法》的通知（九民字【2018】183号）文件</w:t>
      </w:r>
    </w:p>
    <w:p w14:paraId="497329D2">
      <w:pPr>
        <w:keepNext w:val="0"/>
        <w:keepLines w:val="0"/>
        <w:pageBreakBefore w:val="0"/>
        <w:widowControl w:val="0"/>
        <w:kinsoku/>
        <w:wordWrap/>
        <w:overflowPunct/>
        <w:topLinePunct w:val="0"/>
        <w:autoSpaceDE/>
        <w:autoSpaceDN/>
        <w:bidi w:val="0"/>
        <w:adjustRightInd/>
        <w:snapToGrid/>
        <w:ind w:firstLine="668" w:firstLineChars="209"/>
        <w:textAlignment w:val="auto"/>
        <w:rPr>
          <w:rFonts w:ascii="Adobe 仿宋 Std R" w:hAnsi="Adobe 仿宋 Std R" w:eastAsia="Adobe 仿宋 Std R"/>
          <w:sz w:val="32"/>
          <w:szCs w:val="32"/>
        </w:rPr>
      </w:pPr>
      <w:r>
        <w:rPr>
          <w:rFonts w:hint="eastAsia" w:ascii="Adobe 仿宋 Std R" w:hAnsi="Adobe 仿宋 Std R" w:eastAsia="Adobe 仿宋 Std R"/>
          <w:sz w:val="32"/>
          <w:szCs w:val="32"/>
        </w:rPr>
        <w:t>3）实施主体</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eastAsia="zh-CN"/>
        </w:rPr>
        <w:t>庐山市社会福利中心</w:t>
      </w:r>
    </w:p>
    <w:p w14:paraId="66B342EC">
      <w:pPr>
        <w:keepNext w:val="0"/>
        <w:keepLines w:val="0"/>
        <w:pageBreakBefore w:val="0"/>
        <w:widowControl w:val="0"/>
        <w:kinsoku/>
        <w:wordWrap/>
        <w:overflowPunct/>
        <w:topLinePunct w:val="0"/>
        <w:autoSpaceDE/>
        <w:autoSpaceDN/>
        <w:bidi w:val="0"/>
        <w:adjustRightInd/>
        <w:snapToGrid/>
        <w:ind w:firstLine="668" w:firstLineChars="209"/>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4）实施方案</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eastAsia="zh-CN"/>
        </w:rPr>
        <w:t>为乡镇及福利中心特困集中供养老年人提供老年福利补贴，提升生活质量</w:t>
      </w:r>
    </w:p>
    <w:p w14:paraId="28BF9F1C">
      <w:pPr>
        <w:keepNext w:val="0"/>
        <w:keepLines w:val="0"/>
        <w:pageBreakBefore w:val="0"/>
        <w:widowControl w:val="0"/>
        <w:kinsoku/>
        <w:wordWrap/>
        <w:overflowPunct/>
        <w:topLinePunct w:val="0"/>
        <w:autoSpaceDE/>
        <w:autoSpaceDN/>
        <w:bidi w:val="0"/>
        <w:adjustRightInd/>
        <w:snapToGrid/>
        <w:ind w:firstLine="668" w:firstLineChars="209"/>
        <w:textAlignment w:val="auto"/>
        <w:rPr>
          <w:rFonts w:ascii="Adobe 仿宋 Std R" w:hAnsi="Adobe 仿宋 Std R" w:eastAsia="Adobe 仿宋 Std R"/>
          <w:sz w:val="32"/>
          <w:szCs w:val="32"/>
        </w:rPr>
      </w:pPr>
      <w:r>
        <w:rPr>
          <w:rFonts w:hint="eastAsia" w:ascii="Adobe 仿宋 Std R" w:hAnsi="Adobe 仿宋 Std R" w:eastAsia="Adobe 仿宋 Std R"/>
          <w:sz w:val="32"/>
          <w:szCs w:val="32"/>
        </w:rPr>
        <w:t>5）实施周期</w:t>
      </w:r>
      <w:r>
        <w:rPr>
          <w:rFonts w:hint="eastAsia" w:ascii="仿宋_GB2312" w:hAnsi="仿宋_GB2312" w:eastAsia="仿宋_GB2312" w:cs="仿宋_GB2312"/>
          <w:color w:val="auto"/>
          <w:sz w:val="32"/>
          <w:szCs w:val="32"/>
          <w:lang w:val="en-US" w:eastAsia="zh-CN"/>
        </w:rPr>
        <w:t xml:space="preserve"> </w:t>
      </w:r>
      <w:r>
        <w:rPr>
          <w:rFonts w:hint="eastAsia" w:ascii="Adobe 仿宋 Std R" w:hAnsi="Adobe 仿宋 Std R" w:eastAsia="Adobe 仿宋 Std R"/>
          <w:sz w:val="32"/>
          <w:szCs w:val="32"/>
          <w:lang w:val="en-US" w:eastAsia="zh-CN"/>
        </w:rPr>
        <w:t>2025整年</w:t>
      </w:r>
    </w:p>
    <w:p w14:paraId="7ECFB847">
      <w:pPr>
        <w:keepNext w:val="0"/>
        <w:keepLines w:val="0"/>
        <w:pageBreakBefore w:val="0"/>
        <w:widowControl w:val="0"/>
        <w:kinsoku/>
        <w:wordWrap/>
        <w:overflowPunct/>
        <w:topLinePunct w:val="0"/>
        <w:autoSpaceDE/>
        <w:autoSpaceDN/>
        <w:bidi w:val="0"/>
        <w:adjustRightInd/>
        <w:snapToGrid/>
        <w:ind w:firstLine="668" w:firstLineChars="209"/>
        <w:textAlignment w:val="auto"/>
        <w:rPr>
          <w:rStyle w:val="11"/>
          <w:rFonts w:hint="default" w:ascii="仿宋" w:hAnsi="仿宋" w:eastAsia="仿宋_GB2312"/>
          <w:sz w:val="32"/>
          <w:szCs w:val="32"/>
          <w:lang w:val="en-US" w:eastAsia="zh-CN"/>
        </w:rPr>
      </w:pP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仿宋_GB2312" w:hAnsi="仿宋_GB2312" w:eastAsia="仿宋_GB2312" w:cs="仿宋_GB2312"/>
          <w:color w:val="auto"/>
          <w:sz w:val="32"/>
          <w:szCs w:val="32"/>
          <w:lang w:val="en-US" w:eastAsia="zh-CN"/>
        </w:rPr>
        <w:t xml:space="preserve"> </w:t>
      </w:r>
      <w:r>
        <w:rPr>
          <w:rFonts w:hint="eastAsia" w:ascii="仿宋_GB2312" w:eastAsia="仿宋_GB2312"/>
          <w:sz w:val="32"/>
          <w:szCs w:val="32"/>
        </w:rPr>
        <w:t>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eastAsia="zh-CN"/>
        </w:rPr>
        <w:t>老年人福利补贴</w:t>
      </w:r>
      <w:r>
        <w:rPr>
          <w:rFonts w:hint="eastAsia" w:ascii="仿宋_GB2312" w:eastAsia="仿宋_GB2312"/>
          <w:sz w:val="32"/>
          <w:szCs w:val="32"/>
        </w:rPr>
        <w:t>项目预算安排为</w:t>
      </w:r>
      <w:r>
        <w:rPr>
          <w:rFonts w:hint="eastAsia" w:ascii="仿宋_GB2312" w:eastAsia="仿宋_GB2312"/>
          <w:sz w:val="32"/>
          <w:szCs w:val="32"/>
          <w:lang w:val="en-US" w:eastAsia="zh-CN"/>
        </w:rPr>
        <w:t>6.5</w:t>
      </w:r>
      <w:r>
        <w:rPr>
          <w:rFonts w:hint="eastAsia" w:ascii="仿宋_GB2312" w:eastAsia="仿宋_GB2312"/>
          <w:sz w:val="32"/>
          <w:szCs w:val="32"/>
        </w:rPr>
        <w:t>万元</w:t>
      </w:r>
      <w:r>
        <w:rPr>
          <w:rFonts w:hint="eastAsia" w:ascii="仿宋_GB2312" w:eastAsia="仿宋_GB2312"/>
          <w:sz w:val="32"/>
          <w:szCs w:val="32"/>
          <w:lang w:eastAsia="zh-CN"/>
        </w:rPr>
        <w:t>，其中乡镇敬老院</w:t>
      </w:r>
      <w:r>
        <w:rPr>
          <w:rFonts w:hint="eastAsia" w:ascii="仿宋_GB2312" w:eastAsia="仿宋_GB2312"/>
          <w:sz w:val="32"/>
          <w:szCs w:val="32"/>
          <w:lang w:val="en-US" w:eastAsia="zh-CN"/>
        </w:rPr>
        <w:t>5.7万元，福利中心0.8万元</w:t>
      </w:r>
    </w:p>
    <w:p w14:paraId="0CEB14D0">
      <w:pPr>
        <w:widowControl/>
        <w:spacing w:line="580" w:lineRule="exact"/>
        <w:ind w:firstLine="643" w:firstLineChars="200"/>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5854B1D1">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${page540426799.ds254512694_REP_JXJC_AGENCY_WZR_NAME}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庐山市民政局</w:t>
      </w:r>
      <w:r>
        <w:rPr>
          <w:color w:val="auto"/>
        </w:rPr>
        <w:fldChar w:fldCharType="end"/>
      </w:r>
      <w:r>
        <w:rPr>
          <w:rFonts w:ascii="仿宋" w:hAnsi="仿宋" w:eastAsia="仿宋"/>
          <w:bCs/>
          <w:color w:val="auto"/>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1.54</w:t>
      </w:r>
      <w:r>
        <w:rPr>
          <w:rFonts w:hint="eastAsia" w:ascii="仿宋" w:hAnsi="仿宋" w:eastAsia="仿宋"/>
          <w:bCs/>
          <w:sz w:val="32"/>
          <w:szCs w:val="32"/>
        </w:rPr>
        <w:t>万元，其中：</w:t>
      </w:r>
    </w:p>
    <w:p w14:paraId="1D95D446">
      <w:pPr>
        <w:ind w:firstLine="640" w:firstLineChars="200"/>
        <w:jc w:val="left"/>
        <w:rPr>
          <w:rFonts w:hint="eastAsia" w:ascii="仿宋" w:hAnsi="仿宋" w:eastAsia="仿宋"/>
          <w:bCs/>
          <w:sz w:val="32"/>
          <w:szCs w:val="32"/>
          <w:lang w:eastAsia="zh-CN"/>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w:t>
      </w:r>
      <w:r>
        <w:rPr>
          <w:rFonts w:hint="eastAsia" w:ascii="仿宋" w:hAnsi="仿宋" w:eastAsia="仿宋"/>
          <w:bCs/>
          <w:sz w:val="32"/>
          <w:szCs w:val="32"/>
        </w:rPr>
        <w:t>与上年安排保持一致</w:t>
      </w:r>
      <w:r>
        <w:rPr>
          <w:rFonts w:hint="eastAsia" w:ascii="仿宋" w:hAnsi="仿宋" w:eastAsia="仿宋"/>
          <w:bCs/>
          <w:sz w:val="32"/>
          <w:szCs w:val="32"/>
          <w:lang w:eastAsia="zh-CN"/>
        </w:rPr>
        <w:t>。</w:t>
      </w:r>
    </w:p>
    <w:p w14:paraId="250BCE87">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1.54</w:t>
      </w:r>
      <w:r>
        <w:rPr>
          <w:rFonts w:ascii="仿宋" w:hAnsi="仿宋" w:eastAsia="仿宋"/>
          <w:bCs/>
          <w:sz w:val="32"/>
          <w:szCs w:val="32"/>
        </w:rPr>
        <w:t>万元,比上年减</w:t>
      </w:r>
      <w:r>
        <w:rPr>
          <w:rFonts w:hint="eastAsia" w:ascii="仿宋" w:hAnsi="仿宋" w:eastAsia="仿宋"/>
          <w:bCs/>
          <w:sz w:val="32"/>
          <w:szCs w:val="32"/>
          <w:lang w:eastAsia="zh-CN"/>
        </w:rPr>
        <w:t>少</w:t>
      </w:r>
      <w:r>
        <w:rPr>
          <w:rFonts w:hint="eastAsia" w:ascii="仿宋" w:hAnsi="仿宋" w:eastAsia="仿宋"/>
          <w:bCs/>
          <w:sz w:val="32"/>
          <w:szCs w:val="32"/>
          <w:lang w:val="en-US" w:eastAsia="zh-CN"/>
        </w:rPr>
        <w:t>1.96</w:t>
      </w:r>
      <w:r>
        <w:rPr>
          <w:rFonts w:ascii="仿宋" w:hAnsi="仿宋" w:eastAsia="仿宋"/>
          <w:bCs/>
          <w:sz w:val="32"/>
          <w:szCs w:val="32"/>
        </w:rPr>
        <w:t>万元，主要原因是：</w:t>
      </w:r>
      <w:r>
        <w:rPr>
          <w:rFonts w:hint="eastAsia" w:ascii="仿宋_GB2312" w:hAnsi="仿宋_GB2312" w:eastAsia="仿宋_GB2312" w:cs="仿宋_GB2312"/>
          <w:bCs/>
          <w:color w:val="auto"/>
          <w:sz w:val="32"/>
          <w:szCs w:val="32"/>
          <w:lang w:val="en-US" w:eastAsia="zh-CN"/>
        </w:rPr>
        <w:t>严格执行中央八项规定，减少公务接待费用支出</w:t>
      </w:r>
      <w:r>
        <w:rPr>
          <w:rFonts w:ascii="仿宋" w:hAnsi="仿宋" w:eastAsia="仿宋"/>
          <w:bCs/>
          <w:sz w:val="32"/>
          <w:szCs w:val="32"/>
        </w:rPr>
        <w:t>。</w:t>
      </w:r>
    </w:p>
    <w:p w14:paraId="2047186B">
      <w:pPr>
        <w:ind w:firstLine="640" w:firstLineChars="200"/>
        <w:jc w:val="left"/>
        <w:rPr>
          <w:rFonts w:hint="eastAsia" w:ascii="仿宋" w:hAnsi="仿宋" w:eastAsia="仿宋"/>
          <w:bCs/>
          <w:sz w:val="32"/>
          <w:szCs w:val="32"/>
          <w:lang w:eastAsia="zh-CN"/>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w:t>
      </w:r>
      <w:r>
        <w:rPr>
          <w:rFonts w:hint="eastAsia" w:ascii="仿宋" w:hAnsi="仿宋" w:eastAsia="仿宋"/>
          <w:bCs/>
          <w:sz w:val="32"/>
          <w:szCs w:val="32"/>
        </w:rPr>
        <w:t>与上年安排保持一致</w:t>
      </w:r>
      <w:r>
        <w:rPr>
          <w:rFonts w:hint="eastAsia" w:ascii="仿宋" w:hAnsi="仿宋" w:eastAsia="仿宋"/>
          <w:bCs/>
          <w:sz w:val="32"/>
          <w:szCs w:val="32"/>
          <w:lang w:eastAsia="zh-CN"/>
        </w:rPr>
        <w:t>。</w:t>
      </w:r>
    </w:p>
    <w:p w14:paraId="26A4FB39">
      <w:pPr>
        <w:ind w:firstLine="640" w:firstLineChars="200"/>
        <w:jc w:val="left"/>
        <w:rPr>
          <w:rStyle w:val="11"/>
          <w:rFonts w:hint="eastAsia" w:ascii="仿宋" w:hAnsi="仿宋" w:eastAsia="仿宋"/>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w:t>
      </w:r>
      <w:r>
        <w:rPr>
          <w:rFonts w:hint="eastAsia" w:ascii="仿宋" w:hAnsi="仿宋" w:eastAsia="仿宋"/>
          <w:bCs/>
          <w:sz w:val="32"/>
          <w:szCs w:val="32"/>
          <w:lang w:eastAsia="zh-CN"/>
        </w:rPr>
        <w:t>，</w:t>
      </w:r>
      <w:r>
        <w:rPr>
          <w:rFonts w:hint="eastAsia" w:ascii="仿宋" w:hAnsi="仿宋" w:eastAsia="仿宋"/>
          <w:bCs/>
          <w:sz w:val="32"/>
          <w:szCs w:val="32"/>
        </w:rPr>
        <w:t>与上年安排保持一致</w:t>
      </w:r>
      <w:r>
        <w:rPr>
          <w:rFonts w:hint="eastAsia" w:ascii="仿宋" w:hAnsi="仿宋" w:eastAsia="仿宋"/>
          <w:bCs/>
          <w:sz w:val="32"/>
          <w:szCs w:val="32"/>
          <w:lang w:eastAsia="zh-CN"/>
        </w:rPr>
        <w:t>。</w:t>
      </w:r>
    </w:p>
    <w:p w14:paraId="7072B514">
      <w:pPr>
        <w:widowControl/>
        <w:shd w:val="clear" w:color="auto" w:fill="FFFFFF"/>
        <w:spacing w:line="640" w:lineRule="atLeast"/>
        <w:ind w:firstLine="640"/>
        <w:jc w:val="center"/>
        <w:rPr>
          <w:rFonts w:hint="eastAsia" w:ascii="仿宋_GB2312" w:eastAsia="仿宋_GB2312"/>
          <w:b/>
          <w:sz w:val="32"/>
          <w:szCs w:val="30"/>
        </w:rPr>
      </w:pPr>
    </w:p>
    <w:p w14:paraId="01311D48">
      <w:pPr>
        <w:widowControl/>
        <w:shd w:val="clear" w:color="auto" w:fill="FFFFFF"/>
        <w:spacing w:line="640" w:lineRule="atLeast"/>
        <w:ind w:firstLine="640"/>
        <w:jc w:val="center"/>
        <w:rPr>
          <w:rFonts w:hint="eastAsia" w:ascii="仿宋_GB2312" w:eastAsia="仿宋_GB2312"/>
          <w:b/>
          <w:sz w:val="32"/>
          <w:szCs w:val="30"/>
        </w:rPr>
      </w:pPr>
    </w:p>
    <w:p w14:paraId="2EE86C71">
      <w:pPr>
        <w:widowControl/>
        <w:shd w:val="clear" w:color="auto" w:fill="FFFFFF"/>
        <w:spacing w:line="640" w:lineRule="atLeast"/>
        <w:ind w:firstLine="640"/>
        <w:jc w:val="center"/>
        <w:rPr>
          <w:rFonts w:hint="eastAsia" w:ascii="仿宋_GB2312" w:eastAsia="仿宋_GB2312"/>
          <w:b/>
          <w:sz w:val="32"/>
          <w:szCs w:val="30"/>
        </w:rPr>
      </w:pPr>
    </w:p>
    <w:p w14:paraId="3DD59E91">
      <w:pPr>
        <w:widowControl/>
        <w:numPr>
          <w:ilvl w:val="0"/>
          <w:numId w:val="1"/>
        </w:numPr>
        <w:shd w:val="clear" w:color="auto" w:fill="FFFFFF"/>
        <w:spacing w:line="640" w:lineRule="atLeast"/>
        <w:ind w:firstLine="640"/>
        <w:jc w:val="center"/>
        <w:rPr>
          <w:rFonts w:hint="eastAsia" w:ascii="仿宋_GB2312" w:eastAsia="仿宋_GB2312"/>
          <w:b/>
          <w:sz w:val="32"/>
          <w:szCs w:val="30"/>
        </w:rPr>
      </w:pPr>
      <w:r>
        <w:rPr>
          <w:rFonts w:hint="eastAsia" w:ascii="仿宋_GB2312" w:eastAsia="仿宋_GB2312"/>
          <w:b/>
          <w:sz w:val="32"/>
          <w:szCs w:val="30"/>
        </w:rPr>
        <w:t xml:space="preserve">  名词解释</w:t>
      </w:r>
    </w:p>
    <w:p w14:paraId="58B4CD00">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4EF4C702">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1FF24471">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6A7B0EC">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63C8C56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18F973C3">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0412B29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4F01C83D">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21CBEC9C">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5A738CCA">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31218EF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23689BF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535C6434">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B746151">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139382CA">
      <w:pPr>
        <w:widowControl/>
        <w:spacing w:line="600" w:lineRule="exact"/>
        <w:ind w:firstLine="640" w:firstLineChars="200"/>
        <w:jc w:val="left"/>
        <w:rPr>
          <w:rFonts w:ascii="仿宋_GB2312" w:eastAsia="仿宋_GB2312"/>
          <w:color w:val="000000"/>
          <w:sz w:val="32"/>
          <w:szCs w:val="30"/>
        </w:rPr>
      </w:pPr>
    </w:p>
    <w:p w14:paraId="043A0C5E">
      <w:pPr>
        <w:ind w:firstLine="640" w:firstLineChars="200"/>
        <w:rPr>
          <w:rFonts w:ascii="仿宋" w:hAnsi="仿宋" w:eastAsia="仿宋"/>
          <w:color w:val="00000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B9268F"/>
    <w:multiLevelType w:val="singleLevel"/>
    <w:tmpl w:val="F0B9268F"/>
    <w:lvl w:ilvl="0" w:tentative="0">
      <w:start w:val="4"/>
      <w:numFmt w:val="chineseCounting"/>
      <w:suff w:val="space"/>
      <w:lvlText w:val="第%1部分"/>
      <w:lvlJc w:val="left"/>
      <w:rPr>
        <w:rFonts w:hint="eastAsia"/>
      </w:r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15772A4"/>
    <w:rsid w:val="03EA3071"/>
    <w:rsid w:val="0491132A"/>
    <w:rsid w:val="06543E82"/>
    <w:rsid w:val="067A6028"/>
    <w:rsid w:val="0C97247A"/>
    <w:rsid w:val="0DB3098E"/>
    <w:rsid w:val="11FF1959"/>
    <w:rsid w:val="138A29AA"/>
    <w:rsid w:val="14087C8B"/>
    <w:rsid w:val="15827B15"/>
    <w:rsid w:val="1C042AFF"/>
    <w:rsid w:val="1C0C71B1"/>
    <w:rsid w:val="1F7D2903"/>
    <w:rsid w:val="206D0602"/>
    <w:rsid w:val="212C5238"/>
    <w:rsid w:val="22430342"/>
    <w:rsid w:val="25B931E9"/>
    <w:rsid w:val="2828673B"/>
    <w:rsid w:val="2BDC5A4C"/>
    <w:rsid w:val="2C57797E"/>
    <w:rsid w:val="2E7C696F"/>
    <w:rsid w:val="317D0A04"/>
    <w:rsid w:val="32213853"/>
    <w:rsid w:val="3328400E"/>
    <w:rsid w:val="35D602C2"/>
    <w:rsid w:val="36031C0A"/>
    <w:rsid w:val="3A0455C7"/>
    <w:rsid w:val="3A841EE9"/>
    <w:rsid w:val="3A9F1A72"/>
    <w:rsid w:val="3B7D1841"/>
    <w:rsid w:val="3D2909BB"/>
    <w:rsid w:val="3DF13D37"/>
    <w:rsid w:val="3F383632"/>
    <w:rsid w:val="4052753A"/>
    <w:rsid w:val="47A851EF"/>
    <w:rsid w:val="48A83B8E"/>
    <w:rsid w:val="502E68D6"/>
    <w:rsid w:val="53516268"/>
    <w:rsid w:val="565526B4"/>
    <w:rsid w:val="56C47F55"/>
    <w:rsid w:val="57CB2345"/>
    <w:rsid w:val="58C26DC4"/>
    <w:rsid w:val="5EA1367F"/>
    <w:rsid w:val="5FC8476A"/>
    <w:rsid w:val="61E0552E"/>
    <w:rsid w:val="62D6302D"/>
    <w:rsid w:val="63306EE5"/>
    <w:rsid w:val="633916A0"/>
    <w:rsid w:val="63E33020"/>
    <w:rsid w:val="6464197D"/>
    <w:rsid w:val="64EB571C"/>
    <w:rsid w:val="656A2922"/>
    <w:rsid w:val="65810156"/>
    <w:rsid w:val="6BE248E5"/>
    <w:rsid w:val="6EDB6140"/>
    <w:rsid w:val="70892D32"/>
    <w:rsid w:val="713F45B4"/>
    <w:rsid w:val="71996B2B"/>
    <w:rsid w:val="725325B9"/>
    <w:rsid w:val="73A85115"/>
    <w:rsid w:val="795E480A"/>
    <w:rsid w:val="7B374E23"/>
    <w:rsid w:val="7E307C52"/>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Hyperlink"/>
    <w:basedOn w:val="6"/>
    <w:qFormat/>
    <w:uiPriority w:val="0"/>
    <w:rPr>
      <w:color w:val="0000FF"/>
      <w:u w:val="single"/>
    </w:r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 w:type="character" w:customStyle="1" w:styleId="10">
    <w:name w:val="row_tree_level_3"/>
    <w:basedOn w:val="6"/>
    <w:qFormat/>
    <w:uiPriority w:val="0"/>
  </w:style>
  <w:style w:type="character" w:customStyle="1" w:styleId="11">
    <w:name w:val="row_tree_level_4"/>
    <w:basedOn w:val="6"/>
    <w:qFormat/>
    <w:uiPriority w:val="0"/>
  </w:style>
  <w:style w:type="paragraph" w:customStyle="1" w:styleId="12">
    <w:name w:val="p0"/>
    <w:basedOn w:val="1"/>
    <w:qFormat/>
    <w:uiPriority w:val="0"/>
    <w:pPr>
      <w:widowControl/>
    </w:pPr>
    <w:rPr>
      <w:rFonts w:ascii="Times New Roman" w:hAnsi="Times New Roman" w:eastAsia="宋体" w:cs="Times New Roman"/>
      <w:kern w:val="0"/>
      <w:szCs w:val="21"/>
    </w:rPr>
  </w:style>
  <w:style w:type="character" w:customStyle="1" w:styleId="13">
    <w:name w:val="15"/>
    <w:basedOn w:val="6"/>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11977</Words>
  <Characters>12912</Characters>
  <Lines>51</Lines>
  <Paragraphs>14</Paragraphs>
  <TotalTime>5</TotalTime>
  <ScaleCrop>false</ScaleCrop>
  <LinksUpToDate>false</LinksUpToDate>
  <CharactersWithSpaces>13185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dcterms:modified xsi:type="dcterms:W3CDTF">2025-01-09T02:45:55Z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4F1C20B328EE4CA7BABFD8EACCC8F04A_12</vt:lpwstr>
  </property>
  <property fmtid="{D5CDD505-2E9C-101B-9397-08002B2CF9AE}" pid="4" name="KSOTemplateDocerSaveRecord">
    <vt:lpwstr>eyJoZGlkIjoiMmRmZTYxNmFkYTMyNzJmMTg2ZDI0OTcyZDgwNzMyNTgifQ==</vt:lpwstr>
  </property>
</Properties>
</file>