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庐山市委党校</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庐山市委党校</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庐山市委党校</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fldChar w:fldCharType="begin"/>
      </w:r>
      <w:r>
        <w:rPr>
          <w:rFonts w:hint="eastAsia" w:ascii="仿宋_GB2312" w:eastAsia="仿宋_GB2312"/>
          <w:b/>
          <w:bCs/>
          <w:color w:val="000000"/>
          <w:sz w:val="32"/>
          <w:szCs w:val="32"/>
          <w:lang w:val="en-US" w:eastAsia="zh-CN"/>
        </w:rPr>
        <w:instrText xml:space="preserve">MERGEFIELD ${page540426799.ds254512694_REP_JXJC_AGENCY_WZR_NAME}</w:instrText>
      </w:r>
      <w:r>
        <w:rPr>
          <w:rFonts w:hint="eastAsia" w:ascii="仿宋_GB2312" w:eastAsia="仿宋_GB2312"/>
          <w:b/>
          <w:bCs/>
          <w:color w:val="000000"/>
          <w:sz w:val="32"/>
          <w:szCs w:val="32"/>
          <w:lang w:val="en-US" w:eastAsia="zh-CN"/>
        </w:rPr>
        <w:fldChar w:fldCharType="separate"/>
      </w:r>
      <w:r>
        <w:rPr>
          <w:rFonts w:hint="eastAsia" w:ascii="仿宋_GB2312" w:eastAsia="仿宋_GB2312"/>
          <w:b/>
          <w:bCs/>
          <w:color w:val="000000"/>
          <w:sz w:val="32"/>
          <w:szCs w:val="32"/>
          <w:lang w:val="en-US" w:eastAsia="zh-CN"/>
        </w:rPr>
        <w:t>庐山市委党校</w:t>
      </w:r>
      <w:r>
        <w:rPr>
          <w:rFonts w:hint="eastAsia" w:ascii="仿宋_GB2312" w:eastAsia="仿宋_GB2312"/>
          <w:b/>
          <w:bCs/>
          <w:color w:val="000000"/>
          <w:sz w:val="32"/>
          <w:szCs w:val="32"/>
          <w:lang w:val="en-US" w:eastAsia="zh-CN"/>
        </w:rPr>
        <w:fldChar w:fldCharType="end"/>
      </w:r>
      <w:r>
        <w:rPr>
          <w:rFonts w:hint="eastAsia" w:ascii="仿宋_GB2312" w:eastAsia="仿宋_GB2312"/>
          <w:b/>
          <w:bCs/>
          <w:color w:val="000000"/>
          <w:sz w:val="32"/>
          <w:szCs w:val="32"/>
          <w:lang w:val="en-US" w:eastAsia="zh-CN"/>
        </w:rPr>
        <w:t>2025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庐山市委党校</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667FA2B1">
      <w:pPr>
        <w:ind w:firstLine="640" w:firstLineChars="200"/>
        <w:rPr>
          <w:rFonts w:hint="eastAsia" w:ascii="仿宋" w:hAnsi="仿宋" w:eastAsia="仿宋"/>
          <w:sz w:val="32"/>
          <w:szCs w:val="32"/>
        </w:rPr>
      </w:pPr>
      <w:r>
        <w:rPr>
          <w:rFonts w:hint="eastAsia" w:ascii="仿宋" w:hAnsi="仿宋" w:eastAsia="仿宋"/>
          <w:sz w:val="32"/>
          <w:szCs w:val="32"/>
        </w:rPr>
        <w:t>庐山市委党校在庐山市委和庐山市人民政府领导下开展党员干部教育和公务员培训工作。主要职责是：</w:t>
      </w:r>
    </w:p>
    <w:p w14:paraId="6076793F">
      <w:pPr>
        <w:ind w:firstLine="640" w:firstLineChars="200"/>
        <w:rPr>
          <w:rFonts w:hint="eastAsia" w:ascii="仿宋" w:hAnsi="仿宋" w:eastAsia="仿宋"/>
          <w:sz w:val="32"/>
          <w:szCs w:val="32"/>
        </w:rPr>
      </w:pPr>
      <w:r>
        <w:rPr>
          <w:rFonts w:hint="eastAsia" w:ascii="仿宋" w:hAnsi="仿宋" w:eastAsia="仿宋"/>
          <w:sz w:val="32"/>
          <w:szCs w:val="32"/>
        </w:rPr>
        <w:t>1、学习、研究、宣传马列主义毛泽东思想、邓小平理论和</w:t>
      </w:r>
      <w:r>
        <w:rPr>
          <w:rFonts w:hint="eastAsia" w:ascii="仿宋" w:hAnsi="仿宋" w:eastAsia="仿宋"/>
          <w:sz w:val="32"/>
          <w:szCs w:val="32"/>
          <w:lang w:eastAsia="zh-CN"/>
        </w:rPr>
        <w:t>“</w:t>
      </w:r>
      <w:r>
        <w:rPr>
          <w:rFonts w:hint="eastAsia" w:ascii="仿宋" w:hAnsi="仿宋" w:eastAsia="仿宋"/>
          <w:sz w:val="32"/>
          <w:szCs w:val="32"/>
        </w:rPr>
        <w:t>三个代表</w:t>
      </w:r>
      <w:r>
        <w:rPr>
          <w:rFonts w:hint="eastAsia" w:ascii="仿宋" w:hAnsi="仿宋" w:eastAsia="仿宋"/>
          <w:sz w:val="32"/>
          <w:szCs w:val="32"/>
          <w:lang w:eastAsia="zh-CN"/>
        </w:rPr>
        <w:t>”</w:t>
      </w:r>
      <w:r>
        <w:rPr>
          <w:rFonts w:hint="eastAsia" w:ascii="仿宋" w:hAnsi="仿宋" w:eastAsia="仿宋"/>
          <w:sz w:val="32"/>
          <w:szCs w:val="32"/>
        </w:rPr>
        <w:t>重要思想以及习近平新时代中国特色社会主义思想的主阵地和党性锻炼的熔炉，是全市各级党政府干部培训轮训的主渠道；</w:t>
      </w:r>
    </w:p>
    <w:p w14:paraId="72DE5EF7">
      <w:pPr>
        <w:ind w:firstLine="640" w:firstLineChars="200"/>
        <w:rPr>
          <w:rFonts w:hint="eastAsia" w:ascii="仿宋" w:hAnsi="仿宋" w:eastAsia="仿宋"/>
          <w:sz w:val="32"/>
          <w:szCs w:val="32"/>
        </w:rPr>
      </w:pPr>
      <w:r>
        <w:rPr>
          <w:rFonts w:hint="eastAsia" w:ascii="仿宋" w:hAnsi="仿宋" w:eastAsia="仿宋"/>
          <w:sz w:val="32"/>
          <w:szCs w:val="32"/>
        </w:rPr>
        <w:t>2、负责对全市科级领导干部和基层</w:t>
      </w:r>
      <w:r>
        <w:rPr>
          <w:rFonts w:hint="eastAsia" w:ascii="仿宋" w:hAnsi="仿宋" w:eastAsia="仿宋"/>
          <w:sz w:val="32"/>
          <w:szCs w:val="32"/>
          <w:lang w:eastAsia="zh-CN"/>
        </w:rPr>
        <w:t>党</w:t>
      </w:r>
      <w:r>
        <w:rPr>
          <w:rFonts w:hint="eastAsia" w:ascii="仿宋" w:hAnsi="仿宋" w:eastAsia="仿宋"/>
          <w:sz w:val="32"/>
          <w:szCs w:val="32"/>
        </w:rPr>
        <w:t>干部、理论骨干以及中青年后备干部的培训和轮训工作；</w:t>
      </w:r>
    </w:p>
    <w:p w14:paraId="2086C28D">
      <w:pPr>
        <w:ind w:firstLine="640" w:firstLineChars="200"/>
        <w:rPr>
          <w:rFonts w:hint="eastAsia" w:ascii="仿宋" w:hAnsi="仿宋" w:eastAsia="仿宋"/>
          <w:sz w:val="32"/>
          <w:szCs w:val="32"/>
        </w:rPr>
      </w:pPr>
      <w:r>
        <w:rPr>
          <w:rFonts w:hint="eastAsia" w:ascii="仿宋" w:hAnsi="仿宋" w:eastAsia="仿宋"/>
          <w:sz w:val="32"/>
          <w:szCs w:val="32"/>
        </w:rPr>
        <w:t>3、深入研究改革开放和现代化建设中的重大理论和现实问题，提高教学水平，为市委市政府决策服务；</w:t>
      </w:r>
    </w:p>
    <w:p w14:paraId="3E5F6696">
      <w:pPr>
        <w:ind w:firstLine="640" w:firstLineChars="200"/>
        <w:rPr>
          <w:rFonts w:hint="eastAsia" w:ascii="仿宋" w:hAnsi="仿宋" w:eastAsia="仿宋"/>
          <w:sz w:val="32"/>
          <w:szCs w:val="32"/>
        </w:rPr>
      </w:pPr>
      <w:r>
        <w:rPr>
          <w:rFonts w:hint="eastAsia" w:ascii="仿宋" w:hAnsi="仿宋" w:eastAsia="仿宋"/>
          <w:sz w:val="32"/>
          <w:szCs w:val="32"/>
        </w:rPr>
        <w:t>4、培训全市各级公务员；</w:t>
      </w:r>
    </w:p>
    <w:p w14:paraId="4E68AD15">
      <w:pPr>
        <w:ind w:firstLine="640" w:firstLineChars="200"/>
        <w:rPr>
          <w:rFonts w:hint="eastAsia" w:ascii="仿宋" w:hAnsi="仿宋" w:eastAsia="仿宋"/>
          <w:sz w:val="32"/>
          <w:szCs w:val="32"/>
        </w:rPr>
      </w:pPr>
      <w:r>
        <w:rPr>
          <w:rFonts w:hint="eastAsia" w:ascii="仿宋" w:hAnsi="仿宋" w:eastAsia="仿宋"/>
          <w:sz w:val="32"/>
          <w:szCs w:val="32"/>
        </w:rPr>
        <w:t>5、承办市委、市政府交办的其他工作。</w:t>
      </w:r>
    </w:p>
    <w:p w14:paraId="6A2A716D">
      <w:pPr>
        <w:rPr>
          <w:b/>
          <w:sz w:val="36"/>
          <w:szCs w:val="36"/>
        </w:rPr>
      </w:pPr>
      <w:r>
        <w:rPr>
          <w:rFonts w:hint="eastAsia"/>
          <w:b/>
          <w:sz w:val="36"/>
          <w:szCs w:val="36"/>
        </w:rPr>
        <w:t>二、机构设置及人员情况</w:t>
      </w:r>
    </w:p>
    <w:p w14:paraId="00B071E7">
      <w:pPr>
        <w:ind w:firstLine="640" w:firstLineChars="200"/>
        <w:rPr>
          <w:rFonts w:hint="eastAsia" w:ascii="仿宋" w:hAnsi="仿宋" w:eastAsia="仿宋"/>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庐山市委党校</w:t>
      </w:r>
      <w:r>
        <w:rPr>
          <w:rFonts w:ascii="仿宋" w:hAnsi="仿宋" w:eastAsia="仿宋"/>
          <w:sz w:val="32"/>
          <w:szCs w:val="32"/>
        </w:rPr>
        <w:fldChar w:fldCharType="end"/>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3</w:t>
      </w:r>
      <w:r>
        <w:rPr>
          <w:rFonts w:hint="eastAsia" w:ascii="仿宋_GB2312" w:eastAsia="仿宋_GB2312"/>
          <w:sz w:val="32"/>
          <w:szCs w:val="30"/>
          <w:u w:val="single"/>
        </w:rPr>
        <w:t xml:space="preserve"> </w:t>
      </w:r>
      <w:bookmarkStart w:id="0" w:name="_GoBack"/>
      <w:bookmarkEnd w:id="0"/>
      <w:r>
        <w:rPr>
          <w:rFonts w:hint="eastAsia" w:ascii="仿宋" w:hAnsi="仿宋" w:eastAsia="仿宋"/>
          <w:sz w:val="32"/>
          <w:szCs w:val="32"/>
        </w:rPr>
        <w:t>个，包括：</w:t>
      </w:r>
      <w:r>
        <w:rPr>
          <w:rFonts w:hint="eastAsia" w:ascii="仿宋" w:hAnsi="仿宋" w:eastAsia="仿宋"/>
          <w:sz w:val="32"/>
          <w:szCs w:val="32"/>
          <w:lang w:val="en-US" w:eastAsia="zh-CN"/>
        </w:rPr>
        <w:t>办公室、总务处、教学处。</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none"/>
          <w:lang w:val="en-US" w:eastAsia="zh-CN"/>
        </w:rPr>
        <w:t>21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10</w:t>
      </w:r>
      <w:r>
        <w:rPr>
          <w:rFonts w:ascii="仿宋" w:hAnsi="仿宋" w:eastAsia="仿宋"/>
          <w:sz w:val="32"/>
          <w:szCs w:val="32"/>
        </w:rPr>
        <w:t>人</w:t>
      </w:r>
      <w:r>
        <w:rPr>
          <w:rFonts w:hint="eastAsia" w:ascii="仿宋" w:hAnsi="仿宋" w:eastAsia="仿宋"/>
          <w:sz w:val="32"/>
          <w:szCs w:val="32"/>
          <w:lang w:eastAsia="zh-CN"/>
        </w:rPr>
        <w:t>，全额补助事业编制人数</w:t>
      </w:r>
      <w:r>
        <w:rPr>
          <w:rFonts w:hint="eastAsia" w:ascii="仿宋" w:hAnsi="仿宋" w:eastAsia="仿宋"/>
          <w:sz w:val="32"/>
          <w:szCs w:val="32"/>
          <w:lang w:val="en-US" w:eastAsia="zh-CN"/>
        </w:rPr>
        <w:t>11人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6</w:t>
      </w:r>
      <w:r>
        <w:rPr>
          <w:rFonts w:ascii="仿宋" w:hAnsi="仿宋" w:eastAsia="仿宋"/>
          <w:sz w:val="32"/>
          <w:szCs w:val="32"/>
        </w:rPr>
        <w:t>人</w:t>
      </w:r>
      <w:r>
        <w:rPr>
          <w:rFonts w:hint="eastAsia" w:ascii="仿宋" w:hAnsi="仿宋" w:eastAsia="仿宋"/>
          <w:sz w:val="32"/>
          <w:szCs w:val="32"/>
          <w:lang w:eastAsia="zh-CN"/>
        </w:rPr>
        <w:t>，全额补助事业在职人数</w:t>
      </w:r>
      <w:r>
        <w:rPr>
          <w:rFonts w:hint="eastAsia" w:ascii="仿宋" w:hAnsi="仿宋" w:eastAsia="仿宋"/>
          <w:sz w:val="32"/>
          <w:szCs w:val="32"/>
          <w:lang w:val="en-US" w:eastAsia="zh-CN"/>
        </w:rPr>
        <w:t>9人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15</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庐山市委党校</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9E77F81">
      <w:pPr>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庐山市委党校</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庐山市委党校</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425.57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39.08</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423.07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43.58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增加变化原因为本单位干部教育培训工作增加，电大办学事业收入减少，故申请增加工作经费并列入财政预算，保障单位正常的工作运转。</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eastAsia="仿宋" w:cs="Times New Roman"/>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${page540426799.ds254512694_REP_JXJC_AGENCY_WZR_NAME}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庐山市委党校</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${page540426799.ds357974894_REP_BGT_T_HC1100002019_DXQ02DW_S_ZJ}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支出预算总额为425.57万元,较上年预算安排增加39.08万元;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增加变化原因为本单位干部教育培训工作增加，电大办学事业收入减少，故申请增加工作经费并列入财政预算，保障单位正常的工作运转。</w:t>
      </w:r>
    </w:p>
    <w:p w14:paraId="347A5A02">
      <w:pPr>
        <w:widowControl/>
        <w:ind w:firstLine="640" w:firstLineChars="200"/>
        <w:rPr>
          <w:rStyle w:val="11"/>
          <w:rFonts w:ascii="仿宋" w:hAnsi="仿宋" w:eastAsia="仿宋"/>
          <w:sz w:val="32"/>
          <w:szCs w:val="32"/>
        </w:rPr>
      </w:pPr>
      <w:r>
        <w:rPr>
          <w:rFonts w:hint="eastAsia" w:ascii="仿宋" w:hAnsi="仿宋" w:eastAsia="仿宋" w:cs="Times New Roman"/>
          <w:kern w:val="0"/>
          <w:sz w:val="32"/>
          <w:szCs w:val="32"/>
          <w:lang w:val="en-US" w:eastAsia="zh-CN"/>
        </w:rPr>
        <w:t>其中：按支出项目类别划分</w:t>
      </w:r>
      <w:r>
        <w:rPr>
          <w:rStyle w:val="11"/>
          <w:rFonts w:hint="eastAsia" w:ascii="仿宋" w:hAnsi="仿宋" w:eastAsia="仿宋"/>
          <w:sz w:val="32"/>
          <w:szCs w:val="32"/>
        </w:rPr>
        <w:t>：</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357.15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10.21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287.12</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28.63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41.39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68.42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28.87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68.42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cs="Times New Roman"/>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支出功能科目划分：</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${page540426799.ds197859873_REP_BGT_T_HC1100002019DXQ01DW_GNZJMX}</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rPr>
        <w:t>教育</w:t>
      </w:r>
      <w:r>
        <w:rPr>
          <w:rStyle w:val="11"/>
          <w:rFonts w:ascii="仿宋" w:hAnsi="仿宋" w:eastAsia="仿宋" w:cs="Times New Roman"/>
          <w:sz w:val="32"/>
          <w:szCs w:val="32"/>
        </w:rPr>
        <w:t>支出</w:t>
      </w:r>
      <w:r>
        <w:rPr>
          <w:rStyle w:val="11"/>
          <w:rFonts w:hint="eastAsia" w:ascii="仿宋" w:hAnsi="仿宋" w:eastAsia="仿宋" w:cs="Times New Roman"/>
          <w:sz w:val="32"/>
          <w:szCs w:val="32"/>
          <w:lang w:val="en-US" w:eastAsia="zh-CN"/>
        </w:rPr>
        <w:t>337.29</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43.59</w:t>
      </w:r>
      <w:r>
        <w:rPr>
          <w:rStyle w:val="11"/>
          <w:rFonts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46.18</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0.53</w:t>
      </w:r>
      <w:r>
        <w:rPr>
          <w:rStyle w:val="11"/>
          <w:rFonts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18.13</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1.26</w:t>
      </w:r>
      <w:r>
        <w:rPr>
          <w:rStyle w:val="11"/>
          <w:rFonts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23.96</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0.69</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752E5B1D">
      <w:pPr>
        <w:ind w:firstLine="640" w:firstLineChars="200"/>
      </w:pPr>
      <w:r>
        <w:rPr>
          <w:rStyle w:val="11"/>
          <w:rFonts w:hint="eastAsia" w:ascii="仿宋" w:hAnsi="仿宋" w:eastAsia="仿宋" w:cs="Times New Roman"/>
          <w:sz w:val="32"/>
          <w:szCs w:val="32"/>
        </w:rPr>
        <w:t>按支出经济分类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287.12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33.44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28.63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6.13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41.39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38.01</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0.5</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eastAsia="仿宋" w:cs="Times New Roman"/>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${page540426799.ds254512694_REP_JXJC_AGENCY_WZR_NAME}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庐山市委党校</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${page540426799.ds357974894_REP_BGT_T_HC1100002019_DXQ02DW_S_CBXJ}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财政拨款支出预算总额423.07万元,较上年预算安排增加43.58万元;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增加变化原因为本单位干部教育培训工作增加，电大办学事业收入减少，故申请增加工作经费并列入财政预算，保障单位正常的工作运转。</w:t>
      </w:r>
    </w:p>
    <w:p w14:paraId="53F56414">
      <w:pPr>
        <w:ind w:firstLine="640" w:firstLineChars="200"/>
        <w:rPr>
          <w:rStyle w:val="11"/>
          <w:rFonts w:ascii="仿宋" w:hAnsi="仿宋" w:eastAsia="仿宋" w:cs="Times New Roman"/>
          <w:sz w:val="32"/>
          <w:szCs w:val="32"/>
        </w:rPr>
      </w:pPr>
      <w:r>
        <w:rPr>
          <w:rFonts w:hint="eastAsia" w:ascii="仿宋" w:hAnsi="仿宋" w:eastAsia="仿宋" w:cs="Times New Roman"/>
          <w:kern w:val="0"/>
          <w:sz w:val="32"/>
          <w:szCs w:val="32"/>
          <w:lang w:val="en-US" w:eastAsia="zh-CN"/>
        </w:rPr>
        <w:t>按支出功能科目</w:t>
      </w:r>
      <w:r>
        <w:rPr>
          <w:rStyle w:val="11"/>
          <w:rFonts w:hint="eastAsia" w:ascii="仿宋" w:hAnsi="仿宋" w:eastAsia="仿宋"/>
          <w:sz w:val="32"/>
          <w:szCs w:val="32"/>
        </w:rPr>
        <w:t>划分：</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${page400644146.ds247441498_REP_BGT_T_HC1100002019DXQ01_GNCBMX}</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教育</w:t>
      </w:r>
      <w:r>
        <w:rPr>
          <w:rStyle w:val="11"/>
          <w:rFonts w:ascii="仿宋" w:hAnsi="仿宋" w:eastAsia="仿宋" w:cs="Times New Roman"/>
          <w:sz w:val="32"/>
          <w:szCs w:val="32"/>
        </w:rPr>
        <w:t>支出</w:t>
      </w:r>
      <w:r>
        <w:rPr>
          <w:rStyle w:val="11"/>
          <w:rFonts w:hint="eastAsia" w:ascii="仿宋" w:hAnsi="仿宋" w:eastAsia="仿宋" w:cs="Times New Roman"/>
          <w:sz w:val="32"/>
          <w:szCs w:val="32"/>
          <w:lang w:val="en-US" w:eastAsia="zh-CN"/>
        </w:rPr>
        <w:t>334.79</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41.09</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社会保障和就业支出</w:t>
      </w:r>
      <w:r>
        <w:rPr>
          <w:rStyle w:val="11"/>
          <w:rFonts w:hint="eastAsia" w:ascii="仿宋" w:hAnsi="仿宋" w:eastAsia="仿宋" w:cs="Times New Roman"/>
          <w:sz w:val="32"/>
          <w:szCs w:val="32"/>
          <w:lang w:val="en-US" w:eastAsia="zh-CN"/>
        </w:rPr>
        <w:t>46.18</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0.53</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卫生健康支出</w:t>
      </w:r>
      <w:r>
        <w:rPr>
          <w:rStyle w:val="11"/>
          <w:rFonts w:hint="eastAsia" w:ascii="仿宋" w:hAnsi="仿宋" w:eastAsia="仿宋" w:cs="Times New Roman"/>
          <w:sz w:val="32"/>
          <w:szCs w:val="32"/>
          <w:lang w:val="en-US" w:eastAsia="zh-CN"/>
        </w:rPr>
        <w:t>18.13</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1.26</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住房保障支出</w:t>
      </w:r>
      <w:r>
        <w:rPr>
          <w:rStyle w:val="11"/>
          <w:rFonts w:hint="eastAsia" w:ascii="仿宋" w:hAnsi="仿宋" w:eastAsia="仿宋" w:cs="Times New Roman"/>
          <w:sz w:val="32"/>
          <w:szCs w:val="32"/>
          <w:lang w:val="en-US" w:eastAsia="zh-CN"/>
        </w:rPr>
        <w:t>23.96</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t>较上年预算安排增加</w:t>
      </w:r>
      <w:r>
        <w:rPr>
          <w:rStyle w:val="11"/>
          <w:rFonts w:hint="eastAsia" w:ascii="仿宋" w:hAnsi="仿宋" w:eastAsia="仿宋" w:cs="Times New Roman"/>
          <w:sz w:val="32"/>
          <w:szCs w:val="32"/>
          <w:lang w:val="en-US" w:eastAsia="zh-CN"/>
        </w:rPr>
        <w:t>0.69</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p>
    <w:p w14:paraId="64E81F8C">
      <w:pPr>
        <w:ind w:firstLine="640" w:firstLineChars="200"/>
      </w:pPr>
      <w:r>
        <w:rPr>
          <w:rStyle w:val="11"/>
          <w:rFonts w:hint="eastAsia" w:ascii="仿宋" w:hAnsi="仿宋" w:eastAsia="仿宋" w:cs="Times New Roman"/>
          <w:sz w:val="32"/>
          <w:szCs w:val="32"/>
        </w:rPr>
        <w:t>按支出项目类别划分：</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${page540426799.ds357974894_REP_BGT_T_HC1100002019_DXQ02DW_JBZCQKCB}</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基本支出</w:t>
      </w:r>
      <w:r>
        <w:rPr>
          <w:rStyle w:val="11"/>
          <w:rFonts w:hint="eastAsia" w:ascii="仿宋" w:hAnsi="仿宋" w:eastAsia="仿宋" w:cs="Times New Roman"/>
          <w:sz w:val="32"/>
          <w:szCs w:val="32"/>
          <w:lang w:val="en-US" w:eastAsia="zh-CN"/>
        </w:rPr>
        <w:t>357.15</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10.21</w:t>
      </w:r>
      <w:r>
        <w:rPr>
          <w:rStyle w:val="11"/>
          <w:rFonts w:ascii="仿宋" w:hAnsi="仿宋" w:eastAsia="仿宋" w:cs="Times New Roman"/>
          <w:sz w:val="32"/>
          <w:szCs w:val="32"/>
        </w:rPr>
        <w:t>万元;其中：工资福利支出</w:t>
      </w:r>
      <w:r>
        <w:rPr>
          <w:rStyle w:val="11"/>
          <w:rFonts w:hint="eastAsia" w:ascii="仿宋" w:hAnsi="仿宋" w:eastAsia="仿宋" w:cs="Times New Roman"/>
          <w:sz w:val="32"/>
          <w:szCs w:val="32"/>
          <w:lang w:val="en-US" w:eastAsia="zh-CN"/>
        </w:rPr>
        <w:t>287.12</w:t>
      </w:r>
      <w:r>
        <w:rPr>
          <w:rStyle w:val="11"/>
          <w:rFonts w:ascii="仿宋" w:hAnsi="仿宋" w:eastAsia="仿宋" w:cs="Times New Roman"/>
          <w:sz w:val="32"/>
          <w:szCs w:val="32"/>
        </w:rPr>
        <w:t>万元,商品和服务支出</w:t>
      </w:r>
      <w:r>
        <w:rPr>
          <w:rStyle w:val="11"/>
          <w:rFonts w:hint="eastAsia" w:ascii="仿宋" w:hAnsi="仿宋" w:eastAsia="仿宋" w:cs="Times New Roman"/>
          <w:sz w:val="32"/>
          <w:szCs w:val="32"/>
          <w:lang w:val="en-US" w:eastAsia="zh-CN"/>
        </w:rPr>
        <w:t>28.63</w:t>
      </w:r>
      <w:r>
        <w:rPr>
          <w:rStyle w:val="11"/>
          <w:rFonts w:ascii="仿宋" w:hAnsi="仿宋" w:eastAsia="仿宋" w:cs="Times New Roman"/>
          <w:sz w:val="32"/>
          <w:szCs w:val="32"/>
        </w:rPr>
        <w:t>万元,对个人和家庭的补助</w:t>
      </w:r>
      <w:r>
        <w:rPr>
          <w:rStyle w:val="11"/>
          <w:rFonts w:hint="eastAsia" w:ascii="仿宋" w:hAnsi="仿宋" w:eastAsia="仿宋" w:cs="Times New Roman"/>
          <w:sz w:val="32"/>
          <w:szCs w:val="32"/>
          <w:lang w:val="en-US" w:eastAsia="zh-CN"/>
        </w:rPr>
        <w:t>41.39</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65.92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33.37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65.92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color w:val="FF0000"/>
          <w:sz w:val="32"/>
          <w:szCs w:val="32"/>
          <w:lang w:eastAsia="zh-CN"/>
        </w:rPr>
      </w:pPr>
      <w:r>
        <w:rPr>
          <w:rStyle w:val="11"/>
          <w:rFonts w:hint="eastAsia" w:ascii="仿宋" w:hAnsi="仿宋" w:eastAsia="仿宋" w:cs="Times New Roman"/>
          <w:sz w:val="32"/>
          <w:szCs w:val="32"/>
          <w:lang w:val="en-US" w:eastAsia="zh-CN"/>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ind w:firstLine="640" w:firstLineChars="200"/>
        <w:rPr>
          <w:rStyle w:val="11"/>
          <w:rFonts w:hint="eastAsia" w:ascii="Adobe 仿宋 Std R" w:hAnsi="Adobe 仿宋 Std R" w:eastAsia="Adobe 仿宋 Std R"/>
          <w:sz w:val="32"/>
          <w:szCs w:val="32"/>
          <w:lang w:val="en-US" w:eastAsia="zh-CN"/>
        </w:rPr>
      </w:pPr>
      <w:r>
        <w:rPr>
          <w:rStyle w:val="11"/>
          <w:rFonts w:hint="eastAsia" w:ascii="仿宋" w:hAnsi="仿宋" w:eastAsia="仿宋" w:cs="Times New Roman"/>
          <w:sz w:val="32"/>
          <w:szCs w:val="32"/>
          <w:lang w:val="en-US" w:eastAsia="zh-CN"/>
        </w:rPr>
        <w:t>本单位没有使用国有资本经营预算拨款安排的支出。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28.63</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5.63</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增长变化原因为本单位人员结构发生变化，行政编制人数增加。</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2.51万元</w:t>
      </w:r>
      <w:r>
        <w:rPr>
          <w:rFonts w:hint="eastAsia" w:ascii="Adobe 仿宋 Std R" w:hAnsi="Adobe 仿宋 Std R" w:eastAsia="Adobe 仿宋 Std R"/>
          <w:color w:val="000000" w:themeColor="text1"/>
          <w:sz w:val="32"/>
          <w:szCs w:val="32"/>
          <w14:textFill>
            <w14:solidFill>
              <w14:schemeClr w14:val="tx1"/>
            </w14:solidFill>
          </w14:textFill>
        </w:rPr>
        <w:t>、邮电费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0.7万元</w:t>
      </w:r>
      <w:r>
        <w:rPr>
          <w:rFonts w:hint="eastAsia" w:ascii="Adobe 仿宋 Std R" w:hAnsi="Adobe 仿宋 Std R" w:eastAsia="Adobe 仿宋 Std R"/>
          <w:color w:val="000000" w:themeColor="text1"/>
          <w:sz w:val="32"/>
          <w:szCs w:val="32"/>
          <w14:textFill>
            <w14:solidFill>
              <w14:schemeClr w14:val="tx1"/>
            </w14:solidFill>
          </w14:textFill>
        </w:rPr>
        <w:t>、差旅费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、福利费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2万元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0.68万元</w:t>
      </w:r>
      <w:r>
        <w:rPr>
          <w:rFonts w:hint="eastAsia" w:ascii="Adobe 仿宋 Std R" w:hAnsi="Adobe 仿宋 Std R" w:eastAsia="Adobe 仿宋 Std R"/>
          <w:color w:val="000000" w:themeColor="text1"/>
          <w:sz w:val="32"/>
          <w:szCs w:val="32"/>
          <w14:textFill>
            <w14:solidFill>
              <w14:schemeClr w14:val="tx1"/>
            </w14:solidFill>
          </w14:textFill>
        </w:rPr>
        <w:t>、</w:t>
      </w:r>
      <w:r>
        <w:rPr>
          <w:rFonts w:hint="eastAsia" w:ascii="Adobe 仿宋 Std R" w:hAnsi="Adobe 仿宋 Std R" w:eastAsia="Adobe 仿宋 Std R"/>
          <w:color w:val="000000" w:themeColor="text1"/>
          <w:sz w:val="32"/>
          <w:szCs w:val="32"/>
          <w:lang w:eastAsia="zh-CN"/>
          <w14:textFill>
            <w14:solidFill>
              <w14:schemeClr w14:val="tx1"/>
            </w14:solidFill>
          </w14:textFill>
        </w:rPr>
        <w:t>公务接待</w:t>
      </w:r>
      <w:r>
        <w:rPr>
          <w:rFonts w:hint="eastAsia" w:ascii="Adobe 仿宋 Std R" w:hAnsi="Adobe 仿宋 Std R" w:eastAsia="Adobe 仿宋 Std R"/>
          <w:color w:val="000000" w:themeColor="text1"/>
          <w:sz w:val="32"/>
          <w:szCs w:val="32"/>
          <w14:textFill>
            <w14:solidFill>
              <w14:schemeClr w14:val="tx1"/>
            </w14:solidFill>
          </w14:textFill>
        </w:rPr>
        <w:t>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0.2万元、劳务费1.5万元、工会经费7.98万元、其他交通费用8.35万元、其他商品和服务支出3.71万元。</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eastAsia="zh-CN"/>
        </w:rPr>
        <w:t>无安排</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庐山市委党校</w:t>
      </w:r>
      <w:r>
        <w:rPr>
          <w:rStyle w:val="11"/>
          <w:rFonts w:hint="eastAsia" w:ascii="Adobe 仿宋 Std R" w:hAnsi="Adobe 仿宋 Std R" w:eastAsia="Adobe 仿宋 Std R"/>
          <w:b/>
          <w:sz w:val="32"/>
          <w:szCs w:val="32"/>
        </w:rPr>
        <w:t>项目情况说明</w:t>
      </w:r>
    </w:p>
    <w:p w14:paraId="74ED035A">
      <w:pPr>
        <w:keepNext w:val="0"/>
        <w:keepLines w:val="0"/>
        <w:pageBreakBefore w:val="0"/>
        <w:kinsoku/>
        <w:wordWrap/>
        <w:overflowPunct/>
        <w:topLinePunct w:val="0"/>
        <w:autoSpaceDE/>
        <w:autoSpaceDN/>
        <w:bidi w:val="0"/>
        <w:adjustRightInd/>
        <w:snapToGrid/>
        <w:ind w:firstLine="640" w:firstLineChars="200"/>
        <w:jc w:val="left"/>
        <w:textAlignment w:val="auto"/>
        <w:rPr>
          <w:rStyle w:val="11"/>
          <w:rFonts w:hint="default" w:ascii="Adobe 仿宋 Std R" w:hAnsi="Adobe 仿宋 Std R" w:eastAsia="Adobe 仿宋 Std R"/>
          <w:b/>
          <w:sz w:val="32"/>
          <w:szCs w:val="32"/>
          <w:lang w:val="en-US" w:eastAsia="zh-CN"/>
        </w:rPr>
      </w:pPr>
      <w:r>
        <w:rPr>
          <w:rFonts w:hint="eastAsia" w:ascii="Adobe 仿宋 Std R" w:hAnsi="Adobe 仿宋 Std R" w:eastAsia="Adobe 仿宋 Std R"/>
          <w:sz w:val="32"/>
          <w:szCs w:val="32"/>
        </w:rPr>
        <w:t xml:space="preserve"> </w:t>
      </w:r>
      <w:r>
        <w:rPr>
          <w:rStyle w:val="11"/>
          <w:rFonts w:hint="eastAsia" w:ascii="Adobe 仿宋 Std R" w:hAnsi="Adobe 仿宋 Std R" w:eastAsia="Adobe 仿宋 Std R"/>
          <w:b/>
          <w:sz w:val="32"/>
          <w:szCs w:val="32"/>
          <w:lang w:val="en-US" w:eastAsia="zh-CN"/>
        </w:rPr>
        <w:t>1.庐山市委党校工作经费</w:t>
      </w:r>
    </w:p>
    <w:p w14:paraId="3B5EF6F3">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为认真落实《干部教育培训工作条例》的有关规定，根据庐党校【2024】8号文件《关于请求增加庐山市委党校干部教育工作经费并列入财政预算的报告》，将党校工作经费列入财政预算，用于保障我校顺利完成各项干部教育工作和任务。</w:t>
      </w:r>
    </w:p>
    <w:p w14:paraId="0D96097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本单位正常运转及干部教育工作要求</w:t>
      </w:r>
    </w:p>
    <w:p w14:paraId="2AC344C6">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庐山市委党校</w:t>
      </w:r>
    </w:p>
    <w:p w14:paraId="76D5B34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按照实际正常安排支出</w:t>
      </w:r>
    </w:p>
    <w:p w14:paraId="6B82C0E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6A06EEF">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41.67万</w:t>
      </w:r>
    </w:p>
    <w:p w14:paraId="2B6CC749">
      <w:pPr>
        <w:keepNext w:val="0"/>
        <w:keepLines w:val="0"/>
        <w:pageBreakBefore w:val="0"/>
        <w:kinsoku/>
        <w:wordWrap/>
        <w:overflowPunct/>
        <w:topLinePunct w:val="0"/>
        <w:autoSpaceDE/>
        <w:autoSpaceDN/>
        <w:bidi w:val="0"/>
        <w:adjustRightInd/>
        <w:snapToGrid/>
        <w:ind w:firstLine="643" w:firstLineChars="200"/>
        <w:jc w:val="left"/>
        <w:textAlignment w:val="auto"/>
        <w:rPr>
          <w:rStyle w:val="11"/>
          <w:rFonts w:hint="default"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2.干部教育及教学培训经费</w:t>
      </w:r>
    </w:p>
    <w:p w14:paraId="31033FF9">
      <w:pPr>
        <w:ind w:firstLine="640" w:firstLineChars="2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：为进一步推进我市干部教育工作科学化、制度化、规范化，认真贯彻落实《干部教育培训工作条例》的有关规定和上级教育培训工作有关精神，做好江西省组要求纳入市、县党校主体班课程内容。</w:t>
      </w:r>
    </w:p>
    <w:p w14:paraId="2A59AF8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本单位干部教育培训工作要求。</w:t>
      </w:r>
    </w:p>
    <w:p w14:paraId="789FC1B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庐山市委党校</w:t>
      </w:r>
    </w:p>
    <w:p w14:paraId="7E85DA3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按照每年举办的培训班据实拨付。</w:t>
      </w:r>
    </w:p>
    <w:p w14:paraId="71FE226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7054423F">
      <w:pPr>
        <w:ind w:firstLine="642"/>
        <w:rPr>
          <w:rFonts w:hint="eastAsia"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24.25万</w:t>
      </w:r>
    </w:p>
    <w:p w14:paraId="6A599CF9">
      <w:pPr>
        <w:keepNext w:val="0"/>
        <w:keepLines w:val="0"/>
        <w:pageBreakBefore w:val="0"/>
        <w:kinsoku/>
        <w:wordWrap/>
        <w:overflowPunct/>
        <w:topLinePunct w:val="0"/>
        <w:autoSpaceDE/>
        <w:autoSpaceDN/>
        <w:bidi w:val="0"/>
        <w:adjustRightInd/>
        <w:snapToGrid/>
        <w:ind w:firstLine="643" w:firstLineChars="200"/>
        <w:jc w:val="left"/>
        <w:textAlignment w:val="auto"/>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3.事业收入-学费收入安排支出</w:t>
      </w:r>
    </w:p>
    <w:p w14:paraId="4AE605A6">
      <w:pPr>
        <w:ind w:firstLine="640" w:firstLineChars="200"/>
        <w:jc w:val="left"/>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：进一步推进建设以促进终身学习为使命，以现代信息技术为支撑，以“互联网”为特征，面向全市开展开放教育的新型高等学校。</w:t>
      </w:r>
    </w:p>
    <w:p w14:paraId="70E00A78">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本单位电大办学工作要求。</w:t>
      </w:r>
    </w:p>
    <w:p w14:paraId="1177F34C">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庐山市委党校</w:t>
      </w:r>
    </w:p>
    <w:p w14:paraId="40B9378F">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按照国家开放大学相关规定和单位运转支出。</w:t>
      </w:r>
    </w:p>
    <w:p w14:paraId="632321CB">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1年</w:t>
      </w:r>
    </w:p>
    <w:p w14:paraId="02695BC6">
      <w:pPr>
        <w:ind w:firstLine="642"/>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2.5万</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庐山市委党校</w:t>
      </w:r>
      <w:r>
        <w:rPr>
          <w:rFonts w:hint="eastAsia" w:ascii="仿宋" w:hAnsi="仿宋" w:eastAsia="仿宋"/>
          <w:bCs/>
          <w:sz w:val="32"/>
          <w:szCs w:val="32"/>
        </w:rPr>
        <w:fldChar w:fldCharType="end"/>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0.49</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0.49</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ABACB0E">
      <w:pPr>
        <w:ind w:firstLine="640" w:firstLineChars="200"/>
        <w:jc w:val="left"/>
        <w:rPr>
          <w:rStyle w:val="11"/>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61A2D19C">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395FE5BB">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28AEC4A">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5106BA7">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7F3E3F">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25A6734">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669EE3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77CD1B74">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23730D6">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0EEC63C1">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5243D87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3416E89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DA0860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二</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F9385D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三</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7B4D97A">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四</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75F4C32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五</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4A20E1A6">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B4B166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90CE045">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w:t>
      </w:r>
      <w:r>
        <w:rPr>
          <w:rFonts w:hint="eastAsia" w:ascii="仿宋_GB2312" w:eastAsia="仿宋_GB2312"/>
          <w:color w:val="000000"/>
          <w:sz w:val="32"/>
          <w:szCs w:val="30"/>
          <w:lang w:eastAsia="zh-CN"/>
        </w:rPr>
        <w:t>部门</w:t>
      </w:r>
      <w:r>
        <w:rPr>
          <w:rFonts w:hint="eastAsia" w:ascii="仿宋_GB2312" w:eastAsia="仿宋_GB2312"/>
          <w:color w:val="000000"/>
          <w:sz w:val="32"/>
          <w:szCs w:val="30"/>
        </w:rPr>
        <w:t>按规定开支的各类公务接待（含外宾接待）支出。</w:t>
      </w:r>
    </w:p>
    <w:p w14:paraId="1EB12B48">
      <w:pPr>
        <w:ind w:firstLine="640" w:firstLineChars="200"/>
        <w:rPr>
          <w:rFonts w:ascii="仿宋" w:hAnsi="仿宋" w:eastAsia="仿宋"/>
          <w:color w:val="000000"/>
          <w:sz w:val="32"/>
          <w:szCs w:val="32"/>
        </w:rPr>
      </w:pPr>
    </w:p>
    <w:p w14:paraId="1AE06821">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FE4264A"/>
    <w:rsid w:val="12220323"/>
    <w:rsid w:val="13FB007C"/>
    <w:rsid w:val="16B036C0"/>
    <w:rsid w:val="1763654B"/>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B1E73F6"/>
    <w:rsid w:val="4DB628F2"/>
    <w:rsid w:val="4E0D4F31"/>
    <w:rsid w:val="4EFF051F"/>
    <w:rsid w:val="4FCE5F50"/>
    <w:rsid w:val="528E6F80"/>
    <w:rsid w:val="53516268"/>
    <w:rsid w:val="53AB111E"/>
    <w:rsid w:val="55924F68"/>
    <w:rsid w:val="55EE43AE"/>
    <w:rsid w:val="56C47F55"/>
    <w:rsid w:val="573A53AA"/>
    <w:rsid w:val="5AB93E8B"/>
    <w:rsid w:val="5EA31F07"/>
    <w:rsid w:val="5EDA0640"/>
    <w:rsid w:val="5F193B70"/>
    <w:rsid w:val="61D17BB5"/>
    <w:rsid w:val="61E31A71"/>
    <w:rsid w:val="62283DE4"/>
    <w:rsid w:val="62FF6E5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030EC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3939</Words>
  <Characters>4254</Characters>
  <Lines>53</Lines>
  <Paragraphs>15</Paragraphs>
  <TotalTime>1</TotalTime>
  <ScaleCrop>false</ScaleCrop>
  <LinksUpToDate>false</LinksUpToDate>
  <CharactersWithSpaces>4300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2025-01-08T07:10:23Z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7571A6C15B974C919DEEFE2376D35F7C_13</vt:lpwstr>
  </property>
  <property fmtid="{D5CDD505-2E9C-101B-9397-08002B2CF9AE}" pid="4" name="KSOTemplateDocerSaveRecord">
    <vt:lpwstr>eyJoZGlkIjoiZWRkY2MyN2RmZTJkZjY1Njk2NmNhNDM0ODkwN2Y2ODYifQ==</vt:lpwstr>
  </property>
</Properties>
</file>