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F48E32">
      <w:pPr>
        <w:widowControl/>
        <w:spacing w:line="520" w:lineRule="atLeast"/>
        <w:ind w:firstLine="880"/>
        <w:rPr>
          <w:rFonts w:ascii="黑体" w:hAnsi="黑体" w:eastAsia="黑体" w:cs="Times New Roman"/>
          <w:b/>
          <w:bCs/>
          <w:color w:val="000000"/>
          <w:kern w:val="0"/>
          <w:sz w:val="44"/>
          <w:szCs w:val="44"/>
        </w:rPr>
      </w:pPr>
      <w:r>
        <w:rPr>
          <w:rFonts w:hint="eastAsia" w:ascii="黑体" w:hAnsi="黑体" w:eastAsia="黑体" w:cs="Times New Roman"/>
          <w:b/>
          <w:bCs/>
          <w:color w:val="000000"/>
          <w:kern w:val="0"/>
          <w:sz w:val="44"/>
          <w:szCs w:val="44"/>
        </w:rPr>
        <w:t>中共庐山市委统战部202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年部门预算</w:t>
      </w:r>
    </w:p>
    <w:p w14:paraId="0CA8E323">
      <w:pPr>
        <w:pStyle w:val="11"/>
        <w:spacing w:line="600" w:lineRule="atLeast"/>
        <w:jc w:val="center"/>
        <w:rPr>
          <w:rFonts w:ascii="黑体" w:hAnsi="黑体" w:eastAsia="黑体"/>
          <w:color w:val="000000"/>
          <w:sz w:val="32"/>
          <w:szCs w:val="32"/>
        </w:rPr>
      </w:pPr>
    </w:p>
    <w:p w14:paraId="7DFA4698">
      <w:pPr>
        <w:pStyle w:val="11"/>
        <w:keepNext w:val="0"/>
        <w:keepLines w:val="0"/>
        <w:pageBreakBefore w:val="0"/>
        <w:kinsoku/>
        <w:wordWrap/>
        <w:overflowPunct/>
        <w:topLinePunct w:val="0"/>
        <w:autoSpaceDE/>
        <w:autoSpaceDN/>
        <w:bidi w:val="0"/>
        <w:adjustRightInd/>
        <w:snapToGrid/>
        <w:spacing w:line="560" w:lineRule="exact"/>
        <w:jc w:val="center"/>
        <w:textAlignment w:val="auto"/>
        <w:rPr>
          <w:rFonts w:ascii="黑体" w:hAnsi="黑体" w:eastAsia="黑体"/>
          <w:color w:val="auto"/>
          <w:sz w:val="32"/>
          <w:szCs w:val="32"/>
          <w:highlight w:val="none"/>
        </w:rPr>
      </w:pPr>
      <w:r>
        <w:rPr>
          <w:rFonts w:hint="eastAsia" w:ascii="黑体" w:hAnsi="黑体" w:eastAsia="黑体"/>
          <w:color w:val="auto"/>
          <w:sz w:val="32"/>
          <w:szCs w:val="32"/>
          <w:highlight w:val="none"/>
        </w:rPr>
        <w:t>目    录</w:t>
      </w:r>
    </w:p>
    <w:p w14:paraId="65726D3B">
      <w:pPr>
        <w:pStyle w:val="11"/>
        <w:keepNext w:val="0"/>
        <w:keepLines w:val="0"/>
        <w:pageBreakBefore w:val="0"/>
        <w:tabs>
          <w:tab w:val="right" w:pos="8306"/>
        </w:tabs>
        <w:kinsoku/>
        <w:wordWrap/>
        <w:overflowPunct/>
        <w:topLinePunct w:val="0"/>
        <w:autoSpaceDE/>
        <w:autoSpaceDN/>
        <w:bidi w:val="0"/>
        <w:adjustRightInd/>
        <w:snapToGrid/>
        <w:spacing w:line="560" w:lineRule="exact"/>
        <w:ind w:firstLine="640"/>
        <w:jc w:val="left"/>
        <w:textAlignment w:val="auto"/>
        <w:rPr>
          <w:rFonts w:ascii="仿宋_GB2312" w:eastAsia="仿宋_GB2312"/>
          <w:b/>
          <w:bCs/>
          <w:color w:val="auto"/>
          <w:sz w:val="32"/>
          <w:szCs w:val="32"/>
          <w:highlight w:val="none"/>
        </w:rPr>
      </w:pPr>
      <w:r>
        <w:rPr>
          <w:rFonts w:hint="eastAsia" w:ascii="仿宋_GB2312" w:eastAsia="仿宋_GB2312"/>
          <w:b/>
          <w:bCs/>
          <w:color w:val="auto"/>
          <w:sz w:val="32"/>
          <w:szCs w:val="32"/>
          <w:highlight w:val="none"/>
        </w:rPr>
        <w:t>第一部分  庐山市委统战部概况</w:t>
      </w:r>
      <w:r>
        <w:rPr>
          <w:rFonts w:ascii="仿宋_GB2312" w:eastAsia="仿宋_GB2312"/>
          <w:b/>
          <w:bCs/>
          <w:color w:val="auto"/>
          <w:sz w:val="32"/>
          <w:szCs w:val="32"/>
          <w:highlight w:val="none"/>
        </w:rPr>
        <w:tab/>
      </w:r>
    </w:p>
    <w:p w14:paraId="652E1B63">
      <w:pPr>
        <w:pStyle w:val="11"/>
        <w:keepNext w:val="0"/>
        <w:keepLines w:val="0"/>
        <w:pageBreakBefore w:val="0"/>
        <w:kinsoku/>
        <w:wordWrap/>
        <w:overflowPunct/>
        <w:topLinePunct w:val="0"/>
        <w:autoSpaceDE/>
        <w:autoSpaceDN/>
        <w:bidi w:val="0"/>
        <w:adjustRightInd/>
        <w:snapToGrid/>
        <w:spacing w:line="560" w:lineRule="exact"/>
        <w:ind w:firstLine="1120" w:firstLineChars="350"/>
        <w:jc w:val="left"/>
        <w:textAlignment w:val="auto"/>
        <w:rPr>
          <w:rFonts w:ascii="Adobe 仿宋 Std R" w:hAnsi="Adobe 仿宋 Std R" w:eastAsia="Adobe 仿宋 Std R" w:cstheme="minorBidi"/>
          <w:color w:val="auto"/>
          <w:kern w:val="2"/>
          <w:sz w:val="32"/>
          <w:szCs w:val="30"/>
          <w:highlight w:val="none"/>
        </w:rPr>
      </w:pPr>
      <w:r>
        <w:rPr>
          <w:rFonts w:hint="eastAsia" w:ascii="Adobe 仿宋 Std R" w:hAnsi="Adobe 仿宋 Std R" w:eastAsia="Adobe 仿宋 Std R" w:cstheme="minorBidi"/>
          <w:color w:val="auto"/>
          <w:kern w:val="2"/>
          <w:sz w:val="32"/>
          <w:szCs w:val="30"/>
          <w:highlight w:val="none"/>
        </w:rPr>
        <w:t xml:space="preserve"> </w:t>
      </w:r>
      <w:r>
        <w:rPr>
          <w:rFonts w:ascii="Adobe 仿宋 Std R" w:hAnsi="Adobe 仿宋 Std R" w:eastAsia="Adobe 仿宋 Std R" w:cstheme="minorBidi"/>
          <w:color w:val="auto"/>
          <w:kern w:val="2"/>
          <w:sz w:val="32"/>
          <w:szCs w:val="30"/>
          <w:highlight w:val="none"/>
        </w:rPr>
        <w:t>一、部门主要职责</w:t>
      </w:r>
    </w:p>
    <w:p w14:paraId="272E1D35">
      <w:pPr>
        <w:pStyle w:val="11"/>
        <w:keepNext w:val="0"/>
        <w:keepLines w:val="0"/>
        <w:pageBreakBefore w:val="0"/>
        <w:kinsoku/>
        <w:wordWrap/>
        <w:overflowPunct/>
        <w:topLinePunct w:val="0"/>
        <w:autoSpaceDE/>
        <w:autoSpaceDN/>
        <w:bidi w:val="0"/>
        <w:adjustRightInd/>
        <w:snapToGrid/>
        <w:spacing w:line="560" w:lineRule="exact"/>
        <w:ind w:firstLine="1280" w:firstLineChars="400"/>
        <w:jc w:val="left"/>
        <w:textAlignment w:val="auto"/>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二、</w:t>
      </w:r>
      <w:r>
        <w:rPr>
          <w:rFonts w:hint="eastAsia" w:ascii="Adobe 仿宋 Std R" w:hAnsi="Adobe 仿宋 Std R" w:eastAsia="Adobe 仿宋 Std R" w:cstheme="minorBidi"/>
          <w:color w:val="auto"/>
          <w:kern w:val="2"/>
          <w:sz w:val="32"/>
          <w:szCs w:val="30"/>
          <w:highlight w:val="none"/>
        </w:rPr>
        <w:t>机构设置及人员情况</w:t>
      </w:r>
    </w:p>
    <w:p w14:paraId="38748F6B">
      <w:pPr>
        <w:pStyle w:val="11"/>
        <w:keepNext w:val="0"/>
        <w:keepLines w:val="0"/>
        <w:pageBreakBefore w:val="0"/>
        <w:kinsoku/>
        <w:wordWrap/>
        <w:overflowPunct/>
        <w:topLinePunct w:val="0"/>
        <w:autoSpaceDE/>
        <w:autoSpaceDN/>
        <w:bidi w:val="0"/>
        <w:adjustRightInd/>
        <w:snapToGrid/>
        <w:spacing w:line="560" w:lineRule="exact"/>
        <w:ind w:firstLine="640"/>
        <w:jc w:val="left"/>
        <w:textAlignment w:val="auto"/>
        <w:rPr>
          <w:rFonts w:hint="eastAsia" w:ascii="仿宋_GB2312" w:eastAsia="仿宋_GB2312"/>
          <w:b/>
          <w:bCs/>
          <w:color w:val="auto"/>
          <w:sz w:val="32"/>
          <w:szCs w:val="32"/>
          <w:highlight w:val="none"/>
        </w:rPr>
      </w:pPr>
      <w:r>
        <w:rPr>
          <w:rFonts w:hint="eastAsia" w:ascii="仿宋_GB2312" w:eastAsia="仿宋_GB2312"/>
          <w:b/>
          <w:bCs/>
          <w:color w:val="auto"/>
          <w:sz w:val="32"/>
          <w:szCs w:val="32"/>
          <w:highlight w:val="none"/>
        </w:rPr>
        <w:t>第二部分  庐山市委统战部202</w:t>
      </w:r>
      <w:r>
        <w:rPr>
          <w:rFonts w:hint="eastAsia" w:ascii="仿宋_GB2312" w:eastAsia="仿宋_GB2312"/>
          <w:b/>
          <w:bCs/>
          <w:color w:val="auto"/>
          <w:sz w:val="32"/>
          <w:szCs w:val="32"/>
          <w:highlight w:val="none"/>
          <w:lang w:val="en-US" w:eastAsia="zh-CN"/>
        </w:rPr>
        <w:t>4</w:t>
      </w:r>
      <w:r>
        <w:rPr>
          <w:rFonts w:hint="eastAsia" w:ascii="仿宋_GB2312" w:eastAsia="仿宋_GB2312"/>
          <w:b/>
          <w:bCs/>
          <w:color w:val="auto"/>
          <w:sz w:val="32"/>
          <w:szCs w:val="32"/>
          <w:highlight w:val="none"/>
        </w:rPr>
        <w:t>年部门预算表</w:t>
      </w:r>
    </w:p>
    <w:p w14:paraId="0072FC6F">
      <w:pPr>
        <w:pStyle w:val="11"/>
        <w:keepNext w:val="0"/>
        <w:keepLines w:val="0"/>
        <w:pageBreakBefore w:val="0"/>
        <w:kinsoku/>
        <w:wordWrap/>
        <w:overflowPunct/>
        <w:topLinePunct w:val="0"/>
        <w:autoSpaceDE/>
        <w:autoSpaceDN/>
        <w:bidi w:val="0"/>
        <w:adjustRightInd/>
        <w:snapToGrid/>
        <w:spacing w:line="560" w:lineRule="exact"/>
        <w:ind w:firstLine="1280"/>
        <w:jc w:val="left"/>
        <w:textAlignment w:val="auto"/>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一、《收支预算总表》</w:t>
      </w:r>
    </w:p>
    <w:p w14:paraId="642A9591">
      <w:pPr>
        <w:pStyle w:val="11"/>
        <w:keepNext w:val="0"/>
        <w:keepLines w:val="0"/>
        <w:pageBreakBefore w:val="0"/>
        <w:kinsoku/>
        <w:wordWrap/>
        <w:overflowPunct/>
        <w:topLinePunct w:val="0"/>
        <w:autoSpaceDE/>
        <w:autoSpaceDN/>
        <w:bidi w:val="0"/>
        <w:adjustRightInd/>
        <w:snapToGrid/>
        <w:spacing w:line="560" w:lineRule="exact"/>
        <w:ind w:firstLine="1280"/>
        <w:jc w:val="left"/>
        <w:textAlignment w:val="auto"/>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二、《部门收入总表》</w:t>
      </w:r>
    </w:p>
    <w:p w14:paraId="7A63E502">
      <w:pPr>
        <w:pStyle w:val="11"/>
        <w:keepNext w:val="0"/>
        <w:keepLines w:val="0"/>
        <w:pageBreakBefore w:val="0"/>
        <w:kinsoku/>
        <w:wordWrap/>
        <w:overflowPunct/>
        <w:topLinePunct w:val="0"/>
        <w:autoSpaceDE/>
        <w:autoSpaceDN/>
        <w:bidi w:val="0"/>
        <w:adjustRightInd/>
        <w:snapToGrid/>
        <w:spacing w:line="560" w:lineRule="exact"/>
        <w:ind w:firstLine="1280"/>
        <w:jc w:val="left"/>
        <w:textAlignment w:val="auto"/>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三、《部门支出总表》</w:t>
      </w:r>
    </w:p>
    <w:p w14:paraId="70A03C89">
      <w:pPr>
        <w:pStyle w:val="11"/>
        <w:keepNext w:val="0"/>
        <w:keepLines w:val="0"/>
        <w:pageBreakBefore w:val="0"/>
        <w:kinsoku/>
        <w:wordWrap/>
        <w:overflowPunct/>
        <w:topLinePunct w:val="0"/>
        <w:autoSpaceDE/>
        <w:autoSpaceDN/>
        <w:bidi w:val="0"/>
        <w:adjustRightInd/>
        <w:snapToGrid/>
        <w:spacing w:line="560" w:lineRule="exact"/>
        <w:ind w:firstLine="1280"/>
        <w:jc w:val="left"/>
        <w:textAlignment w:val="auto"/>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四、《财政拨款收支总表》</w:t>
      </w:r>
    </w:p>
    <w:p w14:paraId="2E361371">
      <w:pPr>
        <w:pStyle w:val="11"/>
        <w:keepNext w:val="0"/>
        <w:keepLines w:val="0"/>
        <w:pageBreakBefore w:val="0"/>
        <w:kinsoku/>
        <w:wordWrap/>
        <w:overflowPunct/>
        <w:topLinePunct w:val="0"/>
        <w:autoSpaceDE/>
        <w:autoSpaceDN/>
        <w:bidi w:val="0"/>
        <w:adjustRightInd/>
        <w:snapToGrid/>
        <w:spacing w:line="560" w:lineRule="exact"/>
        <w:ind w:firstLine="1280"/>
        <w:jc w:val="left"/>
        <w:textAlignment w:val="auto"/>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五、《一般公共预算支出表》</w:t>
      </w:r>
    </w:p>
    <w:p w14:paraId="7F8DC2AE">
      <w:pPr>
        <w:pStyle w:val="11"/>
        <w:keepNext w:val="0"/>
        <w:keepLines w:val="0"/>
        <w:pageBreakBefore w:val="0"/>
        <w:kinsoku/>
        <w:wordWrap/>
        <w:overflowPunct/>
        <w:topLinePunct w:val="0"/>
        <w:autoSpaceDE/>
        <w:autoSpaceDN/>
        <w:bidi w:val="0"/>
        <w:adjustRightInd/>
        <w:snapToGrid/>
        <w:spacing w:line="560" w:lineRule="exact"/>
        <w:ind w:firstLine="1280"/>
        <w:jc w:val="left"/>
        <w:textAlignment w:val="auto"/>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六、《一般公共预算基本支出表》</w:t>
      </w:r>
    </w:p>
    <w:p w14:paraId="5CF26625">
      <w:pPr>
        <w:pStyle w:val="11"/>
        <w:keepNext w:val="0"/>
        <w:keepLines w:val="0"/>
        <w:pageBreakBefore w:val="0"/>
        <w:kinsoku/>
        <w:wordWrap/>
        <w:overflowPunct/>
        <w:topLinePunct w:val="0"/>
        <w:autoSpaceDE/>
        <w:autoSpaceDN/>
        <w:bidi w:val="0"/>
        <w:adjustRightInd/>
        <w:snapToGrid/>
        <w:spacing w:line="560" w:lineRule="exact"/>
        <w:ind w:firstLine="1280"/>
        <w:jc w:val="left"/>
        <w:textAlignment w:val="auto"/>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七、《财政拨款“三公”经费支出表》</w:t>
      </w:r>
    </w:p>
    <w:p w14:paraId="2D1CC711">
      <w:pPr>
        <w:pStyle w:val="11"/>
        <w:keepNext w:val="0"/>
        <w:keepLines w:val="0"/>
        <w:pageBreakBefore w:val="0"/>
        <w:kinsoku/>
        <w:wordWrap/>
        <w:overflowPunct/>
        <w:topLinePunct w:val="0"/>
        <w:autoSpaceDE/>
        <w:autoSpaceDN/>
        <w:bidi w:val="0"/>
        <w:adjustRightInd/>
        <w:snapToGrid/>
        <w:spacing w:line="560" w:lineRule="exact"/>
        <w:ind w:firstLine="1280"/>
        <w:jc w:val="left"/>
        <w:textAlignment w:val="auto"/>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八、《政府性基金预算支出表》</w:t>
      </w:r>
    </w:p>
    <w:p w14:paraId="7348B7AE">
      <w:pPr>
        <w:pStyle w:val="11"/>
        <w:keepNext w:val="0"/>
        <w:keepLines w:val="0"/>
        <w:pageBreakBefore w:val="0"/>
        <w:tabs>
          <w:tab w:val="left" w:pos="6546"/>
        </w:tabs>
        <w:kinsoku/>
        <w:wordWrap/>
        <w:overflowPunct/>
        <w:topLinePunct w:val="0"/>
        <w:autoSpaceDE/>
        <w:autoSpaceDN/>
        <w:bidi w:val="0"/>
        <w:adjustRightInd/>
        <w:snapToGrid/>
        <w:spacing w:line="560" w:lineRule="exact"/>
        <w:ind w:firstLine="1280"/>
        <w:jc w:val="left"/>
        <w:textAlignment w:val="auto"/>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九、《</w:t>
      </w:r>
      <w:r>
        <w:rPr>
          <w:rFonts w:hint="eastAsia" w:ascii="Adobe 仿宋 Std R" w:hAnsi="Adobe 仿宋 Std R" w:eastAsia="Adobe 仿宋 Std R" w:cstheme="minorBidi"/>
          <w:color w:val="auto"/>
          <w:kern w:val="2"/>
          <w:sz w:val="32"/>
          <w:szCs w:val="30"/>
          <w:highlight w:val="none"/>
        </w:rPr>
        <w:t>国有资本经营</w:t>
      </w:r>
      <w:r>
        <w:rPr>
          <w:rFonts w:ascii="Adobe 仿宋 Std R" w:hAnsi="Adobe 仿宋 Std R" w:eastAsia="Adobe 仿宋 Std R" w:cstheme="minorBidi"/>
          <w:color w:val="auto"/>
          <w:kern w:val="2"/>
          <w:sz w:val="32"/>
          <w:szCs w:val="30"/>
          <w:highlight w:val="none"/>
        </w:rPr>
        <w:t>预算支出表》</w:t>
      </w:r>
      <w:r>
        <w:rPr>
          <w:rFonts w:hint="eastAsia" w:ascii="Adobe 仿宋 Std R" w:hAnsi="Adobe 仿宋 Std R" w:eastAsia="Adobe 仿宋 Std R" w:cstheme="minorBidi"/>
          <w:color w:val="auto"/>
          <w:kern w:val="2"/>
          <w:sz w:val="32"/>
          <w:szCs w:val="30"/>
          <w:highlight w:val="none"/>
        </w:rPr>
        <w:tab/>
      </w:r>
    </w:p>
    <w:p w14:paraId="7CEB82EA">
      <w:pPr>
        <w:pStyle w:val="11"/>
        <w:keepNext w:val="0"/>
        <w:keepLines w:val="0"/>
        <w:pageBreakBefore w:val="0"/>
        <w:tabs>
          <w:tab w:val="left" w:pos="6546"/>
        </w:tabs>
        <w:kinsoku/>
        <w:wordWrap/>
        <w:overflowPunct/>
        <w:topLinePunct w:val="0"/>
        <w:autoSpaceDE/>
        <w:autoSpaceDN/>
        <w:bidi w:val="0"/>
        <w:adjustRightInd/>
        <w:snapToGrid/>
        <w:spacing w:line="560" w:lineRule="exact"/>
        <w:ind w:firstLine="1280"/>
        <w:jc w:val="left"/>
        <w:textAlignment w:val="auto"/>
        <w:rPr>
          <w:rFonts w:ascii="Adobe 仿宋 Std R" w:hAnsi="Adobe 仿宋 Std R" w:eastAsia="Adobe 仿宋 Std R" w:cstheme="minorBidi"/>
          <w:color w:val="auto"/>
          <w:kern w:val="2"/>
          <w:sz w:val="32"/>
          <w:szCs w:val="30"/>
          <w:highlight w:val="none"/>
        </w:rPr>
      </w:pPr>
      <w:r>
        <w:rPr>
          <w:rFonts w:hint="eastAsia" w:ascii="Adobe 仿宋 Std R" w:hAnsi="Adobe 仿宋 Std R" w:eastAsia="Adobe 仿宋 Std R" w:cstheme="minorBidi"/>
          <w:color w:val="auto"/>
          <w:kern w:val="2"/>
          <w:sz w:val="32"/>
          <w:szCs w:val="30"/>
          <w:highlight w:val="none"/>
        </w:rPr>
        <w:t>十、</w:t>
      </w:r>
      <w:r>
        <w:rPr>
          <w:rFonts w:ascii="Adobe 仿宋 Std R" w:hAnsi="Adobe 仿宋 Std R" w:eastAsia="Adobe 仿宋 Std R" w:cstheme="minorBidi"/>
          <w:color w:val="auto"/>
          <w:kern w:val="2"/>
          <w:sz w:val="32"/>
          <w:szCs w:val="30"/>
          <w:highlight w:val="none"/>
        </w:rPr>
        <w:t>《</w:t>
      </w:r>
      <w:r>
        <w:rPr>
          <w:rFonts w:hint="eastAsia" w:ascii="Adobe 仿宋 Std R" w:hAnsi="Adobe 仿宋 Std R" w:eastAsia="Adobe 仿宋 Std R" w:cstheme="minorBidi"/>
          <w:color w:val="auto"/>
          <w:kern w:val="2"/>
          <w:sz w:val="32"/>
          <w:szCs w:val="30"/>
          <w:highlight w:val="none"/>
        </w:rPr>
        <w:t>部门整体支出绩效目标表</w:t>
      </w:r>
      <w:r>
        <w:rPr>
          <w:rFonts w:ascii="Adobe 仿宋 Std R" w:hAnsi="Adobe 仿宋 Std R" w:eastAsia="Adobe 仿宋 Std R" w:cstheme="minorBidi"/>
          <w:color w:val="auto"/>
          <w:kern w:val="2"/>
          <w:sz w:val="32"/>
          <w:szCs w:val="30"/>
          <w:highlight w:val="none"/>
        </w:rPr>
        <w:t>》</w:t>
      </w:r>
    </w:p>
    <w:p w14:paraId="6C599F19">
      <w:pPr>
        <w:pStyle w:val="11"/>
        <w:keepNext w:val="0"/>
        <w:keepLines w:val="0"/>
        <w:pageBreakBefore w:val="0"/>
        <w:tabs>
          <w:tab w:val="left" w:pos="6546"/>
        </w:tabs>
        <w:kinsoku/>
        <w:wordWrap/>
        <w:overflowPunct/>
        <w:topLinePunct w:val="0"/>
        <w:autoSpaceDE/>
        <w:autoSpaceDN/>
        <w:bidi w:val="0"/>
        <w:adjustRightInd/>
        <w:snapToGrid/>
        <w:spacing w:line="560" w:lineRule="exact"/>
        <w:ind w:firstLine="1280"/>
        <w:jc w:val="left"/>
        <w:textAlignment w:val="auto"/>
        <w:rPr>
          <w:rFonts w:ascii="Adobe 仿宋 Std R" w:hAnsi="Adobe 仿宋 Std R" w:eastAsia="Adobe 仿宋 Std R" w:cstheme="minorBidi"/>
          <w:color w:val="auto"/>
          <w:kern w:val="2"/>
          <w:sz w:val="32"/>
          <w:szCs w:val="30"/>
          <w:highlight w:val="none"/>
        </w:rPr>
      </w:pPr>
      <w:r>
        <w:rPr>
          <w:rFonts w:hint="eastAsia" w:ascii="Adobe 仿宋 Std R" w:hAnsi="Adobe 仿宋 Std R" w:eastAsia="Adobe 仿宋 Std R" w:cstheme="minorBidi"/>
          <w:color w:val="auto"/>
          <w:kern w:val="2"/>
          <w:sz w:val="32"/>
          <w:szCs w:val="30"/>
          <w:highlight w:val="none"/>
        </w:rPr>
        <w:t>十一、</w:t>
      </w:r>
      <w:r>
        <w:rPr>
          <w:rFonts w:ascii="Adobe 仿宋 Std R" w:hAnsi="Adobe 仿宋 Std R" w:eastAsia="Adobe 仿宋 Std R" w:cstheme="minorBidi"/>
          <w:color w:val="auto"/>
          <w:kern w:val="2"/>
          <w:sz w:val="32"/>
          <w:szCs w:val="30"/>
          <w:highlight w:val="none"/>
        </w:rPr>
        <w:t>《</w:t>
      </w:r>
      <w:r>
        <w:rPr>
          <w:rFonts w:hint="eastAsia" w:ascii="Adobe 仿宋 Std R" w:hAnsi="Adobe 仿宋 Std R" w:eastAsia="Adobe 仿宋 Std R" w:cstheme="minorBidi"/>
          <w:color w:val="auto"/>
          <w:kern w:val="2"/>
          <w:sz w:val="32"/>
          <w:szCs w:val="30"/>
          <w:highlight w:val="none"/>
        </w:rPr>
        <w:t>项目绩效目标表</w:t>
      </w:r>
      <w:r>
        <w:rPr>
          <w:rFonts w:ascii="Adobe 仿宋 Std R" w:hAnsi="Adobe 仿宋 Std R" w:eastAsia="Adobe 仿宋 Std R" w:cstheme="minorBidi"/>
          <w:color w:val="auto"/>
          <w:kern w:val="2"/>
          <w:sz w:val="32"/>
          <w:szCs w:val="30"/>
          <w:highlight w:val="none"/>
        </w:rPr>
        <w:t>》</w:t>
      </w:r>
    </w:p>
    <w:p w14:paraId="15E3D311">
      <w:pPr>
        <w:pStyle w:val="11"/>
        <w:keepNext w:val="0"/>
        <w:keepLines w:val="0"/>
        <w:pageBreakBefore w:val="0"/>
        <w:kinsoku/>
        <w:wordWrap/>
        <w:overflowPunct/>
        <w:topLinePunct w:val="0"/>
        <w:autoSpaceDE/>
        <w:autoSpaceDN/>
        <w:bidi w:val="0"/>
        <w:adjustRightInd/>
        <w:snapToGrid/>
        <w:spacing w:line="560" w:lineRule="exact"/>
        <w:ind w:firstLine="640"/>
        <w:jc w:val="left"/>
        <w:textAlignment w:val="auto"/>
        <w:rPr>
          <w:rFonts w:hint="eastAsia" w:ascii="仿宋_GB2312" w:eastAsia="仿宋_GB2312"/>
          <w:b/>
          <w:bCs/>
          <w:color w:val="auto"/>
          <w:sz w:val="32"/>
          <w:szCs w:val="32"/>
          <w:highlight w:val="none"/>
        </w:rPr>
      </w:pPr>
      <w:r>
        <w:rPr>
          <w:rFonts w:hint="eastAsia" w:ascii="仿宋_GB2312" w:eastAsia="仿宋_GB2312"/>
          <w:b/>
          <w:bCs/>
          <w:color w:val="auto"/>
          <w:sz w:val="32"/>
          <w:szCs w:val="32"/>
          <w:highlight w:val="none"/>
        </w:rPr>
        <w:t>第三部分 庐山市委统战部 202</w:t>
      </w:r>
      <w:r>
        <w:rPr>
          <w:rFonts w:hint="eastAsia" w:ascii="仿宋_GB2312" w:eastAsia="仿宋_GB2312"/>
          <w:b/>
          <w:bCs/>
          <w:color w:val="auto"/>
          <w:sz w:val="32"/>
          <w:szCs w:val="32"/>
          <w:highlight w:val="none"/>
          <w:lang w:val="en-US" w:eastAsia="zh-CN"/>
        </w:rPr>
        <w:t>4</w:t>
      </w:r>
      <w:r>
        <w:rPr>
          <w:rFonts w:hint="eastAsia" w:ascii="仿宋_GB2312" w:eastAsia="仿宋_GB2312"/>
          <w:b/>
          <w:bCs/>
          <w:color w:val="auto"/>
          <w:sz w:val="32"/>
          <w:szCs w:val="32"/>
          <w:highlight w:val="none"/>
        </w:rPr>
        <w:t>年部门预算情况说明</w:t>
      </w:r>
    </w:p>
    <w:p w14:paraId="379875A1">
      <w:pPr>
        <w:pStyle w:val="11"/>
        <w:keepNext w:val="0"/>
        <w:keepLines w:val="0"/>
        <w:pageBreakBefore w:val="0"/>
        <w:kinsoku/>
        <w:wordWrap/>
        <w:overflowPunct/>
        <w:topLinePunct w:val="0"/>
        <w:autoSpaceDE/>
        <w:autoSpaceDN/>
        <w:bidi w:val="0"/>
        <w:adjustRightInd/>
        <w:snapToGrid/>
        <w:spacing w:line="560" w:lineRule="exact"/>
        <w:ind w:firstLine="1280"/>
        <w:jc w:val="left"/>
        <w:textAlignment w:val="auto"/>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一、202</w:t>
      </w:r>
      <w:r>
        <w:rPr>
          <w:rFonts w:hint="eastAsia" w:ascii="Adobe 仿宋 Std R" w:hAnsi="Adobe 仿宋 Std R" w:eastAsia="Adobe 仿宋 Std R" w:cstheme="minorBidi"/>
          <w:color w:val="auto"/>
          <w:kern w:val="2"/>
          <w:sz w:val="32"/>
          <w:szCs w:val="30"/>
          <w:highlight w:val="none"/>
          <w:lang w:val="en-US" w:eastAsia="zh-CN"/>
        </w:rPr>
        <w:t>4</w:t>
      </w:r>
      <w:r>
        <w:rPr>
          <w:rFonts w:ascii="Adobe 仿宋 Std R" w:hAnsi="Adobe 仿宋 Std R" w:eastAsia="Adobe 仿宋 Std R" w:cstheme="minorBidi"/>
          <w:color w:val="auto"/>
          <w:kern w:val="2"/>
          <w:sz w:val="32"/>
          <w:szCs w:val="30"/>
          <w:highlight w:val="none"/>
        </w:rPr>
        <w:t>年部门预算收支情况说明</w:t>
      </w:r>
    </w:p>
    <w:p w14:paraId="46F9785F">
      <w:pPr>
        <w:pStyle w:val="11"/>
        <w:keepNext w:val="0"/>
        <w:keepLines w:val="0"/>
        <w:pageBreakBefore w:val="0"/>
        <w:kinsoku/>
        <w:wordWrap/>
        <w:overflowPunct/>
        <w:topLinePunct w:val="0"/>
        <w:autoSpaceDE/>
        <w:autoSpaceDN/>
        <w:bidi w:val="0"/>
        <w:adjustRightInd/>
        <w:snapToGrid/>
        <w:spacing w:line="560" w:lineRule="exact"/>
        <w:ind w:firstLine="1120" w:firstLineChars="350"/>
        <w:jc w:val="left"/>
        <w:textAlignment w:val="auto"/>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 xml:space="preserve"> 二、202</w:t>
      </w:r>
      <w:r>
        <w:rPr>
          <w:rFonts w:hint="eastAsia" w:ascii="Adobe 仿宋 Std R" w:hAnsi="Adobe 仿宋 Std R" w:eastAsia="Adobe 仿宋 Std R" w:cstheme="minorBidi"/>
          <w:color w:val="auto"/>
          <w:kern w:val="2"/>
          <w:sz w:val="32"/>
          <w:szCs w:val="30"/>
          <w:highlight w:val="none"/>
          <w:lang w:val="en-US" w:eastAsia="zh-CN"/>
        </w:rPr>
        <w:t>4</w:t>
      </w:r>
      <w:r>
        <w:rPr>
          <w:rFonts w:ascii="Adobe 仿宋 Std R" w:hAnsi="Adobe 仿宋 Std R" w:eastAsia="Adobe 仿宋 Std R" w:cstheme="minorBidi"/>
          <w:color w:val="auto"/>
          <w:kern w:val="2"/>
          <w:sz w:val="32"/>
          <w:szCs w:val="30"/>
          <w:highlight w:val="none"/>
        </w:rPr>
        <w:t>年“三公”经费预算情况说明</w:t>
      </w:r>
    </w:p>
    <w:p w14:paraId="7B3F0252">
      <w:pPr>
        <w:pStyle w:val="11"/>
        <w:keepNext w:val="0"/>
        <w:keepLines w:val="0"/>
        <w:pageBreakBefore w:val="0"/>
        <w:tabs>
          <w:tab w:val="left" w:pos="6546"/>
        </w:tabs>
        <w:kinsoku/>
        <w:wordWrap/>
        <w:overflowPunct/>
        <w:topLinePunct w:val="0"/>
        <w:autoSpaceDE/>
        <w:autoSpaceDN/>
        <w:bidi w:val="0"/>
        <w:adjustRightInd/>
        <w:snapToGrid/>
        <w:spacing w:line="560" w:lineRule="exact"/>
        <w:ind w:firstLine="1280"/>
        <w:jc w:val="left"/>
        <w:textAlignment w:val="auto"/>
        <w:rPr>
          <w:rFonts w:ascii="Adobe 仿宋 Std R" w:hAnsi="Adobe 仿宋 Std R" w:eastAsia="Adobe 仿宋 Std R" w:cstheme="minorBidi"/>
          <w:color w:val="auto"/>
          <w:kern w:val="2"/>
          <w:sz w:val="32"/>
          <w:szCs w:val="30"/>
          <w:highlight w:val="none"/>
        </w:rPr>
      </w:pPr>
    </w:p>
    <w:p w14:paraId="2A6A2733">
      <w:pPr>
        <w:pStyle w:val="11"/>
        <w:keepNext w:val="0"/>
        <w:keepLines w:val="0"/>
        <w:pageBreakBefore w:val="0"/>
        <w:kinsoku/>
        <w:wordWrap/>
        <w:overflowPunct/>
        <w:topLinePunct w:val="0"/>
        <w:autoSpaceDE/>
        <w:autoSpaceDN/>
        <w:bidi w:val="0"/>
        <w:adjustRightInd/>
        <w:snapToGrid/>
        <w:spacing w:line="560" w:lineRule="exact"/>
        <w:ind w:firstLine="640"/>
        <w:jc w:val="left"/>
        <w:textAlignment w:val="auto"/>
        <w:rPr>
          <w:rFonts w:ascii="仿宋_GB2312" w:eastAsia="仿宋_GB2312"/>
          <w:b/>
          <w:bCs/>
          <w:color w:val="auto"/>
          <w:sz w:val="32"/>
          <w:szCs w:val="32"/>
          <w:highlight w:val="none"/>
        </w:rPr>
      </w:pPr>
      <w:r>
        <w:rPr>
          <w:rFonts w:hint="eastAsia" w:ascii="仿宋_GB2312" w:eastAsia="仿宋_GB2312"/>
          <w:b/>
          <w:bCs/>
          <w:color w:val="auto"/>
          <w:sz w:val="32"/>
          <w:szCs w:val="32"/>
          <w:highlight w:val="none"/>
        </w:rPr>
        <w:t>第四部分  名词解释</w:t>
      </w:r>
    </w:p>
    <w:p w14:paraId="03417D35">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仿宋_GB2312" w:eastAsia="仿宋_GB2312"/>
          <w:b/>
          <w:color w:val="auto"/>
          <w:sz w:val="32"/>
          <w:szCs w:val="30"/>
          <w:highlight w:val="none"/>
        </w:rPr>
      </w:pPr>
      <w:r>
        <w:rPr>
          <w:rFonts w:hint="eastAsia" w:ascii="仿宋_GB2312" w:eastAsia="仿宋_GB2312"/>
          <w:b/>
          <w:color w:val="auto"/>
          <w:sz w:val="32"/>
          <w:szCs w:val="30"/>
          <w:highlight w:val="none"/>
        </w:rPr>
        <w:t xml:space="preserve">第一部分 </w:t>
      </w:r>
      <w:r>
        <w:rPr>
          <w:rFonts w:hint="eastAsia" w:ascii="仿宋_GB2312" w:eastAsia="仿宋_GB2312"/>
          <w:b/>
          <w:bCs/>
          <w:color w:val="auto"/>
          <w:sz w:val="32"/>
          <w:szCs w:val="32"/>
          <w:highlight w:val="none"/>
        </w:rPr>
        <w:t>庐山市委统战部</w:t>
      </w:r>
      <w:r>
        <w:rPr>
          <w:rFonts w:hint="eastAsia" w:ascii="仿宋_GB2312" w:eastAsia="仿宋_GB2312"/>
          <w:b/>
          <w:color w:val="auto"/>
          <w:sz w:val="32"/>
          <w:szCs w:val="30"/>
          <w:highlight w:val="none"/>
        </w:rPr>
        <w:t>概况</w:t>
      </w:r>
    </w:p>
    <w:p w14:paraId="409C05C4">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asciiTheme="minorEastAsia" w:hAnsiTheme="minorEastAsia"/>
          <w:b/>
          <w:color w:val="auto"/>
          <w:sz w:val="36"/>
          <w:szCs w:val="36"/>
          <w:highlight w:val="none"/>
        </w:rPr>
      </w:pPr>
    </w:p>
    <w:p w14:paraId="56DF6534">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asciiTheme="minorEastAsia" w:hAnsiTheme="minorEastAsia"/>
          <w:b/>
          <w:color w:val="auto"/>
          <w:sz w:val="36"/>
          <w:szCs w:val="36"/>
          <w:highlight w:val="none"/>
        </w:rPr>
      </w:pPr>
      <w:r>
        <w:rPr>
          <w:rFonts w:hint="eastAsia" w:asciiTheme="minorEastAsia" w:hAnsiTheme="minorEastAsia"/>
          <w:b/>
          <w:color w:val="auto"/>
          <w:sz w:val="36"/>
          <w:szCs w:val="36"/>
          <w:highlight w:val="none"/>
        </w:rPr>
        <w:t>一、部门主要职责</w:t>
      </w:r>
    </w:p>
    <w:p w14:paraId="0199BF8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Adobe 仿宋 Std R" w:hAnsi="Adobe 仿宋 Std R" w:eastAsia="Adobe 仿宋 Std R"/>
          <w:color w:val="auto"/>
          <w:sz w:val="32"/>
          <w:szCs w:val="30"/>
          <w:highlight w:val="none"/>
        </w:rPr>
      </w:pPr>
      <w:r>
        <w:rPr>
          <w:rFonts w:hint="eastAsia" w:ascii="Adobe 仿宋 Std R" w:hAnsi="Adobe 仿宋 Std R" w:eastAsia="Adobe 仿宋 Std R"/>
          <w:color w:val="auto"/>
          <w:sz w:val="32"/>
          <w:szCs w:val="30"/>
          <w:highlight w:val="none"/>
        </w:rPr>
        <w:t>庐山市委统战部是共产党领导的凝聚人心、汇聚力量的市政府（市委）组成部门，主要职责是：</w:t>
      </w:r>
    </w:p>
    <w:p w14:paraId="4709AB8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Adobe 仿宋 Std R" w:hAnsi="Adobe 仿宋 Std R" w:eastAsia="Adobe 仿宋 Std R"/>
          <w:color w:val="auto"/>
          <w:sz w:val="32"/>
          <w:szCs w:val="30"/>
          <w:highlight w:val="none"/>
        </w:rPr>
      </w:pPr>
      <w:r>
        <w:rPr>
          <w:rFonts w:hint="eastAsia" w:ascii="Adobe 仿宋 Std R" w:hAnsi="Adobe 仿宋 Std R" w:eastAsia="Adobe 仿宋 Std R"/>
          <w:color w:val="auto"/>
          <w:sz w:val="32"/>
          <w:szCs w:val="30"/>
          <w:highlight w:val="none"/>
          <w:lang w:eastAsia="zh-CN"/>
        </w:rPr>
        <w:t>（</w:t>
      </w:r>
      <w:r>
        <w:rPr>
          <w:rFonts w:hint="eastAsia" w:ascii="Adobe 仿宋 Std R" w:hAnsi="Adobe 仿宋 Std R" w:eastAsia="Adobe 仿宋 Std R"/>
          <w:color w:val="auto"/>
          <w:sz w:val="32"/>
          <w:szCs w:val="30"/>
          <w:highlight w:val="none"/>
        </w:rPr>
        <w:t>一</w:t>
      </w:r>
      <w:r>
        <w:rPr>
          <w:rFonts w:hint="eastAsia" w:ascii="Adobe 仿宋 Std R" w:hAnsi="Adobe 仿宋 Std R" w:eastAsia="Adobe 仿宋 Std R"/>
          <w:color w:val="auto"/>
          <w:sz w:val="32"/>
          <w:szCs w:val="30"/>
          <w:highlight w:val="none"/>
          <w:lang w:eastAsia="zh-CN"/>
        </w:rPr>
        <w:t>）</w:t>
      </w:r>
      <w:r>
        <w:rPr>
          <w:rFonts w:hint="eastAsia" w:ascii="Adobe 仿宋 Std R" w:hAnsi="Adobe 仿宋 Std R" w:eastAsia="Adobe 仿宋 Std R"/>
          <w:color w:val="auto"/>
          <w:sz w:val="32"/>
          <w:szCs w:val="30"/>
          <w:highlight w:val="none"/>
        </w:rPr>
        <w:t>贯彻执行党的统一战线的方针、政策，在调查研究的基础上，提出开展我市统战工作的意见和建议。</w:t>
      </w:r>
    </w:p>
    <w:p w14:paraId="7DC3E71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Adobe 仿宋 Std R" w:hAnsi="Adobe 仿宋 Std R" w:eastAsia="Adobe 仿宋 Std R"/>
          <w:color w:val="auto"/>
          <w:sz w:val="32"/>
          <w:szCs w:val="30"/>
          <w:highlight w:val="none"/>
        </w:rPr>
      </w:pPr>
      <w:r>
        <w:rPr>
          <w:rFonts w:hint="eastAsia" w:ascii="Adobe 仿宋 Std R" w:hAnsi="Adobe 仿宋 Std R" w:eastAsia="Adobe 仿宋 Std R"/>
          <w:color w:val="auto"/>
          <w:sz w:val="32"/>
          <w:szCs w:val="30"/>
          <w:highlight w:val="none"/>
          <w:lang w:eastAsia="zh-CN"/>
        </w:rPr>
        <w:t>（</w:t>
      </w:r>
      <w:r>
        <w:rPr>
          <w:rFonts w:hint="eastAsia" w:ascii="Adobe 仿宋 Std R" w:hAnsi="Adobe 仿宋 Std R" w:eastAsia="Adobe 仿宋 Std R"/>
          <w:color w:val="auto"/>
          <w:sz w:val="32"/>
          <w:szCs w:val="30"/>
          <w:highlight w:val="none"/>
        </w:rPr>
        <w:t>二</w:t>
      </w:r>
      <w:r>
        <w:rPr>
          <w:rFonts w:hint="eastAsia" w:ascii="Adobe 仿宋 Std R" w:hAnsi="Adobe 仿宋 Std R" w:eastAsia="Adobe 仿宋 Std R"/>
          <w:color w:val="auto"/>
          <w:sz w:val="32"/>
          <w:szCs w:val="30"/>
          <w:highlight w:val="none"/>
          <w:lang w:eastAsia="zh-CN"/>
        </w:rPr>
        <w:t>）</w:t>
      </w:r>
      <w:r>
        <w:rPr>
          <w:rFonts w:hint="eastAsia" w:ascii="Adobe 仿宋 Std R" w:hAnsi="Adobe 仿宋 Std R" w:eastAsia="Adobe 仿宋 Std R"/>
          <w:color w:val="auto"/>
          <w:sz w:val="32"/>
          <w:szCs w:val="30"/>
          <w:highlight w:val="none"/>
        </w:rPr>
        <w:t>负责联络各民主党派和无党派人士，及时通报情况，反映他们的建议；贯彻落实中央和省、市、县关于发挥民主党派参政议政作用的文件精神。</w:t>
      </w:r>
    </w:p>
    <w:p w14:paraId="10C4ED7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Adobe 仿宋 Std R" w:hAnsi="Adobe 仿宋 Std R" w:eastAsia="Adobe 仿宋 Std R"/>
          <w:color w:val="auto"/>
          <w:sz w:val="32"/>
          <w:szCs w:val="30"/>
          <w:highlight w:val="none"/>
        </w:rPr>
      </w:pPr>
      <w:r>
        <w:rPr>
          <w:rFonts w:hint="eastAsia" w:ascii="Adobe 仿宋 Std R" w:hAnsi="Adobe 仿宋 Std R" w:eastAsia="Adobe 仿宋 Std R"/>
          <w:color w:val="auto"/>
          <w:sz w:val="32"/>
          <w:szCs w:val="30"/>
          <w:highlight w:val="none"/>
          <w:lang w:eastAsia="zh-CN"/>
        </w:rPr>
        <w:t>（</w:t>
      </w:r>
      <w:r>
        <w:rPr>
          <w:rFonts w:hint="eastAsia" w:ascii="Adobe 仿宋 Std R" w:hAnsi="Adobe 仿宋 Std R" w:eastAsia="Adobe 仿宋 Std R"/>
          <w:color w:val="auto"/>
          <w:sz w:val="32"/>
          <w:szCs w:val="30"/>
          <w:highlight w:val="none"/>
        </w:rPr>
        <w:t>三</w:t>
      </w:r>
      <w:r>
        <w:rPr>
          <w:rFonts w:hint="eastAsia" w:ascii="Adobe 仿宋 Std R" w:hAnsi="Adobe 仿宋 Std R" w:eastAsia="Adobe 仿宋 Std R"/>
          <w:color w:val="auto"/>
          <w:sz w:val="32"/>
          <w:szCs w:val="30"/>
          <w:highlight w:val="none"/>
          <w:lang w:eastAsia="zh-CN"/>
        </w:rPr>
        <w:t>）</w:t>
      </w:r>
      <w:r>
        <w:rPr>
          <w:rFonts w:hint="eastAsia" w:ascii="Adobe 仿宋 Std R" w:hAnsi="Adobe 仿宋 Std R" w:eastAsia="Adobe 仿宋 Std R"/>
          <w:color w:val="auto"/>
          <w:sz w:val="32"/>
          <w:szCs w:val="30"/>
          <w:highlight w:val="none"/>
        </w:rPr>
        <w:t>负责全市民族宗教方针、政策的贯彻执行。联络少数民族和</w:t>
      </w:r>
      <w:r>
        <w:rPr>
          <w:rFonts w:hint="eastAsia" w:ascii="Adobe 仿宋 Std R" w:hAnsi="Adobe 仿宋 Std R" w:eastAsia="Adobe 仿宋 Std R"/>
          <w:color w:val="auto"/>
          <w:sz w:val="32"/>
          <w:szCs w:val="30"/>
          <w:highlight w:val="none"/>
          <w:lang w:eastAsia="zh-CN"/>
        </w:rPr>
        <w:t>宗教界</w:t>
      </w:r>
      <w:r>
        <w:rPr>
          <w:rFonts w:hint="eastAsia" w:ascii="Adobe 仿宋 Std R" w:hAnsi="Adobe 仿宋 Std R" w:eastAsia="Adobe 仿宋 Std R"/>
          <w:color w:val="auto"/>
          <w:sz w:val="32"/>
          <w:szCs w:val="30"/>
          <w:highlight w:val="none"/>
        </w:rPr>
        <w:t>的代表人物；协助有关部门做好少数民族干部的培养和举荐工作；协助有关部门抵制和打击海内外敌对势力利用宗教进行渗透的违法犯罪活动。</w:t>
      </w:r>
    </w:p>
    <w:p w14:paraId="2F7E6B6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Adobe 仿宋 Std R" w:hAnsi="Adobe 仿宋 Std R" w:eastAsia="Adobe 仿宋 Std R"/>
          <w:color w:val="auto"/>
          <w:sz w:val="32"/>
          <w:szCs w:val="30"/>
          <w:highlight w:val="none"/>
        </w:rPr>
      </w:pPr>
      <w:r>
        <w:rPr>
          <w:rFonts w:hint="eastAsia" w:ascii="Adobe 仿宋 Std R" w:hAnsi="Adobe 仿宋 Std R" w:eastAsia="Adobe 仿宋 Std R"/>
          <w:color w:val="auto"/>
          <w:sz w:val="32"/>
          <w:szCs w:val="30"/>
          <w:highlight w:val="none"/>
          <w:lang w:eastAsia="zh-CN"/>
        </w:rPr>
        <w:t>（</w:t>
      </w:r>
      <w:r>
        <w:rPr>
          <w:rFonts w:hint="eastAsia" w:ascii="Adobe 仿宋 Std R" w:hAnsi="Adobe 仿宋 Std R" w:eastAsia="Adobe 仿宋 Std R"/>
          <w:color w:val="auto"/>
          <w:sz w:val="32"/>
          <w:szCs w:val="30"/>
          <w:highlight w:val="none"/>
        </w:rPr>
        <w:t>四</w:t>
      </w:r>
      <w:r>
        <w:rPr>
          <w:rFonts w:hint="eastAsia" w:ascii="Adobe 仿宋 Std R" w:hAnsi="Adobe 仿宋 Std R" w:eastAsia="Adobe 仿宋 Std R"/>
          <w:color w:val="auto"/>
          <w:sz w:val="32"/>
          <w:szCs w:val="30"/>
          <w:highlight w:val="none"/>
          <w:lang w:eastAsia="zh-CN"/>
        </w:rPr>
        <w:t>）</w:t>
      </w:r>
      <w:r>
        <w:rPr>
          <w:rFonts w:hint="eastAsia" w:ascii="Adobe 仿宋 Std R" w:hAnsi="Adobe 仿宋 Std R" w:eastAsia="Adobe 仿宋 Std R"/>
          <w:color w:val="auto"/>
          <w:sz w:val="32"/>
          <w:szCs w:val="30"/>
          <w:highlight w:val="none"/>
        </w:rPr>
        <w:t>负责全市外事、侨务工作，开展以祖国统一为重点的海外统战工作；联系海外社团及代表人士。</w:t>
      </w:r>
    </w:p>
    <w:p w14:paraId="62D66BD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Adobe 仿宋 Std R" w:hAnsi="Adobe 仿宋 Std R" w:eastAsia="Adobe 仿宋 Std R"/>
          <w:color w:val="auto"/>
          <w:sz w:val="32"/>
          <w:szCs w:val="30"/>
          <w:highlight w:val="none"/>
        </w:rPr>
      </w:pPr>
      <w:r>
        <w:rPr>
          <w:rFonts w:hint="eastAsia" w:ascii="Adobe 仿宋 Std R" w:hAnsi="Adobe 仿宋 Std R" w:eastAsia="Adobe 仿宋 Std R"/>
          <w:color w:val="auto"/>
          <w:sz w:val="32"/>
          <w:szCs w:val="30"/>
          <w:highlight w:val="none"/>
          <w:lang w:eastAsia="zh-CN"/>
        </w:rPr>
        <w:t>（</w:t>
      </w:r>
      <w:r>
        <w:rPr>
          <w:rFonts w:hint="eastAsia" w:ascii="Adobe 仿宋 Std R" w:hAnsi="Adobe 仿宋 Std R" w:eastAsia="Adobe 仿宋 Std R"/>
          <w:color w:val="auto"/>
          <w:sz w:val="32"/>
          <w:szCs w:val="30"/>
          <w:highlight w:val="none"/>
        </w:rPr>
        <w:t>五）负责党外人士的政治安排，会同有关部门做好培训、选拔、推荐党外人士担任科级领导职务的工作，做好党外后备干部和新的代表人物的建设工作。</w:t>
      </w:r>
    </w:p>
    <w:p w14:paraId="15D8F81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Adobe 仿宋 Std R" w:hAnsi="Adobe 仿宋 Std R" w:eastAsia="Adobe 仿宋 Std R"/>
          <w:color w:val="auto"/>
          <w:sz w:val="32"/>
          <w:szCs w:val="30"/>
          <w:highlight w:val="none"/>
        </w:rPr>
      </w:pPr>
      <w:r>
        <w:rPr>
          <w:rFonts w:hint="eastAsia" w:ascii="Adobe 仿宋 Std R" w:hAnsi="Adobe 仿宋 Std R" w:eastAsia="Adobe 仿宋 Std R"/>
          <w:color w:val="auto"/>
          <w:sz w:val="32"/>
          <w:szCs w:val="30"/>
          <w:highlight w:val="none"/>
          <w:lang w:eastAsia="zh-CN"/>
        </w:rPr>
        <w:t>（</w:t>
      </w:r>
      <w:r>
        <w:rPr>
          <w:rFonts w:hint="eastAsia" w:ascii="Adobe 仿宋 Std R" w:hAnsi="Adobe 仿宋 Std R" w:eastAsia="Adobe 仿宋 Std R"/>
          <w:color w:val="auto"/>
          <w:sz w:val="32"/>
          <w:szCs w:val="30"/>
          <w:highlight w:val="none"/>
        </w:rPr>
        <w:t>六</w:t>
      </w:r>
      <w:r>
        <w:rPr>
          <w:rFonts w:hint="eastAsia" w:ascii="Adobe 仿宋 Std R" w:hAnsi="Adobe 仿宋 Std R" w:eastAsia="Adobe 仿宋 Std R"/>
          <w:color w:val="auto"/>
          <w:sz w:val="32"/>
          <w:szCs w:val="30"/>
          <w:highlight w:val="none"/>
          <w:lang w:eastAsia="zh-CN"/>
        </w:rPr>
        <w:t>）</w:t>
      </w:r>
      <w:r>
        <w:rPr>
          <w:rFonts w:hint="eastAsia" w:ascii="Adobe 仿宋 Std R" w:hAnsi="Adobe 仿宋 Std R" w:eastAsia="Adobe 仿宋 Std R"/>
          <w:color w:val="auto"/>
          <w:sz w:val="32"/>
          <w:szCs w:val="30"/>
          <w:highlight w:val="none"/>
        </w:rPr>
        <w:t>指导市工商联工作，联系海内外</w:t>
      </w:r>
      <w:r>
        <w:rPr>
          <w:rFonts w:hint="eastAsia" w:ascii="Adobe 仿宋 Std R" w:hAnsi="Adobe 仿宋 Std R" w:eastAsia="Adobe 仿宋 Std R"/>
          <w:color w:val="auto"/>
          <w:sz w:val="32"/>
          <w:szCs w:val="30"/>
          <w:highlight w:val="none"/>
          <w:lang w:eastAsia="zh-CN"/>
        </w:rPr>
        <w:t>工商界</w:t>
      </w:r>
      <w:r>
        <w:rPr>
          <w:rFonts w:hint="eastAsia" w:ascii="Adobe 仿宋 Std R" w:hAnsi="Adobe 仿宋 Std R" w:eastAsia="Adobe 仿宋 Std R"/>
          <w:color w:val="auto"/>
          <w:sz w:val="32"/>
          <w:szCs w:val="30"/>
          <w:highlight w:val="none"/>
        </w:rPr>
        <w:t>社团和代表人士；调查、研究并反映我县非公有制经济代表人士的思想政治工作。</w:t>
      </w:r>
    </w:p>
    <w:p w14:paraId="05B6F8E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Adobe 仿宋 Std R" w:hAnsi="Adobe 仿宋 Std R" w:eastAsia="Adobe 仿宋 Std R"/>
          <w:color w:val="auto"/>
          <w:sz w:val="32"/>
          <w:szCs w:val="30"/>
          <w:highlight w:val="none"/>
        </w:rPr>
      </w:pPr>
      <w:r>
        <w:rPr>
          <w:rFonts w:hint="eastAsia" w:ascii="Adobe 仿宋 Std R" w:hAnsi="Adobe 仿宋 Std R" w:eastAsia="Adobe 仿宋 Std R"/>
          <w:color w:val="auto"/>
          <w:sz w:val="32"/>
          <w:szCs w:val="30"/>
          <w:highlight w:val="none"/>
          <w:lang w:eastAsia="zh-CN"/>
        </w:rPr>
        <w:t>（</w:t>
      </w:r>
      <w:r>
        <w:rPr>
          <w:rFonts w:hint="eastAsia" w:ascii="Adobe 仿宋 Std R" w:hAnsi="Adobe 仿宋 Std R" w:eastAsia="Adobe 仿宋 Std R"/>
          <w:color w:val="auto"/>
          <w:sz w:val="32"/>
          <w:szCs w:val="30"/>
          <w:highlight w:val="none"/>
        </w:rPr>
        <w:t>七</w:t>
      </w:r>
      <w:r>
        <w:rPr>
          <w:rFonts w:hint="eastAsia" w:ascii="Adobe 仿宋 Std R" w:hAnsi="Adobe 仿宋 Std R" w:eastAsia="Adobe 仿宋 Std R"/>
          <w:color w:val="auto"/>
          <w:sz w:val="32"/>
          <w:szCs w:val="30"/>
          <w:highlight w:val="none"/>
          <w:lang w:eastAsia="zh-CN"/>
        </w:rPr>
        <w:t>）</w:t>
      </w:r>
      <w:r>
        <w:rPr>
          <w:rFonts w:hint="eastAsia" w:ascii="Adobe 仿宋 Std R" w:hAnsi="Adobe 仿宋 Std R" w:eastAsia="Adobe 仿宋 Std R"/>
          <w:color w:val="auto"/>
          <w:sz w:val="32"/>
          <w:szCs w:val="30"/>
          <w:highlight w:val="none"/>
        </w:rPr>
        <w:t>调查研究党外知识分子的情况，反映意见，协调关系、提出政策性建议，联系并举荐党外知识分子的代表人物。</w:t>
      </w:r>
    </w:p>
    <w:p w14:paraId="024F1DE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Adobe 仿宋 Std R" w:hAnsi="Adobe 仿宋 Std R" w:eastAsia="Adobe 仿宋 Std R"/>
          <w:color w:val="auto"/>
          <w:sz w:val="32"/>
          <w:szCs w:val="30"/>
          <w:highlight w:val="none"/>
        </w:rPr>
      </w:pPr>
      <w:r>
        <w:rPr>
          <w:rFonts w:hint="eastAsia" w:ascii="Adobe 仿宋 Std R" w:hAnsi="Adobe 仿宋 Std R" w:eastAsia="Adobe 仿宋 Std R"/>
          <w:color w:val="auto"/>
          <w:sz w:val="32"/>
          <w:szCs w:val="30"/>
          <w:highlight w:val="none"/>
          <w:lang w:eastAsia="zh-CN"/>
        </w:rPr>
        <w:t>（</w:t>
      </w:r>
      <w:r>
        <w:rPr>
          <w:rFonts w:hint="eastAsia" w:ascii="Adobe 仿宋 Std R" w:hAnsi="Adobe 仿宋 Std R" w:eastAsia="Adobe 仿宋 Std R"/>
          <w:color w:val="auto"/>
          <w:sz w:val="32"/>
          <w:szCs w:val="30"/>
          <w:highlight w:val="none"/>
        </w:rPr>
        <w:t>八</w:t>
      </w:r>
      <w:r>
        <w:rPr>
          <w:rFonts w:hint="eastAsia" w:ascii="Adobe 仿宋 Std R" w:hAnsi="Adobe 仿宋 Std R" w:eastAsia="Adobe 仿宋 Std R"/>
          <w:color w:val="auto"/>
          <w:sz w:val="32"/>
          <w:szCs w:val="30"/>
          <w:highlight w:val="none"/>
          <w:lang w:eastAsia="zh-CN"/>
        </w:rPr>
        <w:t>）</w:t>
      </w:r>
      <w:r>
        <w:rPr>
          <w:rFonts w:hint="eastAsia" w:ascii="Adobe 仿宋 Std R" w:hAnsi="Adobe 仿宋 Std R" w:eastAsia="Adobe 仿宋 Std R"/>
          <w:color w:val="auto"/>
          <w:sz w:val="32"/>
          <w:szCs w:val="30"/>
          <w:highlight w:val="none"/>
        </w:rPr>
        <w:t>负责我市统一战线的宣传工作。</w:t>
      </w:r>
    </w:p>
    <w:p w14:paraId="20C2877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Adobe 仿宋 Std R" w:hAnsi="Adobe 仿宋 Std R" w:eastAsia="Adobe 仿宋 Std R"/>
          <w:color w:val="auto"/>
          <w:sz w:val="32"/>
          <w:szCs w:val="30"/>
          <w:highlight w:val="none"/>
        </w:rPr>
      </w:pPr>
      <w:r>
        <w:rPr>
          <w:rFonts w:hint="eastAsia" w:ascii="Adobe 仿宋 Std R" w:hAnsi="Adobe 仿宋 Std R" w:eastAsia="Adobe 仿宋 Std R"/>
          <w:color w:val="auto"/>
          <w:sz w:val="32"/>
          <w:szCs w:val="30"/>
          <w:highlight w:val="none"/>
          <w:lang w:eastAsia="zh-CN"/>
        </w:rPr>
        <w:t>（</w:t>
      </w:r>
      <w:r>
        <w:rPr>
          <w:rFonts w:hint="eastAsia" w:ascii="Adobe 仿宋 Std R" w:hAnsi="Adobe 仿宋 Std R" w:eastAsia="Adobe 仿宋 Std R"/>
          <w:color w:val="auto"/>
          <w:sz w:val="32"/>
          <w:szCs w:val="30"/>
          <w:highlight w:val="none"/>
        </w:rPr>
        <w:t>九</w:t>
      </w:r>
      <w:r>
        <w:rPr>
          <w:rFonts w:hint="eastAsia" w:ascii="Adobe 仿宋 Std R" w:hAnsi="Adobe 仿宋 Std R" w:eastAsia="Adobe 仿宋 Std R"/>
          <w:color w:val="auto"/>
          <w:sz w:val="32"/>
          <w:szCs w:val="30"/>
          <w:highlight w:val="none"/>
          <w:lang w:eastAsia="zh-CN"/>
        </w:rPr>
        <w:t>）</w:t>
      </w:r>
      <w:r>
        <w:rPr>
          <w:rFonts w:hint="eastAsia" w:ascii="Adobe 仿宋 Std R" w:hAnsi="Adobe 仿宋 Std R" w:eastAsia="Adobe 仿宋 Std R"/>
          <w:color w:val="auto"/>
          <w:sz w:val="32"/>
          <w:szCs w:val="30"/>
          <w:highlight w:val="none"/>
        </w:rPr>
        <w:t>指导乡（镇、场、处）统战工作；联系政府各有关部门及企业的统战工作；联系指导工商联工作。</w:t>
      </w:r>
    </w:p>
    <w:p w14:paraId="575ECF2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Adobe 仿宋 Std R" w:hAnsi="Adobe 仿宋 Std R" w:eastAsia="Adobe 仿宋 Std R"/>
          <w:color w:val="auto"/>
          <w:sz w:val="32"/>
          <w:szCs w:val="30"/>
          <w:highlight w:val="none"/>
        </w:rPr>
      </w:pPr>
      <w:r>
        <w:rPr>
          <w:rFonts w:hint="eastAsia" w:ascii="Adobe 仿宋 Std R" w:hAnsi="Adobe 仿宋 Std R" w:eastAsia="Adobe 仿宋 Std R"/>
          <w:color w:val="auto"/>
          <w:sz w:val="32"/>
          <w:szCs w:val="30"/>
          <w:highlight w:val="none"/>
          <w:lang w:eastAsia="zh-CN"/>
        </w:rPr>
        <w:t>（</w:t>
      </w:r>
      <w:r>
        <w:rPr>
          <w:rFonts w:hint="eastAsia" w:ascii="Adobe 仿宋 Std R" w:hAnsi="Adobe 仿宋 Std R" w:eastAsia="Adobe 仿宋 Std R"/>
          <w:color w:val="auto"/>
          <w:sz w:val="32"/>
          <w:szCs w:val="30"/>
          <w:highlight w:val="none"/>
        </w:rPr>
        <w:t>十</w:t>
      </w:r>
      <w:r>
        <w:rPr>
          <w:rFonts w:hint="eastAsia" w:ascii="Adobe 仿宋 Std R" w:hAnsi="Adobe 仿宋 Std R" w:eastAsia="Adobe 仿宋 Std R"/>
          <w:color w:val="auto"/>
          <w:sz w:val="32"/>
          <w:szCs w:val="30"/>
          <w:highlight w:val="none"/>
          <w:lang w:eastAsia="zh-CN"/>
        </w:rPr>
        <w:t>）</w:t>
      </w:r>
      <w:r>
        <w:rPr>
          <w:rFonts w:hint="eastAsia" w:ascii="Adobe 仿宋 Std R" w:hAnsi="Adobe 仿宋 Std R" w:eastAsia="Adobe 仿宋 Std R"/>
          <w:color w:val="auto"/>
          <w:sz w:val="32"/>
          <w:szCs w:val="30"/>
          <w:highlight w:val="none"/>
        </w:rPr>
        <w:t>完成市委交办的其他任务。</w:t>
      </w:r>
    </w:p>
    <w:p w14:paraId="6386B46D">
      <w:pPr>
        <w:keepNext w:val="0"/>
        <w:keepLines w:val="0"/>
        <w:pageBreakBefore w:val="0"/>
        <w:kinsoku/>
        <w:wordWrap/>
        <w:overflowPunct/>
        <w:topLinePunct w:val="0"/>
        <w:autoSpaceDE/>
        <w:autoSpaceDN/>
        <w:bidi w:val="0"/>
        <w:adjustRightInd/>
        <w:snapToGrid/>
        <w:spacing w:line="560" w:lineRule="exact"/>
        <w:textAlignment w:val="auto"/>
        <w:rPr>
          <w:b/>
          <w:color w:val="auto"/>
          <w:sz w:val="36"/>
          <w:szCs w:val="36"/>
          <w:highlight w:val="none"/>
        </w:rPr>
      </w:pPr>
      <w:r>
        <w:rPr>
          <w:rFonts w:hint="eastAsia"/>
          <w:b/>
          <w:color w:val="auto"/>
          <w:sz w:val="36"/>
          <w:szCs w:val="36"/>
          <w:highlight w:val="none"/>
        </w:rPr>
        <w:t>二、机构设置及人员情况</w:t>
      </w:r>
    </w:p>
    <w:p w14:paraId="1A2142E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olor w:val="auto"/>
          <w:sz w:val="32"/>
          <w:szCs w:val="32"/>
          <w:highlight w:val="none"/>
          <w:lang w:val="en-US" w:eastAsia="zh-CN"/>
        </w:rPr>
      </w:pPr>
      <w:r>
        <w:rPr>
          <w:rFonts w:hint="eastAsia" w:ascii="仿宋" w:hAnsi="仿宋" w:eastAsia="仿宋"/>
          <w:color w:val="auto"/>
          <w:sz w:val="32"/>
          <w:szCs w:val="32"/>
          <w:highlight w:val="none"/>
        </w:rPr>
        <w:t>2024年庐山市委统战部共有预算单位</w:t>
      </w:r>
      <w:r>
        <w:rPr>
          <w:rFonts w:hint="eastAsia" w:ascii="仿宋" w:hAnsi="仿宋" w:eastAsia="仿宋"/>
          <w:color w:val="auto"/>
          <w:sz w:val="32"/>
          <w:szCs w:val="32"/>
          <w:highlight w:val="none"/>
          <w:lang w:val="en-US" w:eastAsia="zh-CN"/>
        </w:rPr>
        <w:t>1</w:t>
      </w:r>
      <w:r>
        <w:rPr>
          <w:rFonts w:hint="eastAsia" w:ascii="仿宋" w:hAnsi="仿宋" w:eastAsia="仿宋"/>
          <w:color w:val="auto"/>
          <w:sz w:val="32"/>
          <w:szCs w:val="32"/>
          <w:highlight w:val="none"/>
        </w:rPr>
        <w:t>个，包括</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个二级预算单位</w:t>
      </w:r>
      <w:r>
        <w:rPr>
          <w:rFonts w:hint="eastAsia" w:ascii="仿宋" w:hAnsi="仿宋" w:eastAsia="仿宋"/>
          <w:color w:val="auto"/>
          <w:sz w:val="32"/>
          <w:szCs w:val="32"/>
          <w:highlight w:val="none"/>
          <w:lang w:eastAsia="zh-CN"/>
        </w:rPr>
        <w:t>。</w:t>
      </w:r>
    </w:p>
    <w:p w14:paraId="70A58FD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olor w:val="auto"/>
          <w:sz w:val="32"/>
          <w:szCs w:val="32"/>
          <w:highlight w:val="none"/>
        </w:rPr>
      </w:pPr>
      <w:r>
        <w:rPr>
          <w:rFonts w:hint="eastAsia" w:ascii="仿宋" w:hAnsi="仿宋" w:eastAsia="仿宋"/>
          <w:color w:val="auto"/>
          <w:sz w:val="32"/>
          <w:szCs w:val="32"/>
          <w:highlight w:val="none"/>
        </w:rPr>
        <w:t>编制人数小计13人</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其中：行政编制人数7人</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全部补助事业编制人数</w:t>
      </w:r>
      <w:r>
        <w:rPr>
          <w:rFonts w:hint="eastAsia" w:ascii="仿宋" w:hAnsi="仿宋" w:eastAsia="仿宋"/>
          <w:color w:val="auto"/>
          <w:sz w:val="32"/>
          <w:szCs w:val="32"/>
          <w:highlight w:val="none"/>
          <w:lang w:val="en-US" w:eastAsia="zh-CN"/>
        </w:rPr>
        <w:t>7</w:t>
      </w:r>
      <w:r>
        <w:rPr>
          <w:rFonts w:hint="eastAsia" w:ascii="仿宋" w:hAnsi="仿宋" w:eastAsia="仿宋"/>
          <w:color w:val="auto"/>
          <w:sz w:val="32"/>
          <w:szCs w:val="32"/>
          <w:highlight w:val="none"/>
        </w:rPr>
        <w:t>人</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部分补助事业编制人数</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人。实有人数小计1</w:t>
      </w:r>
      <w:r>
        <w:rPr>
          <w:rFonts w:hint="eastAsia" w:ascii="仿宋" w:hAnsi="仿宋" w:eastAsia="仿宋"/>
          <w:color w:val="auto"/>
          <w:sz w:val="32"/>
          <w:szCs w:val="32"/>
          <w:highlight w:val="none"/>
          <w:lang w:val="en-US" w:eastAsia="zh-CN"/>
        </w:rPr>
        <w:t>3</w:t>
      </w:r>
      <w:r>
        <w:rPr>
          <w:rFonts w:hint="eastAsia" w:ascii="仿宋" w:hAnsi="仿宋" w:eastAsia="仿宋"/>
          <w:color w:val="auto"/>
          <w:sz w:val="32"/>
          <w:szCs w:val="32"/>
          <w:highlight w:val="none"/>
        </w:rPr>
        <w:t>人</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其中：在职人数小计</w:t>
      </w:r>
      <w:r>
        <w:rPr>
          <w:rFonts w:hint="eastAsia" w:ascii="仿宋" w:hAnsi="仿宋" w:eastAsia="仿宋"/>
          <w:color w:val="auto"/>
          <w:sz w:val="32"/>
          <w:szCs w:val="32"/>
          <w:highlight w:val="none"/>
          <w:lang w:val="en-US" w:eastAsia="zh-CN"/>
        </w:rPr>
        <w:t>13</w:t>
      </w:r>
      <w:r>
        <w:rPr>
          <w:rFonts w:hint="eastAsia" w:ascii="仿宋" w:hAnsi="仿宋" w:eastAsia="仿宋"/>
          <w:color w:val="auto"/>
          <w:sz w:val="32"/>
          <w:szCs w:val="32"/>
          <w:highlight w:val="none"/>
        </w:rPr>
        <w:t>人</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行政在职人数6人</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全部补助事业在职人数</w:t>
      </w:r>
      <w:r>
        <w:rPr>
          <w:rFonts w:hint="eastAsia" w:ascii="仿宋" w:hAnsi="仿宋" w:eastAsia="仿宋"/>
          <w:color w:val="auto"/>
          <w:sz w:val="32"/>
          <w:szCs w:val="32"/>
          <w:highlight w:val="none"/>
          <w:lang w:val="en-US" w:eastAsia="zh-CN"/>
        </w:rPr>
        <w:t>7</w:t>
      </w:r>
      <w:r>
        <w:rPr>
          <w:rFonts w:hint="eastAsia" w:ascii="仿宋" w:hAnsi="仿宋" w:eastAsia="仿宋"/>
          <w:color w:val="auto"/>
          <w:sz w:val="32"/>
          <w:szCs w:val="32"/>
          <w:highlight w:val="none"/>
        </w:rPr>
        <w:t>人</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部分补助事业在职人数</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人。离休人数小计0人</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退休人数小计2人</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遗属人数1人。</w:t>
      </w:r>
    </w:p>
    <w:p w14:paraId="59E5E2C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olor w:val="auto"/>
          <w:sz w:val="32"/>
          <w:szCs w:val="32"/>
          <w:highlight w:val="none"/>
        </w:rPr>
      </w:pPr>
    </w:p>
    <w:p w14:paraId="4767BF8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 w:hAnsi="仿宋" w:eastAsia="仿宋"/>
          <w:color w:val="auto"/>
          <w:sz w:val="32"/>
          <w:szCs w:val="32"/>
          <w:highlight w:val="none"/>
        </w:rPr>
      </w:pPr>
    </w:p>
    <w:p w14:paraId="72FC135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 w:hAnsi="仿宋" w:eastAsia="仿宋"/>
          <w:color w:val="auto"/>
          <w:sz w:val="32"/>
          <w:szCs w:val="32"/>
          <w:highlight w:val="none"/>
        </w:rPr>
      </w:pPr>
    </w:p>
    <w:p w14:paraId="63869B1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 w:hAnsi="仿宋" w:eastAsia="仿宋"/>
          <w:color w:val="auto"/>
          <w:sz w:val="32"/>
          <w:szCs w:val="32"/>
          <w:highlight w:val="none"/>
        </w:rPr>
      </w:pPr>
    </w:p>
    <w:p w14:paraId="7AB8677D">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仿宋_GB2312" w:eastAsia="仿宋_GB2312"/>
          <w:b/>
          <w:color w:val="auto"/>
          <w:szCs w:val="30"/>
          <w:highlight w:val="none"/>
        </w:rPr>
      </w:pPr>
    </w:p>
    <w:p w14:paraId="4DD17620">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仿宋_GB2312" w:eastAsia="仿宋_GB2312"/>
          <w:b/>
          <w:color w:val="auto"/>
          <w:sz w:val="32"/>
          <w:szCs w:val="30"/>
          <w:highlight w:val="none"/>
        </w:rPr>
      </w:pPr>
      <w:r>
        <w:rPr>
          <w:rFonts w:hint="eastAsia" w:ascii="仿宋_GB2312" w:eastAsia="仿宋_GB2312"/>
          <w:b/>
          <w:color w:val="auto"/>
          <w:sz w:val="32"/>
          <w:szCs w:val="30"/>
          <w:highlight w:val="none"/>
        </w:rPr>
        <w:t xml:space="preserve">第二部分  </w:t>
      </w:r>
      <w:r>
        <w:rPr>
          <w:rFonts w:hint="eastAsia" w:ascii="仿宋_GB2312" w:eastAsia="仿宋_GB2312"/>
          <w:b/>
          <w:bCs/>
          <w:color w:val="auto"/>
          <w:sz w:val="32"/>
          <w:szCs w:val="32"/>
          <w:highlight w:val="none"/>
        </w:rPr>
        <w:t>庐山市委统战部</w:t>
      </w:r>
      <w:r>
        <w:rPr>
          <w:rFonts w:hint="eastAsia" w:ascii="仿宋_GB2312" w:eastAsia="仿宋_GB2312"/>
          <w:b/>
          <w:color w:val="auto"/>
          <w:sz w:val="32"/>
          <w:szCs w:val="30"/>
          <w:highlight w:val="none"/>
        </w:rPr>
        <w:t>202</w:t>
      </w:r>
      <w:r>
        <w:rPr>
          <w:rFonts w:hint="eastAsia" w:ascii="仿宋_GB2312" w:eastAsia="仿宋_GB2312"/>
          <w:b/>
          <w:color w:val="auto"/>
          <w:sz w:val="32"/>
          <w:szCs w:val="30"/>
          <w:highlight w:val="none"/>
          <w:lang w:val="en-US" w:eastAsia="zh-CN"/>
        </w:rPr>
        <w:t>4</w:t>
      </w:r>
      <w:r>
        <w:rPr>
          <w:rFonts w:hint="eastAsia" w:ascii="仿宋_GB2312" w:eastAsia="仿宋_GB2312"/>
          <w:b/>
          <w:color w:val="auto"/>
          <w:sz w:val="32"/>
          <w:szCs w:val="30"/>
          <w:highlight w:val="none"/>
        </w:rPr>
        <w:t>年部门预算表</w:t>
      </w:r>
    </w:p>
    <w:p w14:paraId="449F4F40">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ascii="仿宋" w:hAnsi="仿宋" w:eastAsia="仿宋"/>
          <w:bCs/>
          <w:color w:val="auto"/>
          <w:sz w:val="32"/>
          <w:szCs w:val="32"/>
          <w:highlight w:val="none"/>
        </w:rPr>
      </w:pPr>
      <w:r>
        <w:rPr>
          <w:rFonts w:hint="eastAsia" w:ascii="仿宋" w:hAnsi="仿宋" w:eastAsia="仿宋"/>
          <w:bCs/>
          <w:color w:val="auto"/>
          <w:sz w:val="32"/>
          <w:szCs w:val="32"/>
          <w:highlight w:val="none"/>
        </w:rPr>
        <w:t>（详见附表）</w:t>
      </w:r>
    </w:p>
    <w:p w14:paraId="15FBFF9B">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Calibri" w:eastAsia="仿宋_GB2312" w:cs="宋体"/>
          <w:b/>
          <w:color w:val="auto"/>
          <w:kern w:val="0"/>
          <w:sz w:val="32"/>
          <w:szCs w:val="32"/>
          <w:highlight w:val="none"/>
        </w:rPr>
      </w:pPr>
    </w:p>
    <w:p w14:paraId="20F63A21">
      <w:pPr>
        <w:keepNext w:val="0"/>
        <w:keepLines w:val="0"/>
        <w:pageBreakBefore w:val="0"/>
        <w:widowControl/>
        <w:kinsoku/>
        <w:wordWrap/>
        <w:overflowPunct/>
        <w:topLinePunct w:val="0"/>
        <w:autoSpaceDE/>
        <w:autoSpaceDN/>
        <w:bidi w:val="0"/>
        <w:adjustRightInd/>
        <w:snapToGrid/>
        <w:spacing w:line="560" w:lineRule="exact"/>
        <w:jc w:val="both"/>
        <w:textAlignment w:val="auto"/>
        <w:rPr>
          <w:rFonts w:hint="eastAsia" w:ascii="仿宋_GB2312" w:hAnsi="Calibri" w:eastAsia="仿宋_GB2312" w:cs="宋体"/>
          <w:b/>
          <w:color w:val="auto"/>
          <w:kern w:val="0"/>
          <w:sz w:val="32"/>
          <w:szCs w:val="32"/>
          <w:highlight w:val="none"/>
        </w:rPr>
      </w:pPr>
    </w:p>
    <w:p w14:paraId="0A89858C">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Calibri" w:eastAsia="仿宋_GB2312" w:cs="宋体"/>
          <w:b/>
          <w:color w:val="auto"/>
          <w:kern w:val="0"/>
          <w:sz w:val="32"/>
          <w:szCs w:val="32"/>
          <w:highlight w:val="none"/>
        </w:rPr>
      </w:pPr>
    </w:p>
    <w:p w14:paraId="70825F47">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Style w:val="10"/>
          <w:rFonts w:ascii="仿宋" w:hAnsi="仿宋" w:eastAsia="仿宋"/>
          <w:bCs/>
          <w:color w:val="auto"/>
          <w:sz w:val="32"/>
          <w:szCs w:val="32"/>
          <w:highlight w:val="none"/>
        </w:rPr>
      </w:pPr>
    </w:p>
    <w:p w14:paraId="37C157D4">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Style w:val="10"/>
          <w:rFonts w:ascii="仿宋" w:hAnsi="仿宋" w:eastAsia="仿宋"/>
          <w:bCs/>
          <w:color w:val="auto"/>
          <w:sz w:val="32"/>
          <w:szCs w:val="32"/>
          <w:highlight w:val="none"/>
        </w:rPr>
      </w:pPr>
    </w:p>
    <w:p w14:paraId="53126C4E">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仿宋_GB2312" w:eastAsia="仿宋_GB2312"/>
          <w:b/>
          <w:color w:val="auto"/>
          <w:sz w:val="32"/>
          <w:szCs w:val="30"/>
          <w:highlight w:val="none"/>
        </w:rPr>
      </w:pPr>
      <w:r>
        <w:rPr>
          <w:rFonts w:hint="eastAsia" w:ascii="仿宋_GB2312" w:hAnsi="Calibri" w:eastAsia="仿宋_GB2312" w:cs="宋体"/>
          <w:b/>
          <w:color w:val="auto"/>
          <w:kern w:val="0"/>
          <w:sz w:val="32"/>
          <w:szCs w:val="32"/>
          <w:highlight w:val="none"/>
        </w:rPr>
        <w:t xml:space="preserve">第三部分 </w:t>
      </w:r>
      <w:r>
        <w:rPr>
          <w:rFonts w:hint="eastAsia" w:ascii="仿宋_GB2312" w:eastAsia="仿宋_GB2312"/>
          <w:b/>
          <w:color w:val="auto"/>
          <w:sz w:val="32"/>
          <w:szCs w:val="30"/>
          <w:highlight w:val="none"/>
        </w:rPr>
        <w:t xml:space="preserve"> </w:t>
      </w:r>
      <w:r>
        <w:rPr>
          <w:rFonts w:ascii="仿宋_GB2312" w:eastAsia="仿宋_GB2312"/>
          <w:b/>
          <w:color w:val="auto"/>
          <w:sz w:val="32"/>
          <w:szCs w:val="30"/>
          <w:highlight w:val="none"/>
        </w:rPr>
        <w:fldChar w:fldCharType="begin"/>
      </w:r>
      <w:r>
        <w:rPr>
          <w:rFonts w:ascii="仿宋_GB2312" w:eastAsia="仿宋_GB2312"/>
          <w:b/>
          <w:color w:val="auto"/>
          <w:sz w:val="32"/>
          <w:szCs w:val="30"/>
          <w:highlight w:val="none"/>
        </w:rPr>
        <w:instrText xml:space="preserve">MERGEFIELD ${page400644146.ds509943833_REP_JXJC_AGENCY_WZR_NAME}</w:instrText>
      </w:r>
      <w:r>
        <w:rPr>
          <w:rFonts w:ascii="仿宋_GB2312" w:eastAsia="仿宋_GB2312"/>
          <w:b/>
          <w:color w:val="auto"/>
          <w:sz w:val="32"/>
          <w:szCs w:val="30"/>
          <w:highlight w:val="none"/>
        </w:rPr>
        <w:fldChar w:fldCharType="separate"/>
      </w:r>
      <w:r>
        <w:rPr>
          <w:rFonts w:hint="eastAsia" w:ascii="仿宋_GB2312" w:eastAsia="仿宋_GB2312"/>
          <w:b/>
          <w:color w:val="auto"/>
          <w:sz w:val="32"/>
          <w:szCs w:val="30"/>
          <w:highlight w:val="none"/>
          <w:lang w:eastAsia="zh-CN"/>
        </w:rPr>
        <w:t xml:space="preserve"> 庐山市委统战部</w:t>
      </w:r>
      <w:r>
        <w:rPr>
          <w:color w:val="auto"/>
          <w:highlight w:val="none"/>
        </w:rPr>
        <w:fldChar w:fldCharType="end"/>
      </w:r>
      <w:r>
        <w:rPr>
          <w:rFonts w:hint="eastAsia" w:ascii="仿宋_GB2312" w:eastAsia="仿宋_GB2312"/>
          <w:b/>
          <w:color w:val="auto"/>
          <w:sz w:val="32"/>
          <w:szCs w:val="30"/>
          <w:highlight w:val="none"/>
        </w:rPr>
        <w:t>202</w:t>
      </w:r>
      <w:r>
        <w:rPr>
          <w:rFonts w:hint="eastAsia" w:ascii="仿宋_GB2312" w:eastAsia="仿宋_GB2312"/>
          <w:b/>
          <w:color w:val="auto"/>
          <w:sz w:val="32"/>
          <w:szCs w:val="30"/>
          <w:highlight w:val="none"/>
          <w:lang w:val="en-US" w:eastAsia="zh-CN"/>
        </w:rPr>
        <w:t>5</w:t>
      </w:r>
      <w:r>
        <w:rPr>
          <w:rFonts w:hint="eastAsia" w:ascii="仿宋_GB2312" w:eastAsia="仿宋_GB2312"/>
          <w:b/>
          <w:color w:val="auto"/>
          <w:sz w:val="32"/>
          <w:szCs w:val="30"/>
          <w:highlight w:val="none"/>
        </w:rPr>
        <w:t>年部门预算情况说明</w:t>
      </w:r>
    </w:p>
    <w:p w14:paraId="08E477CE">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仿宋_GB2312" w:eastAsia="仿宋_GB2312"/>
          <w:b/>
          <w:color w:val="auto"/>
          <w:sz w:val="32"/>
          <w:szCs w:val="30"/>
          <w:highlight w:val="none"/>
        </w:rPr>
      </w:pPr>
    </w:p>
    <w:p w14:paraId="3BFDE5C3">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ascii="楷体_GB2312" w:eastAsia="楷体_GB2312"/>
          <w:b/>
          <w:color w:val="auto"/>
          <w:sz w:val="32"/>
          <w:szCs w:val="30"/>
          <w:highlight w:val="none"/>
        </w:rPr>
      </w:pPr>
      <w:r>
        <w:rPr>
          <w:rFonts w:hint="eastAsia" w:ascii="楷体_GB2312" w:eastAsia="楷体_GB2312"/>
          <w:b/>
          <w:color w:val="auto"/>
          <w:sz w:val="32"/>
          <w:szCs w:val="30"/>
          <w:highlight w:val="none"/>
        </w:rPr>
        <w:t>一、202</w:t>
      </w:r>
      <w:r>
        <w:rPr>
          <w:rFonts w:hint="eastAsia" w:ascii="楷体_GB2312" w:eastAsia="楷体_GB2312"/>
          <w:b/>
          <w:color w:val="auto"/>
          <w:sz w:val="32"/>
          <w:szCs w:val="30"/>
          <w:highlight w:val="none"/>
          <w:lang w:val="en-US" w:eastAsia="zh-CN"/>
        </w:rPr>
        <w:t>5</w:t>
      </w:r>
      <w:r>
        <w:rPr>
          <w:rFonts w:hint="eastAsia" w:ascii="楷体_GB2312" w:eastAsia="楷体_GB2312"/>
          <w:b/>
          <w:color w:val="auto"/>
          <w:sz w:val="32"/>
          <w:szCs w:val="30"/>
          <w:highlight w:val="none"/>
        </w:rPr>
        <w:t>年部门预算收支情况说明</w:t>
      </w:r>
    </w:p>
    <w:p w14:paraId="5A6852DC">
      <w:pPr>
        <w:keepNext w:val="0"/>
        <w:keepLines w:val="0"/>
        <w:pageBreakBefore w:val="0"/>
        <w:kinsoku/>
        <w:wordWrap/>
        <w:overflowPunct/>
        <w:topLinePunct w:val="0"/>
        <w:autoSpaceDE/>
        <w:autoSpaceDN/>
        <w:bidi w:val="0"/>
        <w:adjustRightInd/>
        <w:snapToGrid/>
        <w:spacing w:line="560" w:lineRule="exact"/>
        <w:textAlignment w:val="auto"/>
        <w:rPr>
          <w:rStyle w:val="10"/>
          <w:rFonts w:ascii="Adobe 仿宋 Std R" w:hAnsi="Adobe 仿宋 Std R" w:eastAsia="Adobe 仿宋 Std R"/>
          <w:b/>
          <w:color w:val="auto"/>
          <w:sz w:val="32"/>
          <w:szCs w:val="32"/>
          <w:highlight w:val="none"/>
        </w:rPr>
      </w:pPr>
      <w:r>
        <w:rPr>
          <w:rStyle w:val="10"/>
          <w:rFonts w:hint="eastAsia" w:ascii="Adobe 仿宋 Std R" w:hAnsi="Adobe 仿宋 Std R" w:eastAsia="Adobe 仿宋 Std R"/>
          <w:b/>
          <w:color w:val="auto"/>
          <w:sz w:val="32"/>
          <w:szCs w:val="32"/>
          <w:highlight w:val="none"/>
        </w:rPr>
        <w:t xml:space="preserve"> </w:t>
      </w:r>
      <w:r>
        <w:rPr>
          <w:rStyle w:val="10"/>
          <w:rFonts w:hint="eastAsia" w:ascii="Adobe 仿宋 Std R" w:hAnsi="Adobe 仿宋 Std R" w:eastAsia="Adobe 仿宋 Std R"/>
          <w:b/>
          <w:color w:val="auto"/>
          <w:sz w:val="32"/>
          <w:szCs w:val="32"/>
          <w:highlight w:val="none"/>
          <w:lang w:eastAsia="zh-CN"/>
        </w:rPr>
        <w:t>（</w:t>
      </w:r>
      <w:r>
        <w:rPr>
          <w:rStyle w:val="10"/>
          <w:rFonts w:hint="eastAsia" w:ascii="Adobe 仿宋 Std R" w:hAnsi="Adobe 仿宋 Std R" w:eastAsia="Adobe 仿宋 Std R"/>
          <w:b/>
          <w:color w:val="auto"/>
          <w:sz w:val="32"/>
          <w:szCs w:val="32"/>
          <w:highlight w:val="none"/>
        </w:rPr>
        <w:t>一</w:t>
      </w:r>
      <w:r>
        <w:rPr>
          <w:rStyle w:val="10"/>
          <w:rFonts w:hint="eastAsia" w:ascii="Adobe 仿宋 Std R" w:hAnsi="Adobe 仿宋 Std R" w:eastAsia="Adobe 仿宋 Std R"/>
          <w:b/>
          <w:color w:val="auto"/>
          <w:sz w:val="32"/>
          <w:szCs w:val="32"/>
          <w:highlight w:val="none"/>
          <w:lang w:eastAsia="zh-CN"/>
        </w:rPr>
        <w:t>）</w:t>
      </w:r>
      <w:r>
        <w:rPr>
          <w:rStyle w:val="10"/>
          <w:rFonts w:hint="eastAsia" w:ascii="Adobe 仿宋 Std R" w:hAnsi="Adobe 仿宋 Std R" w:eastAsia="Adobe 仿宋 Std R"/>
          <w:b/>
          <w:color w:val="auto"/>
          <w:sz w:val="32"/>
          <w:szCs w:val="32"/>
          <w:highlight w:val="none"/>
        </w:rPr>
        <w:t>收入预算情况</w:t>
      </w:r>
    </w:p>
    <w:p w14:paraId="4F7B2B28">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ascii="仿宋" w:hAnsi="仿宋" w:eastAsia="仿宋" w:cs="Times New Roman"/>
          <w:color w:val="auto"/>
          <w:kern w:val="0"/>
          <w:sz w:val="32"/>
          <w:highlight w:val="none"/>
        </w:rPr>
      </w:pPr>
      <w:r>
        <w:rPr>
          <w:rFonts w:ascii="仿宋" w:hAnsi="仿宋" w:eastAsia="仿宋" w:cs="Times New Roman"/>
          <w:color w:val="auto"/>
          <w:kern w:val="0"/>
          <w:sz w:val="32"/>
          <w:szCs w:val="32"/>
          <w:highlight w:val="none"/>
        </w:rPr>
        <w:t>202</w:t>
      </w:r>
      <w:r>
        <w:rPr>
          <w:rFonts w:hint="eastAsia" w:ascii="仿宋" w:hAnsi="仿宋" w:eastAsia="仿宋" w:cs="Times New Roman"/>
          <w:color w:val="auto"/>
          <w:kern w:val="0"/>
          <w:sz w:val="32"/>
          <w:szCs w:val="32"/>
          <w:highlight w:val="none"/>
          <w:lang w:val="en-US" w:eastAsia="zh-CN"/>
        </w:rPr>
        <w:t>5</w:t>
      </w:r>
      <w:r>
        <w:rPr>
          <w:rFonts w:hint="eastAsia" w:ascii="仿宋" w:hAnsi="仿宋" w:eastAsia="仿宋" w:cs="Times New Roman"/>
          <w:color w:val="auto"/>
          <w:kern w:val="0"/>
          <w:sz w:val="32"/>
          <w:szCs w:val="32"/>
          <w:highlight w:val="none"/>
        </w:rPr>
        <w:t>年</w:t>
      </w:r>
      <w:r>
        <w:rPr>
          <w:rFonts w:ascii="仿宋" w:hAnsi="仿宋" w:eastAsia="仿宋" w:cs="Times New Roman"/>
          <w:color w:val="auto"/>
          <w:kern w:val="0"/>
          <w:sz w:val="32"/>
          <w:szCs w:val="32"/>
          <w:highlight w:val="none"/>
        </w:rPr>
        <w:fldChar w:fldCharType="begin"/>
      </w:r>
      <w:r>
        <w:rPr>
          <w:rFonts w:ascii="仿宋" w:hAnsi="仿宋" w:eastAsia="仿宋" w:cs="Times New Roman"/>
          <w:color w:val="auto"/>
          <w:kern w:val="0"/>
          <w:sz w:val="32"/>
          <w:szCs w:val="32"/>
          <w:highlight w:val="none"/>
        </w:rPr>
        <w:instrText xml:space="preserve">MERGEFIELD ${page400644146.ds509943833_REP_JXJC_AGENCY_WZR_NAME}</w:instrText>
      </w:r>
      <w:r>
        <w:rPr>
          <w:rFonts w:ascii="仿宋" w:hAnsi="仿宋" w:eastAsia="仿宋" w:cs="Times New Roman"/>
          <w:color w:val="auto"/>
          <w:kern w:val="0"/>
          <w:sz w:val="32"/>
          <w:szCs w:val="32"/>
          <w:highlight w:val="none"/>
        </w:rPr>
        <w:fldChar w:fldCharType="separate"/>
      </w:r>
      <w:r>
        <w:rPr>
          <w:rFonts w:hint="eastAsia" w:ascii="仿宋" w:hAnsi="仿宋" w:eastAsia="仿宋" w:cs="Times New Roman"/>
          <w:color w:val="auto"/>
          <w:kern w:val="0"/>
          <w:sz w:val="32"/>
          <w:szCs w:val="32"/>
          <w:highlight w:val="none"/>
          <w:lang w:eastAsia="zh-CN"/>
        </w:rPr>
        <w:t xml:space="preserve"> 庐山市委统战部</w:t>
      </w:r>
      <w:r>
        <w:rPr>
          <w:color w:val="auto"/>
          <w:highlight w:val="none"/>
        </w:rPr>
        <w:fldChar w:fldCharType="end"/>
      </w:r>
      <w:r>
        <w:rPr>
          <w:rFonts w:ascii="仿宋" w:hAnsi="仿宋" w:eastAsia="仿宋" w:cs="Times New Roman"/>
          <w:color w:val="auto"/>
          <w:kern w:val="0"/>
          <w:sz w:val="32"/>
          <w:szCs w:val="32"/>
          <w:highlight w:val="none"/>
        </w:rPr>
        <w:fldChar w:fldCharType="begin"/>
      </w:r>
      <w:r>
        <w:rPr>
          <w:rFonts w:ascii="仿宋" w:hAnsi="仿宋" w:eastAsia="仿宋" w:cs="Times New Roman"/>
          <w:color w:val="auto"/>
          <w:kern w:val="0"/>
          <w:sz w:val="32"/>
          <w:szCs w:val="32"/>
          <w:highlight w:val="none"/>
        </w:rPr>
        <w:instrText xml:space="preserve">MERGEFIELD ${page400644146.ds509943833_V_BGT_DEP_INCOME_DXQ01_ZJ}</w:instrText>
      </w:r>
      <w:r>
        <w:rPr>
          <w:rFonts w:ascii="仿宋" w:hAnsi="仿宋" w:eastAsia="仿宋" w:cs="Times New Roman"/>
          <w:color w:val="auto"/>
          <w:kern w:val="0"/>
          <w:sz w:val="32"/>
          <w:szCs w:val="32"/>
          <w:highlight w:val="none"/>
        </w:rPr>
        <w:fldChar w:fldCharType="separate"/>
      </w:r>
      <w:r>
        <w:rPr>
          <w:rFonts w:ascii="仿宋" w:hAnsi="仿宋" w:eastAsia="仿宋" w:cs="Times New Roman"/>
          <w:color w:val="auto"/>
          <w:kern w:val="0"/>
          <w:sz w:val="32"/>
          <w:szCs w:val="32"/>
          <w:highlight w:val="none"/>
        </w:rPr>
        <w:t>收入预算总额为</w:t>
      </w:r>
      <w:r>
        <w:rPr>
          <w:rFonts w:hint="eastAsia" w:ascii="仿宋" w:hAnsi="仿宋" w:eastAsia="仿宋" w:cs="Times New Roman"/>
          <w:color w:val="auto"/>
          <w:kern w:val="0"/>
          <w:sz w:val="32"/>
          <w:szCs w:val="32"/>
          <w:highlight w:val="none"/>
          <w:lang w:val="en-US" w:eastAsia="zh-CN"/>
        </w:rPr>
        <w:t>272.15</w:t>
      </w:r>
      <w:r>
        <w:rPr>
          <w:rFonts w:ascii="仿宋" w:hAnsi="仿宋" w:eastAsia="仿宋" w:cs="Times New Roman"/>
          <w:color w:val="auto"/>
          <w:kern w:val="0"/>
          <w:sz w:val="32"/>
          <w:szCs w:val="32"/>
          <w:highlight w:val="none"/>
        </w:rPr>
        <w:t>万元</w:t>
      </w:r>
      <w:r>
        <w:rPr>
          <w:rFonts w:hint="eastAsia" w:ascii="仿宋" w:hAnsi="仿宋" w:eastAsia="仿宋" w:cs="Times New Roman"/>
          <w:color w:val="auto"/>
          <w:kern w:val="0"/>
          <w:sz w:val="32"/>
          <w:szCs w:val="32"/>
          <w:highlight w:val="none"/>
          <w:lang w:eastAsia="zh-CN"/>
        </w:rPr>
        <w:t>，</w:t>
      </w:r>
      <w:r>
        <w:rPr>
          <w:rFonts w:ascii="仿宋" w:hAnsi="仿宋" w:eastAsia="仿宋" w:cs="Times New Roman"/>
          <w:color w:val="auto"/>
          <w:kern w:val="0"/>
          <w:sz w:val="32"/>
          <w:szCs w:val="32"/>
          <w:highlight w:val="none"/>
        </w:rPr>
        <w:t>较上年预算安排减少</w:t>
      </w:r>
      <w:r>
        <w:rPr>
          <w:rFonts w:hint="eastAsia" w:ascii="仿宋" w:hAnsi="仿宋" w:eastAsia="仿宋" w:cs="Times New Roman"/>
          <w:color w:val="auto"/>
          <w:kern w:val="0"/>
          <w:sz w:val="32"/>
          <w:szCs w:val="32"/>
          <w:highlight w:val="none"/>
          <w:lang w:val="en-US" w:eastAsia="zh-CN"/>
        </w:rPr>
        <w:t>16.63</w:t>
      </w:r>
      <w:r>
        <w:rPr>
          <w:rFonts w:ascii="仿宋" w:hAnsi="仿宋" w:eastAsia="仿宋" w:cs="Times New Roman"/>
          <w:color w:val="auto"/>
          <w:kern w:val="0"/>
          <w:sz w:val="32"/>
          <w:szCs w:val="32"/>
          <w:highlight w:val="none"/>
        </w:rPr>
        <w:t>万元</w:t>
      </w:r>
      <w:r>
        <w:rPr>
          <w:rFonts w:hint="eastAsia" w:ascii="仿宋" w:hAnsi="仿宋" w:eastAsia="仿宋" w:cs="Times New Roman"/>
          <w:color w:val="auto"/>
          <w:kern w:val="0"/>
          <w:sz w:val="32"/>
          <w:szCs w:val="32"/>
          <w:highlight w:val="none"/>
          <w:lang w:eastAsia="zh-CN"/>
        </w:rPr>
        <w:t>；</w:t>
      </w:r>
      <w:r>
        <w:rPr>
          <w:color w:val="auto"/>
          <w:highlight w:val="none"/>
        </w:rPr>
        <w:fldChar w:fldCharType="end"/>
      </w:r>
      <w:r>
        <w:rPr>
          <w:rFonts w:ascii="仿宋" w:hAnsi="仿宋" w:eastAsia="仿宋" w:cs="Times New Roman"/>
          <w:color w:val="auto"/>
          <w:kern w:val="0"/>
          <w:sz w:val="32"/>
          <w:szCs w:val="32"/>
          <w:highlight w:val="none"/>
        </w:rPr>
        <w:fldChar w:fldCharType="begin"/>
      </w:r>
      <w:r>
        <w:rPr>
          <w:rFonts w:ascii="仿宋" w:hAnsi="仿宋" w:eastAsia="仿宋" w:cs="Times New Roman"/>
          <w:color w:val="auto"/>
          <w:kern w:val="0"/>
          <w:sz w:val="32"/>
          <w:szCs w:val="32"/>
          <w:highlight w:val="none"/>
        </w:rPr>
        <w:instrText xml:space="preserve">MERGEFIELD ${page400644146.ds509943833_V_BGT_DEP_INCOME_DXQ01_SRXMMX}</w:instrText>
      </w:r>
      <w:r>
        <w:rPr>
          <w:rFonts w:ascii="仿宋" w:hAnsi="仿宋" w:eastAsia="仿宋" w:cs="Times New Roman"/>
          <w:color w:val="auto"/>
          <w:kern w:val="0"/>
          <w:sz w:val="32"/>
          <w:szCs w:val="32"/>
          <w:highlight w:val="none"/>
        </w:rPr>
        <w:fldChar w:fldCharType="separate"/>
      </w:r>
      <w:r>
        <w:rPr>
          <w:rFonts w:ascii="仿宋" w:hAnsi="仿宋" w:eastAsia="仿宋" w:cs="Times New Roman"/>
          <w:color w:val="auto"/>
          <w:kern w:val="0"/>
          <w:sz w:val="32"/>
          <w:szCs w:val="32"/>
          <w:highlight w:val="none"/>
        </w:rPr>
        <w:t>财政拨款收入</w:t>
      </w:r>
      <w:r>
        <w:rPr>
          <w:rFonts w:hint="eastAsia" w:ascii="仿宋" w:hAnsi="仿宋" w:eastAsia="仿宋" w:cs="Times New Roman"/>
          <w:color w:val="auto"/>
          <w:kern w:val="0"/>
          <w:sz w:val="32"/>
          <w:szCs w:val="32"/>
          <w:highlight w:val="none"/>
          <w:lang w:val="en-US" w:eastAsia="zh-CN"/>
        </w:rPr>
        <w:t>272.15</w:t>
      </w:r>
      <w:r>
        <w:rPr>
          <w:rFonts w:ascii="仿宋" w:hAnsi="仿宋" w:eastAsia="仿宋" w:cs="Times New Roman"/>
          <w:color w:val="auto"/>
          <w:kern w:val="0"/>
          <w:sz w:val="32"/>
          <w:szCs w:val="32"/>
          <w:highlight w:val="none"/>
        </w:rPr>
        <w:t>万元</w:t>
      </w:r>
      <w:r>
        <w:rPr>
          <w:rFonts w:hint="eastAsia" w:ascii="仿宋" w:hAnsi="仿宋" w:eastAsia="仿宋" w:cs="Times New Roman"/>
          <w:color w:val="auto"/>
          <w:kern w:val="0"/>
          <w:sz w:val="32"/>
          <w:szCs w:val="32"/>
          <w:highlight w:val="none"/>
          <w:lang w:eastAsia="zh-CN"/>
        </w:rPr>
        <w:t>，</w:t>
      </w:r>
      <w:r>
        <w:rPr>
          <w:rFonts w:ascii="仿宋" w:hAnsi="仿宋" w:eastAsia="仿宋" w:cs="Times New Roman"/>
          <w:color w:val="auto"/>
          <w:kern w:val="0"/>
          <w:sz w:val="32"/>
          <w:szCs w:val="32"/>
          <w:highlight w:val="none"/>
        </w:rPr>
        <w:t>较上年预算安排减少</w:t>
      </w:r>
      <w:r>
        <w:rPr>
          <w:rFonts w:hint="eastAsia" w:ascii="仿宋" w:hAnsi="仿宋" w:eastAsia="仿宋" w:cs="Times New Roman"/>
          <w:color w:val="auto"/>
          <w:kern w:val="0"/>
          <w:sz w:val="32"/>
          <w:szCs w:val="32"/>
          <w:highlight w:val="none"/>
          <w:lang w:val="en-US" w:eastAsia="zh-CN"/>
        </w:rPr>
        <w:t>16.63</w:t>
      </w:r>
      <w:r>
        <w:rPr>
          <w:rFonts w:ascii="仿宋" w:hAnsi="仿宋" w:eastAsia="仿宋" w:cs="Times New Roman"/>
          <w:color w:val="auto"/>
          <w:kern w:val="0"/>
          <w:sz w:val="32"/>
          <w:szCs w:val="32"/>
          <w:highlight w:val="none"/>
        </w:rPr>
        <w:t>万元</w:t>
      </w:r>
      <w:r>
        <w:rPr>
          <w:rFonts w:hint="eastAsia" w:ascii="仿宋" w:hAnsi="仿宋" w:eastAsia="仿宋" w:cs="Times New Roman"/>
          <w:color w:val="auto"/>
          <w:kern w:val="0"/>
          <w:sz w:val="32"/>
          <w:szCs w:val="32"/>
          <w:highlight w:val="none"/>
          <w:lang w:eastAsia="zh-CN"/>
        </w:rPr>
        <w:t>；</w:t>
      </w:r>
      <w:r>
        <w:rPr>
          <w:rFonts w:ascii="仿宋" w:hAnsi="仿宋" w:eastAsia="仿宋" w:cs="Times New Roman"/>
          <w:color w:val="auto"/>
          <w:kern w:val="0"/>
          <w:sz w:val="32"/>
          <w:szCs w:val="32"/>
          <w:highlight w:val="none"/>
        </w:rPr>
        <w:t>事业单位经营收入</w:t>
      </w:r>
      <w:r>
        <w:rPr>
          <w:rFonts w:hint="eastAsia" w:ascii="仿宋" w:hAnsi="仿宋" w:eastAsia="仿宋" w:cs="Times New Roman"/>
          <w:color w:val="auto"/>
          <w:kern w:val="0"/>
          <w:sz w:val="32"/>
          <w:szCs w:val="32"/>
          <w:highlight w:val="none"/>
          <w:lang w:val="en-US" w:eastAsia="zh-CN"/>
        </w:rPr>
        <w:t>0</w:t>
      </w:r>
      <w:r>
        <w:rPr>
          <w:rFonts w:ascii="仿宋" w:hAnsi="仿宋" w:eastAsia="仿宋" w:cs="Times New Roman"/>
          <w:color w:val="auto"/>
          <w:kern w:val="0"/>
          <w:sz w:val="32"/>
          <w:szCs w:val="32"/>
          <w:highlight w:val="none"/>
        </w:rPr>
        <w:t>万元</w:t>
      </w:r>
      <w:r>
        <w:rPr>
          <w:rFonts w:hint="eastAsia" w:ascii="仿宋" w:hAnsi="仿宋" w:eastAsia="仿宋" w:cs="Times New Roman"/>
          <w:color w:val="auto"/>
          <w:kern w:val="0"/>
          <w:sz w:val="32"/>
          <w:szCs w:val="32"/>
          <w:highlight w:val="none"/>
          <w:lang w:eastAsia="zh-CN"/>
        </w:rPr>
        <w:t>，</w:t>
      </w:r>
      <w:r>
        <w:rPr>
          <w:rFonts w:ascii="仿宋" w:hAnsi="仿宋" w:eastAsia="仿宋" w:cs="Times New Roman"/>
          <w:color w:val="auto"/>
          <w:kern w:val="0"/>
          <w:sz w:val="32"/>
          <w:szCs w:val="32"/>
          <w:highlight w:val="none"/>
        </w:rPr>
        <w:t>较上年预算安排增加（减少）</w:t>
      </w:r>
      <w:r>
        <w:rPr>
          <w:rFonts w:hint="eastAsia" w:ascii="仿宋" w:hAnsi="仿宋" w:eastAsia="仿宋" w:cs="Times New Roman"/>
          <w:color w:val="auto"/>
          <w:kern w:val="0"/>
          <w:sz w:val="32"/>
          <w:szCs w:val="32"/>
          <w:highlight w:val="none"/>
          <w:lang w:val="en-US" w:eastAsia="zh-CN"/>
        </w:rPr>
        <w:t>0</w:t>
      </w:r>
      <w:r>
        <w:rPr>
          <w:rFonts w:ascii="仿宋" w:hAnsi="仿宋" w:eastAsia="仿宋" w:cs="Times New Roman"/>
          <w:color w:val="auto"/>
          <w:kern w:val="0"/>
          <w:sz w:val="32"/>
          <w:szCs w:val="32"/>
          <w:highlight w:val="none"/>
        </w:rPr>
        <w:t>万元。</w:t>
      </w:r>
      <w:r>
        <w:rPr>
          <w:color w:val="auto"/>
          <w:highlight w:val="none"/>
        </w:rPr>
        <w:fldChar w:fldCharType="end"/>
      </w:r>
      <w:r>
        <w:rPr>
          <w:rFonts w:hint="eastAsia" w:ascii="仿宋" w:hAnsi="仿宋" w:eastAsia="仿宋" w:cs="Times New Roman"/>
          <w:color w:val="auto"/>
          <w:kern w:val="0"/>
          <w:sz w:val="32"/>
          <w:szCs w:val="32"/>
          <w:highlight w:val="none"/>
          <w:lang w:val="en-US" w:eastAsia="zh-CN"/>
        </w:rPr>
        <w:t>增加（减少）变化原因为厉行节约，严格控制人员、项目活动经费。</w:t>
      </w:r>
    </w:p>
    <w:p w14:paraId="7467D43D">
      <w:pPr>
        <w:keepNext w:val="0"/>
        <w:keepLines w:val="0"/>
        <w:pageBreakBefore w:val="0"/>
        <w:kinsoku/>
        <w:wordWrap/>
        <w:overflowPunct/>
        <w:topLinePunct w:val="0"/>
        <w:autoSpaceDE/>
        <w:autoSpaceDN/>
        <w:bidi w:val="0"/>
        <w:adjustRightInd/>
        <w:snapToGrid/>
        <w:spacing w:line="560" w:lineRule="exact"/>
        <w:textAlignment w:val="auto"/>
        <w:rPr>
          <w:rStyle w:val="10"/>
          <w:rFonts w:ascii="Adobe 仿宋 Std R" w:hAnsi="Adobe 仿宋 Std R" w:eastAsia="Adobe 仿宋 Std R"/>
          <w:b/>
          <w:color w:val="auto"/>
          <w:sz w:val="32"/>
          <w:szCs w:val="32"/>
          <w:highlight w:val="none"/>
        </w:rPr>
      </w:pPr>
      <w:r>
        <w:rPr>
          <w:rStyle w:val="10"/>
          <w:rFonts w:hint="eastAsia" w:ascii="Adobe 仿宋 Std R" w:hAnsi="Adobe 仿宋 Std R" w:eastAsia="Adobe 仿宋 Std R"/>
          <w:b/>
          <w:color w:val="auto"/>
          <w:sz w:val="32"/>
          <w:szCs w:val="32"/>
          <w:highlight w:val="none"/>
        </w:rPr>
        <w:t xml:space="preserve"> </w:t>
      </w:r>
      <w:r>
        <w:rPr>
          <w:rStyle w:val="10"/>
          <w:rFonts w:hint="eastAsia" w:ascii="Adobe 仿宋 Std R" w:hAnsi="Adobe 仿宋 Std R" w:eastAsia="Adobe 仿宋 Std R"/>
          <w:b/>
          <w:color w:val="auto"/>
          <w:sz w:val="32"/>
          <w:szCs w:val="32"/>
          <w:highlight w:val="none"/>
          <w:lang w:eastAsia="zh-CN"/>
        </w:rPr>
        <w:t>（</w:t>
      </w:r>
      <w:r>
        <w:rPr>
          <w:rStyle w:val="10"/>
          <w:rFonts w:hint="eastAsia" w:ascii="Adobe 仿宋 Std R" w:hAnsi="Adobe 仿宋 Std R" w:eastAsia="Adobe 仿宋 Std R"/>
          <w:b/>
          <w:color w:val="auto"/>
          <w:sz w:val="32"/>
          <w:szCs w:val="32"/>
          <w:highlight w:val="none"/>
        </w:rPr>
        <w:t>二</w:t>
      </w:r>
      <w:r>
        <w:rPr>
          <w:rStyle w:val="10"/>
          <w:rFonts w:hint="eastAsia" w:ascii="Adobe 仿宋 Std R" w:hAnsi="Adobe 仿宋 Std R" w:eastAsia="Adobe 仿宋 Std R"/>
          <w:b/>
          <w:color w:val="auto"/>
          <w:sz w:val="32"/>
          <w:szCs w:val="32"/>
          <w:highlight w:val="none"/>
          <w:lang w:eastAsia="zh-CN"/>
        </w:rPr>
        <w:t>）</w:t>
      </w:r>
      <w:r>
        <w:rPr>
          <w:rStyle w:val="10"/>
          <w:rFonts w:hint="eastAsia" w:ascii="Adobe 仿宋 Std R" w:hAnsi="Adobe 仿宋 Std R" w:eastAsia="Adobe 仿宋 Std R"/>
          <w:b/>
          <w:color w:val="auto"/>
          <w:sz w:val="32"/>
          <w:szCs w:val="32"/>
          <w:highlight w:val="none"/>
        </w:rPr>
        <w:t>支出预算情况</w:t>
      </w:r>
    </w:p>
    <w:p w14:paraId="1CCD4D2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202</w:t>
      </w:r>
      <w:r>
        <w:rPr>
          <w:rFonts w:hint="eastAsia" w:ascii="仿宋" w:hAnsi="仿宋" w:eastAsia="仿宋"/>
          <w:color w:val="auto"/>
          <w:sz w:val="32"/>
          <w:szCs w:val="32"/>
          <w:highlight w:val="none"/>
          <w:lang w:val="en-US" w:eastAsia="zh-CN"/>
        </w:rPr>
        <w:t>5</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rPr>
        <w:fldChar w:fldCharType="begin"/>
      </w:r>
      <w:r>
        <w:rPr>
          <w:rFonts w:hint="eastAsia" w:ascii="仿宋" w:hAnsi="仿宋" w:eastAsia="仿宋"/>
          <w:color w:val="auto"/>
          <w:sz w:val="32"/>
          <w:szCs w:val="32"/>
          <w:highlight w:val="none"/>
        </w:rPr>
        <w:instrText xml:space="preserve">MERGEFIELD ${page400644146.ds215660413_REP_JXJC_AGENCY_WZR_NAME}</w:instrText>
      </w:r>
      <w:r>
        <w:rPr>
          <w:rFonts w:hint="eastAsia" w:ascii="仿宋" w:hAnsi="仿宋" w:eastAsia="仿宋"/>
          <w:color w:val="auto"/>
          <w:sz w:val="32"/>
          <w:szCs w:val="32"/>
          <w:highlight w:val="none"/>
        </w:rPr>
        <w:fldChar w:fldCharType="separate"/>
      </w:r>
      <w:r>
        <w:rPr>
          <w:rFonts w:hint="eastAsia" w:ascii="仿宋" w:hAnsi="仿宋" w:eastAsia="仿宋"/>
          <w:color w:val="auto"/>
          <w:sz w:val="32"/>
          <w:szCs w:val="32"/>
          <w:highlight w:val="none"/>
          <w:lang w:eastAsia="zh-CN"/>
        </w:rPr>
        <w:t xml:space="preserve"> 庐山市委统战部</w:t>
      </w:r>
      <w:r>
        <w:rPr>
          <w:rFonts w:hint="eastAsia" w:ascii="仿宋" w:hAnsi="仿宋" w:eastAsia="仿宋"/>
          <w:color w:val="auto"/>
          <w:sz w:val="32"/>
          <w:szCs w:val="32"/>
          <w:highlight w:val="none"/>
        </w:rPr>
        <w:fldChar w:fldCharType="end"/>
      </w:r>
      <w:r>
        <w:rPr>
          <w:rFonts w:hint="eastAsia" w:ascii="仿宋" w:hAnsi="仿宋" w:eastAsia="仿宋"/>
          <w:color w:val="auto"/>
          <w:sz w:val="32"/>
          <w:szCs w:val="32"/>
          <w:highlight w:val="none"/>
        </w:rPr>
        <w:fldChar w:fldCharType="begin"/>
      </w:r>
      <w:r>
        <w:rPr>
          <w:rFonts w:hint="eastAsia" w:ascii="仿宋" w:hAnsi="仿宋" w:eastAsia="仿宋"/>
          <w:color w:val="auto"/>
          <w:sz w:val="32"/>
          <w:szCs w:val="32"/>
          <w:highlight w:val="none"/>
        </w:rPr>
        <w:instrText xml:space="preserve">MERGEFIELD ${page400644146.ds215660413_REP_BGT_T_HC1100002019_DXQ02_S_ZJ}</w:instrText>
      </w:r>
      <w:r>
        <w:rPr>
          <w:rFonts w:hint="eastAsia" w:ascii="仿宋" w:hAnsi="仿宋" w:eastAsia="仿宋"/>
          <w:color w:val="auto"/>
          <w:sz w:val="32"/>
          <w:szCs w:val="32"/>
          <w:highlight w:val="none"/>
        </w:rPr>
        <w:fldChar w:fldCharType="separate"/>
      </w:r>
      <w:r>
        <w:rPr>
          <w:rFonts w:hint="eastAsia" w:ascii="仿宋" w:hAnsi="仿宋" w:eastAsia="仿宋"/>
          <w:color w:val="auto"/>
          <w:sz w:val="32"/>
          <w:szCs w:val="32"/>
          <w:highlight w:val="none"/>
        </w:rPr>
        <w:t>支出预算总额为</w:t>
      </w:r>
      <w:r>
        <w:rPr>
          <w:rFonts w:hint="eastAsia" w:ascii="仿宋" w:hAnsi="仿宋" w:eastAsia="仿宋"/>
          <w:color w:val="auto"/>
          <w:sz w:val="32"/>
          <w:szCs w:val="32"/>
          <w:highlight w:val="none"/>
          <w:lang w:val="en-US" w:eastAsia="zh-CN"/>
        </w:rPr>
        <w:t>272.15</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较上年预算安排减少</w:t>
      </w:r>
      <w:r>
        <w:rPr>
          <w:rFonts w:hint="eastAsia" w:ascii="仿宋" w:hAnsi="仿宋" w:eastAsia="仿宋"/>
          <w:color w:val="auto"/>
          <w:sz w:val="32"/>
          <w:szCs w:val="32"/>
          <w:highlight w:val="none"/>
          <w:lang w:val="en-US" w:eastAsia="zh-CN"/>
        </w:rPr>
        <w:t>16.63</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fldChar w:fldCharType="end"/>
      </w:r>
      <w:r>
        <w:rPr>
          <w:rFonts w:hint="eastAsia" w:ascii="仿宋" w:hAnsi="仿宋" w:eastAsia="仿宋"/>
          <w:color w:val="auto"/>
          <w:sz w:val="32"/>
          <w:szCs w:val="32"/>
          <w:highlight w:val="none"/>
          <w:lang w:val="en-US" w:eastAsia="zh-CN"/>
        </w:rPr>
        <w:t>增加（减少）变化原因为厉行节约，严格控制人员、项目活动经费。</w:t>
      </w:r>
    </w:p>
    <w:p w14:paraId="2B9BA50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其中：按支出项目类别划分：</w:t>
      </w:r>
      <w:r>
        <w:rPr>
          <w:rFonts w:hint="eastAsia" w:ascii="仿宋" w:hAnsi="仿宋" w:eastAsia="仿宋"/>
          <w:color w:val="auto"/>
          <w:sz w:val="32"/>
          <w:szCs w:val="32"/>
          <w:highlight w:val="none"/>
        </w:rPr>
        <w:fldChar w:fldCharType="begin"/>
      </w:r>
      <w:r>
        <w:rPr>
          <w:rFonts w:hint="eastAsia" w:ascii="仿宋" w:hAnsi="仿宋" w:eastAsia="仿宋"/>
          <w:color w:val="auto"/>
          <w:sz w:val="32"/>
          <w:szCs w:val="32"/>
          <w:highlight w:val="none"/>
        </w:rPr>
        <w:instrText xml:space="preserve">MERGEFIELD ${page400644146.ds215660413_REP_BGT_T_HC1100002019_DXQ02_JBZCQK}</w:instrText>
      </w:r>
      <w:r>
        <w:rPr>
          <w:rFonts w:hint="eastAsia" w:ascii="仿宋" w:hAnsi="仿宋" w:eastAsia="仿宋"/>
          <w:color w:val="auto"/>
          <w:sz w:val="32"/>
          <w:szCs w:val="32"/>
          <w:highlight w:val="none"/>
        </w:rPr>
        <w:fldChar w:fldCharType="separate"/>
      </w:r>
      <w:r>
        <w:rPr>
          <w:rFonts w:hint="eastAsia" w:ascii="仿宋" w:hAnsi="仿宋" w:eastAsia="仿宋"/>
          <w:color w:val="auto"/>
          <w:sz w:val="32"/>
          <w:szCs w:val="32"/>
          <w:highlight w:val="none"/>
        </w:rPr>
        <w:t>基本支出</w:t>
      </w:r>
      <w:r>
        <w:rPr>
          <w:rFonts w:hint="eastAsia" w:ascii="仿宋" w:hAnsi="仿宋" w:eastAsia="仿宋"/>
          <w:color w:val="auto"/>
          <w:sz w:val="32"/>
          <w:szCs w:val="32"/>
          <w:highlight w:val="none"/>
          <w:lang w:val="en-US" w:eastAsia="zh-CN"/>
        </w:rPr>
        <w:t>235.24</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较上年预算安排减少</w:t>
      </w:r>
      <w:r>
        <w:rPr>
          <w:rFonts w:hint="eastAsia" w:ascii="仿宋" w:hAnsi="仿宋" w:eastAsia="仿宋"/>
          <w:color w:val="auto"/>
          <w:sz w:val="32"/>
          <w:szCs w:val="32"/>
          <w:highlight w:val="none"/>
          <w:lang w:val="en-US" w:eastAsia="zh-CN"/>
        </w:rPr>
        <w:t>15.29</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其中：工资福利支出</w:t>
      </w:r>
      <w:r>
        <w:rPr>
          <w:rFonts w:hint="eastAsia" w:ascii="仿宋" w:hAnsi="仿宋" w:eastAsia="仿宋"/>
          <w:color w:val="auto"/>
          <w:sz w:val="32"/>
          <w:szCs w:val="32"/>
          <w:highlight w:val="none"/>
          <w:lang w:val="en-US" w:eastAsia="zh-CN"/>
        </w:rPr>
        <w:t>203.02</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商品和服务支出</w:t>
      </w:r>
      <w:r>
        <w:rPr>
          <w:rFonts w:hint="eastAsia" w:ascii="仿宋" w:hAnsi="仿宋" w:eastAsia="仿宋"/>
          <w:color w:val="auto"/>
          <w:sz w:val="32"/>
          <w:szCs w:val="32"/>
          <w:highlight w:val="none"/>
          <w:lang w:val="en-US" w:eastAsia="zh-CN"/>
        </w:rPr>
        <w:t>25.48</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对个人和家庭的补助</w:t>
      </w:r>
      <w:r>
        <w:rPr>
          <w:rFonts w:hint="eastAsia" w:ascii="仿宋" w:hAnsi="仿宋" w:eastAsia="仿宋"/>
          <w:color w:val="auto"/>
          <w:sz w:val="32"/>
          <w:szCs w:val="32"/>
          <w:highlight w:val="none"/>
          <w:lang w:val="en-US" w:eastAsia="zh-CN"/>
        </w:rPr>
        <w:t>6.74</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资本性支出</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fldChar w:fldCharType="end"/>
      </w:r>
      <w:r>
        <w:rPr>
          <w:rFonts w:hint="eastAsia" w:ascii="仿宋" w:hAnsi="仿宋" w:eastAsia="仿宋"/>
          <w:color w:val="auto"/>
          <w:sz w:val="32"/>
          <w:szCs w:val="32"/>
          <w:highlight w:val="none"/>
        </w:rPr>
        <w:fldChar w:fldCharType="begin"/>
      </w:r>
      <w:r>
        <w:rPr>
          <w:rFonts w:hint="eastAsia" w:ascii="仿宋" w:hAnsi="仿宋" w:eastAsia="仿宋"/>
          <w:color w:val="auto"/>
          <w:sz w:val="32"/>
          <w:szCs w:val="32"/>
          <w:highlight w:val="none"/>
        </w:rPr>
        <w:instrText xml:space="preserve">MERGEFIELD ${page400644146.ds215660413_REP_BGT_T_HC1100002019_DXQ02_XMZCQK}</w:instrText>
      </w:r>
      <w:r>
        <w:rPr>
          <w:rFonts w:hint="eastAsia" w:ascii="仿宋" w:hAnsi="仿宋" w:eastAsia="仿宋"/>
          <w:color w:val="auto"/>
          <w:sz w:val="32"/>
          <w:szCs w:val="32"/>
          <w:highlight w:val="none"/>
        </w:rPr>
        <w:fldChar w:fldCharType="separate"/>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36.91</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较上年预算安排减少</w:t>
      </w:r>
      <w:r>
        <w:rPr>
          <w:rFonts w:hint="eastAsia" w:ascii="仿宋" w:hAnsi="仿宋" w:eastAsia="仿宋"/>
          <w:color w:val="auto"/>
          <w:sz w:val="32"/>
          <w:szCs w:val="32"/>
          <w:highlight w:val="none"/>
          <w:lang w:val="en-US" w:eastAsia="zh-CN"/>
        </w:rPr>
        <w:t>4.05</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其中：商品和服务支出</w:t>
      </w:r>
      <w:r>
        <w:rPr>
          <w:rFonts w:hint="eastAsia" w:ascii="仿宋" w:hAnsi="仿宋" w:eastAsia="仿宋"/>
          <w:color w:val="auto"/>
          <w:sz w:val="32"/>
          <w:szCs w:val="32"/>
          <w:highlight w:val="none"/>
          <w:lang w:val="en-US" w:eastAsia="zh-CN"/>
        </w:rPr>
        <w:t>5.3</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资本性支出</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rPr>
        <w:fldChar w:fldCharType="end"/>
      </w:r>
    </w:p>
    <w:p w14:paraId="3FF8F32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olor w:val="auto"/>
          <w:sz w:val="32"/>
          <w:szCs w:val="32"/>
          <w:highlight w:val="none"/>
        </w:rPr>
      </w:pPr>
      <w:r>
        <w:rPr>
          <w:rFonts w:hint="eastAsia" w:ascii="仿宋" w:hAnsi="仿宋" w:eastAsia="仿宋"/>
          <w:color w:val="auto"/>
          <w:sz w:val="32"/>
          <w:szCs w:val="32"/>
          <w:highlight w:val="none"/>
        </w:rPr>
        <w:t>按支出功能科目划分：</w:t>
      </w:r>
      <w:r>
        <w:rPr>
          <w:rFonts w:hint="eastAsia" w:ascii="仿宋" w:hAnsi="仿宋" w:eastAsia="仿宋"/>
          <w:color w:val="auto"/>
          <w:sz w:val="32"/>
          <w:szCs w:val="32"/>
          <w:highlight w:val="none"/>
        </w:rPr>
        <w:fldChar w:fldCharType="begin"/>
      </w:r>
      <w:r>
        <w:rPr>
          <w:rFonts w:hint="eastAsia" w:ascii="仿宋" w:hAnsi="仿宋" w:eastAsia="仿宋"/>
          <w:color w:val="auto"/>
          <w:sz w:val="32"/>
          <w:szCs w:val="32"/>
          <w:highlight w:val="none"/>
        </w:rPr>
        <w:instrText xml:space="preserve">MERGEFIELD ${page400644146.ds247441498_REP_BGT_T_HC1100002019DXQ01_GNZJMX}</w:instrText>
      </w:r>
      <w:r>
        <w:rPr>
          <w:rFonts w:hint="eastAsia" w:ascii="仿宋" w:hAnsi="仿宋" w:eastAsia="仿宋"/>
          <w:color w:val="auto"/>
          <w:sz w:val="32"/>
          <w:szCs w:val="32"/>
          <w:highlight w:val="none"/>
        </w:rPr>
        <w:fldChar w:fldCharType="separate"/>
      </w:r>
      <w:r>
        <w:rPr>
          <w:rFonts w:hint="eastAsia" w:ascii="仿宋" w:hAnsi="仿宋" w:eastAsia="仿宋"/>
          <w:color w:val="auto"/>
          <w:sz w:val="32"/>
          <w:szCs w:val="32"/>
          <w:highlight w:val="none"/>
        </w:rPr>
        <w:t>一般公共服务支出</w:t>
      </w:r>
      <w:r>
        <w:rPr>
          <w:rFonts w:hint="eastAsia" w:ascii="仿宋" w:hAnsi="仿宋" w:eastAsia="仿宋"/>
          <w:color w:val="auto"/>
          <w:sz w:val="32"/>
          <w:szCs w:val="32"/>
          <w:highlight w:val="none"/>
          <w:lang w:val="en-US" w:eastAsia="zh-CN"/>
        </w:rPr>
        <w:t>212.53</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较上年预算安排减少</w:t>
      </w:r>
      <w:r>
        <w:rPr>
          <w:rFonts w:hint="eastAsia" w:ascii="仿宋" w:hAnsi="仿宋" w:eastAsia="仿宋"/>
          <w:color w:val="auto"/>
          <w:sz w:val="32"/>
          <w:szCs w:val="32"/>
          <w:highlight w:val="none"/>
          <w:lang w:val="en-US" w:eastAsia="zh-CN"/>
        </w:rPr>
        <w:t>16.93</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社会保障和就业支出</w:t>
      </w:r>
      <w:r>
        <w:rPr>
          <w:rFonts w:hint="eastAsia" w:ascii="仿宋" w:hAnsi="仿宋" w:eastAsia="仿宋"/>
          <w:color w:val="auto"/>
          <w:sz w:val="32"/>
          <w:szCs w:val="32"/>
          <w:highlight w:val="none"/>
          <w:lang w:val="en-US" w:eastAsia="zh-CN"/>
        </w:rPr>
        <w:t>30.86</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较上年预算安排增加</w:t>
      </w:r>
      <w:r>
        <w:rPr>
          <w:rFonts w:hint="eastAsia" w:ascii="仿宋" w:hAnsi="仿宋" w:eastAsia="仿宋"/>
          <w:color w:val="auto"/>
          <w:sz w:val="32"/>
          <w:szCs w:val="32"/>
          <w:highlight w:val="none"/>
          <w:lang w:val="en-US" w:eastAsia="zh-CN"/>
        </w:rPr>
        <w:t>1.26</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卫生健康支出</w:t>
      </w:r>
      <w:r>
        <w:rPr>
          <w:rFonts w:hint="eastAsia" w:ascii="仿宋" w:hAnsi="仿宋" w:eastAsia="仿宋"/>
          <w:color w:val="auto"/>
          <w:sz w:val="32"/>
          <w:szCs w:val="32"/>
          <w:highlight w:val="none"/>
          <w:lang w:val="en-US" w:eastAsia="zh-CN"/>
        </w:rPr>
        <w:t>11.67</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较上年预算安排增加</w:t>
      </w:r>
      <w:r>
        <w:rPr>
          <w:rFonts w:hint="eastAsia" w:ascii="仿宋" w:hAnsi="仿宋" w:eastAsia="仿宋"/>
          <w:color w:val="auto"/>
          <w:sz w:val="32"/>
          <w:szCs w:val="32"/>
          <w:highlight w:val="none"/>
          <w:lang w:val="en-US" w:eastAsia="zh-CN"/>
        </w:rPr>
        <w:t>1.11</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住房保障支出</w:t>
      </w:r>
      <w:r>
        <w:rPr>
          <w:rFonts w:hint="eastAsia" w:ascii="仿宋" w:hAnsi="仿宋" w:eastAsia="仿宋"/>
          <w:color w:val="auto"/>
          <w:sz w:val="32"/>
          <w:szCs w:val="32"/>
          <w:highlight w:val="none"/>
          <w:lang w:val="en-US" w:eastAsia="zh-CN"/>
        </w:rPr>
        <w:t>17.08</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较上年预算安排增加</w:t>
      </w:r>
      <w:r>
        <w:rPr>
          <w:rFonts w:hint="eastAsia" w:ascii="仿宋" w:hAnsi="仿宋" w:eastAsia="仿宋"/>
          <w:color w:val="auto"/>
          <w:sz w:val="32"/>
          <w:szCs w:val="32"/>
          <w:highlight w:val="none"/>
          <w:lang w:val="en-US" w:eastAsia="zh-CN"/>
        </w:rPr>
        <w:t>0.63</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rPr>
        <w:fldChar w:fldCharType="end"/>
      </w:r>
    </w:p>
    <w:p w14:paraId="68D1FEC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color w:val="auto"/>
          <w:highlight w:val="none"/>
        </w:rPr>
      </w:pPr>
      <w:r>
        <w:rPr>
          <w:rFonts w:hint="eastAsia" w:ascii="仿宋" w:hAnsi="仿宋" w:eastAsia="仿宋"/>
          <w:color w:val="auto"/>
          <w:sz w:val="32"/>
          <w:szCs w:val="32"/>
          <w:highlight w:val="none"/>
        </w:rPr>
        <w:t>按支出经济分类划分：</w:t>
      </w:r>
      <w:r>
        <w:rPr>
          <w:rFonts w:hint="eastAsia" w:ascii="仿宋" w:hAnsi="仿宋" w:eastAsia="仿宋"/>
          <w:color w:val="auto"/>
          <w:sz w:val="32"/>
          <w:szCs w:val="32"/>
          <w:highlight w:val="none"/>
        </w:rPr>
        <w:fldChar w:fldCharType="begin"/>
      </w:r>
      <w:r>
        <w:rPr>
          <w:rFonts w:hint="eastAsia" w:ascii="仿宋" w:hAnsi="仿宋" w:eastAsia="仿宋"/>
          <w:color w:val="auto"/>
          <w:sz w:val="32"/>
          <w:szCs w:val="32"/>
          <w:highlight w:val="none"/>
        </w:rPr>
        <w:instrText xml:space="preserve">MERGEFIELD ${page400644146.ds247441498_REP_BGT_T_HC1100002019DXQ01_JJMX}</w:instrText>
      </w:r>
      <w:r>
        <w:rPr>
          <w:rFonts w:hint="eastAsia" w:ascii="仿宋" w:hAnsi="仿宋" w:eastAsia="仿宋"/>
          <w:color w:val="auto"/>
          <w:sz w:val="32"/>
          <w:szCs w:val="32"/>
          <w:highlight w:val="none"/>
        </w:rPr>
        <w:fldChar w:fldCharType="separate"/>
      </w:r>
      <w:r>
        <w:rPr>
          <w:rFonts w:hint="eastAsia" w:ascii="仿宋" w:hAnsi="仿宋" w:eastAsia="仿宋"/>
          <w:color w:val="auto"/>
          <w:sz w:val="32"/>
          <w:szCs w:val="32"/>
          <w:highlight w:val="none"/>
        </w:rPr>
        <w:t>工资福利支出</w:t>
      </w:r>
      <w:r>
        <w:rPr>
          <w:rFonts w:hint="eastAsia" w:ascii="仿宋" w:hAnsi="仿宋" w:eastAsia="仿宋"/>
          <w:color w:val="auto"/>
          <w:sz w:val="32"/>
          <w:szCs w:val="32"/>
          <w:highlight w:val="none"/>
          <w:lang w:val="en-US" w:eastAsia="zh-CN"/>
        </w:rPr>
        <w:t>203.02</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较上年预算安排减少</w:t>
      </w:r>
      <w:r>
        <w:rPr>
          <w:rFonts w:hint="eastAsia" w:ascii="仿宋" w:hAnsi="仿宋" w:eastAsia="仿宋"/>
          <w:color w:val="auto"/>
          <w:sz w:val="32"/>
          <w:szCs w:val="32"/>
          <w:highlight w:val="none"/>
          <w:lang w:val="en-US" w:eastAsia="zh-CN"/>
        </w:rPr>
        <w:t>4.13</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商品和服务支出</w:t>
      </w:r>
      <w:r>
        <w:rPr>
          <w:rFonts w:hint="eastAsia" w:ascii="仿宋" w:hAnsi="仿宋" w:eastAsia="仿宋"/>
          <w:color w:val="auto"/>
          <w:sz w:val="32"/>
          <w:szCs w:val="32"/>
          <w:highlight w:val="none"/>
          <w:lang w:val="en-US" w:eastAsia="zh-CN"/>
        </w:rPr>
        <w:t>25.48</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较上年预算安排增加</w:t>
      </w:r>
      <w:r>
        <w:rPr>
          <w:rFonts w:hint="eastAsia" w:ascii="仿宋" w:hAnsi="仿宋" w:eastAsia="仿宋"/>
          <w:color w:val="auto"/>
          <w:sz w:val="32"/>
          <w:szCs w:val="32"/>
          <w:highlight w:val="none"/>
          <w:lang w:val="en-US" w:eastAsia="zh-CN"/>
        </w:rPr>
        <w:t>6.9</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对个人和家庭的补助</w:t>
      </w:r>
      <w:r>
        <w:rPr>
          <w:rFonts w:hint="eastAsia" w:ascii="仿宋" w:hAnsi="仿宋" w:eastAsia="仿宋"/>
          <w:color w:val="auto"/>
          <w:sz w:val="32"/>
          <w:szCs w:val="32"/>
          <w:highlight w:val="none"/>
          <w:lang w:val="en-US" w:eastAsia="zh-CN"/>
        </w:rPr>
        <w:t>6.74</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较上年预算安排增加</w:t>
      </w:r>
      <w:r>
        <w:rPr>
          <w:rFonts w:hint="eastAsia" w:ascii="仿宋" w:hAnsi="仿宋" w:eastAsia="仿宋"/>
          <w:color w:val="auto"/>
          <w:sz w:val="32"/>
          <w:szCs w:val="32"/>
          <w:highlight w:val="none"/>
          <w:lang w:val="en-US" w:eastAsia="zh-CN"/>
        </w:rPr>
        <w:t>5.65</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资本性支出</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较上年预算安排减少</w:t>
      </w:r>
      <w:r>
        <w:rPr>
          <w:rFonts w:hint="eastAsia" w:ascii="仿宋" w:hAnsi="仿宋" w:eastAsia="仿宋"/>
          <w:color w:val="auto"/>
          <w:sz w:val="32"/>
          <w:szCs w:val="32"/>
          <w:highlight w:val="none"/>
          <w:lang w:val="en-US" w:eastAsia="zh-CN"/>
        </w:rPr>
        <w:t>1</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rPr>
        <w:fldChar w:fldCharType="end"/>
      </w:r>
    </w:p>
    <w:p w14:paraId="233A1423">
      <w:pPr>
        <w:keepNext w:val="0"/>
        <w:keepLines w:val="0"/>
        <w:pageBreakBefore w:val="0"/>
        <w:kinsoku/>
        <w:wordWrap/>
        <w:overflowPunct/>
        <w:topLinePunct w:val="0"/>
        <w:autoSpaceDE/>
        <w:autoSpaceDN/>
        <w:bidi w:val="0"/>
        <w:adjustRightInd/>
        <w:snapToGrid/>
        <w:spacing w:line="560" w:lineRule="exact"/>
        <w:ind w:firstLine="321" w:firstLineChars="100"/>
        <w:textAlignment w:val="auto"/>
        <w:rPr>
          <w:rStyle w:val="10"/>
          <w:rFonts w:ascii="Adobe 仿宋 Std R" w:hAnsi="Adobe 仿宋 Std R" w:eastAsia="Adobe 仿宋 Std R"/>
          <w:b/>
          <w:color w:val="auto"/>
          <w:sz w:val="32"/>
          <w:szCs w:val="32"/>
          <w:highlight w:val="none"/>
        </w:rPr>
      </w:pPr>
      <w:r>
        <w:rPr>
          <w:rStyle w:val="10"/>
          <w:rFonts w:hint="eastAsia" w:ascii="Adobe 仿宋 Std R" w:hAnsi="Adobe 仿宋 Std R" w:eastAsia="Adobe 仿宋 Std R"/>
          <w:b/>
          <w:color w:val="auto"/>
          <w:sz w:val="32"/>
          <w:szCs w:val="32"/>
          <w:highlight w:val="none"/>
        </w:rPr>
        <w:t xml:space="preserve"> </w:t>
      </w:r>
      <w:r>
        <w:rPr>
          <w:rStyle w:val="10"/>
          <w:rFonts w:hint="eastAsia" w:ascii="Adobe 仿宋 Std R" w:hAnsi="Adobe 仿宋 Std R" w:eastAsia="Adobe 仿宋 Std R"/>
          <w:b/>
          <w:color w:val="auto"/>
          <w:sz w:val="32"/>
          <w:szCs w:val="32"/>
          <w:highlight w:val="none"/>
          <w:lang w:eastAsia="zh-CN"/>
        </w:rPr>
        <w:t>（</w:t>
      </w:r>
      <w:r>
        <w:rPr>
          <w:rStyle w:val="10"/>
          <w:rFonts w:hint="eastAsia" w:ascii="Adobe 仿宋 Std R" w:hAnsi="Adobe 仿宋 Std R" w:eastAsia="Adobe 仿宋 Std R"/>
          <w:b/>
          <w:color w:val="auto"/>
          <w:sz w:val="32"/>
          <w:szCs w:val="32"/>
          <w:highlight w:val="none"/>
        </w:rPr>
        <w:t>三</w:t>
      </w:r>
      <w:r>
        <w:rPr>
          <w:rStyle w:val="10"/>
          <w:rFonts w:hint="eastAsia" w:ascii="Adobe 仿宋 Std R" w:hAnsi="Adobe 仿宋 Std R" w:eastAsia="Adobe 仿宋 Std R"/>
          <w:b/>
          <w:color w:val="auto"/>
          <w:sz w:val="32"/>
          <w:szCs w:val="32"/>
          <w:highlight w:val="none"/>
          <w:lang w:eastAsia="zh-CN"/>
        </w:rPr>
        <w:t>）</w:t>
      </w:r>
      <w:r>
        <w:rPr>
          <w:rStyle w:val="10"/>
          <w:rFonts w:hint="eastAsia" w:ascii="Adobe 仿宋 Std R" w:hAnsi="Adobe 仿宋 Std R" w:eastAsia="Adobe 仿宋 Std R"/>
          <w:b/>
          <w:color w:val="auto"/>
          <w:sz w:val="32"/>
          <w:szCs w:val="32"/>
          <w:highlight w:val="none"/>
        </w:rPr>
        <w:t>财政拨款支出情况</w:t>
      </w:r>
    </w:p>
    <w:p w14:paraId="442B0A90">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cs="Times New Roman" w:eastAsiaTheme="minorEastAsia"/>
          <w:color w:val="auto"/>
          <w:kern w:val="0"/>
          <w:sz w:val="32"/>
          <w:szCs w:val="32"/>
          <w:highlight w:val="none"/>
          <w:lang w:eastAsia="zh-CN"/>
        </w:rPr>
      </w:pPr>
      <w:r>
        <w:rPr>
          <w:rStyle w:val="10"/>
          <w:rFonts w:hint="eastAsia" w:ascii="仿宋" w:hAnsi="仿宋" w:eastAsia="仿宋"/>
          <w:color w:val="auto"/>
          <w:sz w:val="32"/>
          <w:szCs w:val="32"/>
          <w:highlight w:val="none"/>
        </w:rPr>
        <w:t>2025年 庐山市委统战部支出预算总额为272.15万元</w:t>
      </w:r>
      <w:r>
        <w:rPr>
          <w:rStyle w:val="10"/>
          <w:rFonts w:hint="eastAsia" w:ascii="仿宋" w:hAnsi="仿宋" w:eastAsia="仿宋"/>
          <w:color w:val="auto"/>
          <w:sz w:val="32"/>
          <w:szCs w:val="32"/>
          <w:highlight w:val="none"/>
          <w:lang w:eastAsia="zh-CN"/>
        </w:rPr>
        <w:t>，</w:t>
      </w:r>
      <w:r>
        <w:rPr>
          <w:rStyle w:val="10"/>
          <w:rFonts w:hint="eastAsia" w:ascii="仿宋" w:hAnsi="仿宋" w:eastAsia="仿宋"/>
          <w:color w:val="auto"/>
          <w:sz w:val="32"/>
          <w:szCs w:val="32"/>
          <w:highlight w:val="none"/>
        </w:rPr>
        <w:t>较上年预算安排减少16.63万元</w:t>
      </w:r>
      <w:r>
        <w:rPr>
          <w:rStyle w:val="10"/>
          <w:rFonts w:hint="eastAsia" w:ascii="仿宋" w:hAnsi="仿宋" w:eastAsia="仿宋"/>
          <w:color w:val="auto"/>
          <w:sz w:val="32"/>
          <w:szCs w:val="32"/>
          <w:highlight w:val="none"/>
          <w:lang w:eastAsia="zh-CN"/>
        </w:rPr>
        <w:t>；</w:t>
      </w:r>
      <w:r>
        <w:rPr>
          <w:rStyle w:val="10"/>
          <w:rFonts w:hint="eastAsia" w:ascii="仿宋" w:hAnsi="仿宋" w:eastAsia="仿宋"/>
          <w:color w:val="auto"/>
          <w:sz w:val="32"/>
          <w:szCs w:val="32"/>
          <w:highlight w:val="none"/>
        </w:rPr>
        <w:t>增加（减少）变化原因为厉行节约，严格控制人员、项目活动经费</w:t>
      </w:r>
      <w:r>
        <w:rPr>
          <w:rStyle w:val="10"/>
          <w:rFonts w:hint="eastAsia" w:ascii="仿宋" w:hAnsi="仿宋" w:eastAsia="仿宋"/>
          <w:color w:val="auto"/>
          <w:sz w:val="32"/>
          <w:szCs w:val="32"/>
          <w:highlight w:val="none"/>
          <w:lang w:eastAsia="zh-CN"/>
        </w:rPr>
        <w:t>。</w:t>
      </w:r>
    </w:p>
    <w:p w14:paraId="52CF4EC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10"/>
          <w:rFonts w:ascii="仿宋" w:hAnsi="仿宋" w:eastAsia="仿宋"/>
          <w:color w:val="auto"/>
          <w:sz w:val="32"/>
          <w:szCs w:val="32"/>
          <w:highlight w:val="none"/>
        </w:rPr>
      </w:pPr>
      <w:r>
        <w:rPr>
          <w:rStyle w:val="10"/>
          <w:rFonts w:hint="eastAsia" w:ascii="仿宋" w:hAnsi="仿宋" w:eastAsia="仿宋"/>
          <w:color w:val="auto"/>
          <w:sz w:val="32"/>
          <w:szCs w:val="32"/>
          <w:highlight w:val="none"/>
        </w:rPr>
        <w:t>按支出功能科目划分：一般公共服务支出212.53万元</w:t>
      </w:r>
      <w:r>
        <w:rPr>
          <w:rStyle w:val="10"/>
          <w:rFonts w:hint="eastAsia" w:ascii="仿宋" w:hAnsi="仿宋" w:eastAsia="仿宋"/>
          <w:color w:val="auto"/>
          <w:sz w:val="32"/>
          <w:szCs w:val="32"/>
          <w:highlight w:val="none"/>
          <w:lang w:eastAsia="zh-CN"/>
        </w:rPr>
        <w:t>，</w:t>
      </w:r>
      <w:r>
        <w:rPr>
          <w:rStyle w:val="10"/>
          <w:rFonts w:hint="eastAsia" w:ascii="仿宋" w:hAnsi="仿宋" w:eastAsia="仿宋"/>
          <w:color w:val="auto"/>
          <w:sz w:val="32"/>
          <w:szCs w:val="32"/>
          <w:highlight w:val="none"/>
        </w:rPr>
        <w:t>较上年预算安排减少16.93万元</w:t>
      </w:r>
      <w:r>
        <w:rPr>
          <w:rStyle w:val="10"/>
          <w:rFonts w:hint="eastAsia" w:ascii="仿宋" w:hAnsi="仿宋" w:eastAsia="仿宋"/>
          <w:color w:val="auto"/>
          <w:sz w:val="32"/>
          <w:szCs w:val="32"/>
          <w:highlight w:val="none"/>
          <w:lang w:eastAsia="zh-CN"/>
        </w:rPr>
        <w:t>；</w:t>
      </w:r>
      <w:r>
        <w:rPr>
          <w:rStyle w:val="10"/>
          <w:rFonts w:hint="eastAsia" w:ascii="仿宋" w:hAnsi="仿宋" w:eastAsia="仿宋"/>
          <w:color w:val="auto"/>
          <w:sz w:val="32"/>
          <w:szCs w:val="32"/>
          <w:highlight w:val="none"/>
        </w:rPr>
        <w:t>社会保障和就业支出30.86万元</w:t>
      </w:r>
      <w:r>
        <w:rPr>
          <w:rStyle w:val="10"/>
          <w:rFonts w:hint="eastAsia" w:ascii="仿宋" w:hAnsi="仿宋" w:eastAsia="仿宋"/>
          <w:color w:val="auto"/>
          <w:sz w:val="32"/>
          <w:szCs w:val="32"/>
          <w:highlight w:val="none"/>
          <w:lang w:eastAsia="zh-CN"/>
        </w:rPr>
        <w:t>，</w:t>
      </w:r>
      <w:r>
        <w:rPr>
          <w:rStyle w:val="10"/>
          <w:rFonts w:hint="eastAsia" w:ascii="仿宋" w:hAnsi="仿宋" w:eastAsia="仿宋"/>
          <w:color w:val="auto"/>
          <w:sz w:val="32"/>
          <w:szCs w:val="32"/>
          <w:highlight w:val="none"/>
        </w:rPr>
        <w:t>较上年预算安排增加1.26万元；卫生健康支出11.67万元</w:t>
      </w:r>
      <w:r>
        <w:rPr>
          <w:rStyle w:val="10"/>
          <w:rFonts w:hint="eastAsia" w:ascii="仿宋" w:hAnsi="仿宋" w:eastAsia="仿宋"/>
          <w:color w:val="auto"/>
          <w:sz w:val="32"/>
          <w:szCs w:val="32"/>
          <w:highlight w:val="none"/>
          <w:lang w:eastAsia="zh-CN"/>
        </w:rPr>
        <w:t>，</w:t>
      </w:r>
      <w:r>
        <w:rPr>
          <w:rStyle w:val="10"/>
          <w:rFonts w:hint="eastAsia" w:ascii="仿宋" w:hAnsi="仿宋" w:eastAsia="仿宋"/>
          <w:color w:val="auto"/>
          <w:sz w:val="32"/>
          <w:szCs w:val="32"/>
          <w:highlight w:val="none"/>
        </w:rPr>
        <w:t>较上年预算安排增加1.11万元</w:t>
      </w:r>
      <w:r>
        <w:rPr>
          <w:rStyle w:val="10"/>
          <w:rFonts w:hint="eastAsia" w:ascii="仿宋" w:hAnsi="仿宋" w:eastAsia="仿宋"/>
          <w:color w:val="auto"/>
          <w:sz w:val="32"/>
          <w:szCs w:val="32"/>
          <w:highlight w:val="none"/>
          <w:lang w:eastAsia="zh-CN"/>
        </w:rPr>
        <w:t>；</w:t>
      </w:r>
      <w:r>
        <w:rPr>
          <w:rStyle w:val="10"/>
          <w:rFonts w:hint="eastAsia" w:ascii="仿宋" w:hAnsi="仿宋" w:eastAsia="仿宋"/>
          <w:color w:val="auto"/>
          <w:sz w:val="32"/>
          <w:szCs w:val="32"/>
          <w:highlight w:val="none"/>
        </w:rPr>
        <w:t>住房保障支出17.08万元</w:t>
      </w:r>
      <w:r>
        <w:rPr>
          <w:rStyle w:val="10"/>
          <w:rFonts w:hint="eastAsia" w:ascii="仿宋" w:hAnsi="仿宋" w:eastAsia="仿宋"/>
          <w:color w:val="auto"/>
          <w:sz w:val="32"/>
          <w:szCs w:val="32"/>
          <w:highlight w:val="none"/>
          <w:lang w:eastAsia="zh-CN"/>
        </w:rPr>
        <w:t>，</w:t>
      </w:r>
      <w:r>
        <w:rPr>
          <w:rStyle w:val="10"/>
          <w:rFonts w:hint="eastAsia" w:ascii="仿宋" w:hAnsi="仿宋" w:eastAsia="仿宋"/>
          <w:color w:val="auto"/>
          <w:sz w:val="32"/>
          <w:szCs w:val="32"/>
          <w:highlight w:val="none"/>
        </w:rPr>
        <w:t>较上年预算安排增加0.63万元。</w:t>
      </w:r>
    </w:p>
    <w:p w14:paraId="61EE590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10"/>
          <w:rFonts w:hint="eastAsia" w:ascii="仿宋" w:hAnsi="仿宋" w:eastAsia="仿宋"/>
          <w:color w:val="auto"/>
          <w:sz w:val="32"/>
          <w:szCs w:val="32"/>
          <w:highlight w:val="none"/>
        </w:rPr>
      </w:pPr>
      <w:r>
        <w:rPr>
          <w:rStyle w:val="10"/>
          <w:rFonts w:hint="eastAsia" w:ascii="仿宋" w:hAnsi="仿宋" w:eastAsia="仿宋"/>
          <w:color w:val="auto"/>
          <w:sz w:val="32"/>
          <w:szCs w:val="32"/>
          <w:highlight w:val="none"/>
        </w:rPr>
        <w:t>按支出项目类别划分：基本支出235.24万元</w:t>
      </w:r>
      <w:r>
        <w:rPr>
          <w:rStyle w:val="10"/>
          <w:rFonts w:hint="eastAsia" w:ascii="仿宋" w:hAnsi="仿宋" w:eastAsia="仿宋"/>
          <w:color w:val="auto"/>
          <w:sz w:val="32"/>
          <w:szCs w:val="32"/>
          <w:highlight w:val="none"/>
          <w:lang w:eastAsia="zh-CN"/>
        </w:rPr>
        <w:t>，</w:t>
      </w:r>
      <w:r>
        <w:rPr>
          <w:rStyle w:val="10"/>
          <w:rFonts w:hint="eastAsia" w:ascii="仿宋" w:hAnsi="仿宋" w:eastAsia="仿宋"/>
          <w:color w:val="auto"/>
          <w:sz w:val="32"/>
          <w:szCs w:val="32"/>
          <w:highlight w:val="none"/>
        </w:rPr>
        <w:t>较上年预算安排减少15.29万元</w:t>
      </w:r>
      <w:r>
        <w:rPr>
          <w:rStyle w:val="10"/>
          <w:rFonts w:hint="eastAsia" w:ascii="仿宋" w:hAnsi="仿宋" w:eastAsia="仿宋"/>
          <w:color w:val="auto"/>
          <w:sz w:val="32"/>
          <w:szCs w:val="32"/>
          <w:highlight w:val="none"/>
          <w:lang w:eastAsia="zh-CN"/>
        </w:rPr>
        <w:t>；</w:t>
      </w:r>
      <w:r>
        <w:rPr>
          <w:rStyle w:val="10"/>
          <w:rFonts w:hint="eastAsia" w:ascii="仿宋" w:hAnsi="仿宋" w:eastAsia="仿宋"/>
          <w:color w:val="auto"/>
          <w:sz w:val="32"/>
          <w:szCs w:val="32"/>
          <w:highlight w:val="none"/>
        </w:rPr>
        <w:t>其中：工资福利支出203.02万元</w:t>
      </w:r>
      <w:r>
        <w:rPr>
          <w:rStyle w:val="10"/>
          <w:rFonts w:hint="eastAsia" w:ascii="仿宋" w:hAnsi="仿宋" w:eastAsia="仿宋"/>
          <w:color w:val="auto"/>
          <w:sz w:val="32"/>
          <w:szCs w:val="32"/>
          <w:highlight w:val="none"/>
          <w:lang w:eastAsia="zh-CN"/>
        </w:rPr>
        <w:t>，</w:t>
      </w:r>
      <w:r>
        <w:rPr>
          <w:rStyle w:val="10"/>
          <w:rFonts w:hint="eastAsia" w:ascii="仿宋" w:hAnsi="仿宋" w:eastAsia="仿宋"/>
          <w:color w:val="auto"/>
          <w:sz w:val="32"/>
          <w:szCs w:val="32"/>
          <w:highlight w:val="none"/>
        </w:rPr>
        <w:t>商品和服务支出25.48万元</w:t>
      </w:r>
      <w:r>
        <w:rPr>
          <w:rStyle w:val="10"/>
          <w:rFonts w:hint="eastAsia" w:ascii="仿宋" w:hAnsi="仿宋" w:eastAsia="仿宋"/>
          <w:color w:val="auto"/>
          <w:sz w:val="32"/>
          <w:szCs w:val="32"/>
          <w:highlight w:val="none"/>
          <w:lang w:eastAsia="zh-CN"/>
        </w:rPr>
        <w:t>，</w:t>
      </w:r>
      <w:r>
        <w:rPr>
          <w:rStyle w:val="10"/>
          <w:rFonts w:hint="eastAsia" w:ascii="仿宋" w:hAnsi="仿宋" w:eastAsia="仿宋"/>
          <w:color w:val="auto"/>
          <w:sz w:val="32"/>
          <w:szCs w:val="32"/>
          <w:highlight w:val="none"/>
        </w:rPr>
        <w:t>对个人和家庭的补助6.74万元</w:t>
      </w:r>
      <w:r>
        <w:rPr>
          <w:rStyle w:val="10"/>
          <w:rFonts w:hint="eastAsia" w:ascii="仿宋" w:hAnsi="仿宋" w:eastAsia="仿宋"/>
          <w:color w:val="auto"/>
          <w:sz w:val="32"/>
          <w:szCs w:val="32"/>
          <w:highlight w:val="none"/>
          <w:lang w:eastAsia="zh-CN"/>
        </w:rPr>
        <w:t>，</w:t>
      </w:r>
      <w:r>
        <w:rPr>
          <w:rStyle w:val="10"/>
          <w:rFonts w:hint="eastAsia" w:ascii="仿宋" w:hAnsi="仿宋" w:eastAsia="仿宋"/>
          <w:color w:val="auto"/>
          <w:sz w:val="32"/>
          <w:szCs w:val="32"/>
          <w:highlight w:val="none"/>
        </w:rPr>
        <w:t>资本性支出0万元</w:t>
      </w:r>
      <w:r>
        <w:rPr>
          <w:rStyle w:val="10"/>
          <w:rFonts w:hint="eastAsia" w:ascii="仿宋" w:hAnsi="仿宋" w:eastAsia="仿宋"/>
          <w:color w:val="auto"/>
          <w:sz w:val="32"/>
          <w:szCs w:val="32"/>
          <w:highlight w:val="none"/>
          <w:lang w:eastAsia="zh-CN"/>
        </w:rPr>
        <w:t>；</w:t>
      </w:r>
      <w:r>
        <w:rPr>
          <w:rStyle w:val="10"/>
          <w:rFonts w:hint="eastAsia" w:ascii="仿宋" w:hAnsi="仿宋" w:eastAsia="仿宋"/>
          <w:color w:val="auto"/>
          <w:sz w:val="32"/>
          <w:szCs w:val="32"/>
          <w:highlight w:val="none"/>
        </w:rPr>
        <w:t>项目支出36.91万元</w:t>
      </w:r>
      <w:r>
        <w:rPr>
          <w:rStyle w:val="10"/>
          <w:rFonts w:hint="eastAsia" w:ascii="仿宋" w:hAnsi="仿宋" w:eastAsia="仿宋"/>
          <w:color w:val="auto"/>
          <w:sz w:val="32"/>
          <w:szCs w:val="32"/>
          <w:highlight w:val="none"/>
          <w:lang w:eastAsia="zh-CN"/>
        </w:rPr>
        <w:t>，</w:t>
      </w:r>
      <w:r>
        <w:rPr>
          <w:rStyle w:val="10"/>
          <w:rFonts w:hint="eastAsia" w:ascii="仿宋" w:hAnsi="仿宋" w:eastAsia="仿宋"/>
          <w:color w:val="auto"/>
          <w:sz w:val="32"/>
          <w:szCs w:val="32"/>
          <w:highlight w:val="none"/>
        </w:rPr>
        <w:t>较上年预算安排减少4.05万元</w:t>
      </w:r>
      <w:r>
        <w:rPr>
          <w:rStyle w:val="10"/>
          <w:rFonts w:hint="eastAsia" w:ascii="仿宋" w:hAnsi="仿宋" w:eastAsia="仿宋"/>
          <w:color w:val="auto"/>
          <w:sz w:val="32"/>
          <w:szCs w:val="32"/>
          <w:highlight w:val="none"/>
          <w:lang w:eastAsia="zh-CN"/>
        </w:rPr>
        <w:t>；</w:t>
      </w:r>
      <w:r>
        <w:rPr>
          <w:rStyle w:val="10"/>
          <w:rFonts w:hint="eastAsia" w:ascii="仿宋" w:hAnsi="仿宋" w:eastAsia="仿宋"/>
          <w:color w:val="auto"/>
          <w:sz w:val="32"/>
          <w:szCs w:val="32"/>
          <w:highlight w:val="none"/>
        </w:rPr>
        <w:t>其中：商品和服务支出5.3万元</w:t>
      </w:r>
      <w:r>
        <w:rPr>
          <w:rStyle w:val="10"/>
          <w:rFonts w:hint="eastAsia" w:ascii="仿宋" w:hAnsi="仿宋" w:eastAsia="仿宋"/>
          <w:color w:val="auto"/>
          <w:sz w:val="32"/>
          <w:szCs w:val="32"/>
          <w:highlight w:val="none"/>
          <w:lang w:eastAsia="zh-CN"/>
        </w:rPr>
        <w:t>，</w:t>
      </w:r>
      <w:r>
        <w:rPr>
          <w:rStyle w:val="10"/>
          <w:rFonts w:hint="eastAsia" w:ascii="仿宋" w:hAnsi="仿宋" w:eastAsia="仿宋"/>
          <w:color w:val="auto"/>
          <w:sz w:val="32"/>
          <w:szCs w:val="32"/>
          <w:highlight w:val="none"/>
        </w:rPr>
        <w:t>资本性支出0万元。</w:t>
      </w:r>
    </w:p>
    <w:p w14:paraId="054F1A82">
      <w:pPr>
        <w:keepNext w:val="0"/>
        <w:keepLines w:val="0"/>
        <w:pageBreakBefore w:val="0"/>
        <w:kinsoku/>
        <w:wordWrap/>
        <w:overflowPunct/>
        <w:topLinePunct w:val="0"/>
        <w:autoSpaceDE/>
        <w:autoSpaceDN/>
        <w:bidi w:val="0"/>
        <w:adjustRightInd/>
        <w:snapToGrid/>
        <w:spacing w:line="560" w:lineRule="exact"/>
        <w:ind w:firstLine="210" w:firstLineChars="100"/>
        <w:textAlignment w:val="auto"/>
        <w:rPr>
          <w:rStyle w:val="10"/>
          <w:rFonts w:ascii="Adobe 仿宋 Std R" w:hAnsi="Adobe 仿宋 Std R" w:eastAsia="Adobe 仿宋 Std R"/>
          <w:b/>
          <w:color w:val="auto"/>
          <w:sz w:val="32"/>
          <w:szCs w:val="32"/>
          <w:highlight w:val="none"/>
        </w:rPr>
      </w:pPr>
      <w:r>
        <w:rPr>
          <w:rFonts w:hint="eastAsia"/>
          <w:color w:val="auto"/>
          <w:highlight w:val="none"/>
          <w:lang w:val="en-US" w:eastAsia="zh-CN"/>
        </w:rPr>
        <w:t>（（</w:t>
      </w:r>
      <w:r>
        <w:rPr>
          <w:rStyle w:val="10"/>
          <w:rFonts w:hint="eastAsia" w:ascii="Adobe 仿宋 Std R" w:hAnsi="Adobe 仿宋 Std R" w:eastAsia="Adobe 仿宋 Std R"/>
          <w:b/>
          <w:color w:val="auto"/>
          <w:sz w:val="32"/>
          <w:szCs w:val="32"/>
          <w:highlight w:val="none"/>
        </w:rPr>
        <w:t>四</w:t>
      </w:r>
      <w:r>
        <w:rPr>
          <w:rStyle w:val="10"/>
          <w:rFonts w:hint="eastAsia" w:ascii="Adobe 仿宋 Std R" w:hAnsi="Adobe 仿宋 Std R" w:eastAsia="Adobe 仿宋 Std R"/>
          <w:b/>
          <w:color w:val="auto"/>
          <w:sz w:val="32"/>
          <w:szCs w:val="32"/>
          <w:highlight w:val="none"/>
          <w:lang w:eastAsia="zh-CN"/>
        </w:rPr>
        <w:t>）</w:t>
      </w:r>
      <w:r>
        <w:rPr>
          <w:rStyle w:val="10"/>
          <w:rFonts w:hint="eastAsia" w:ascii="Adobe 仿宋 Std R" w:hAnsi="Adobe 仿宋 Std R" w:eastAsia="Adobe 仿宋 Std R"/>
          <w:b/>
          <w:color w:val="auto"/>
          <w:sz w:val="32"/>
          <w:szCs w:val="32"/>
          <w:highlight w:val="none"/>
        </w:rPr>
        <w:t>政府性基金情况</w:t>
      </w:r>
    </w:p>
    <w:p w14:paraId="20D16BF6">
      <w:pPr>
        <w:keepNext w:val="0"/>
        <w:keepLines w:val="0"/>
        <w:pageBreakBefore w:val="0"/>
        <w:kinsoku/>
        <w:wordWrap/>
        <w:overflowPunct/>
        <w:topLinePunct w:val="0"/>
        <w:autoSpaceDE/>
        <w:autoSpaceDN/>
        <w:bidi w:val="0"/>
        <w:adjustRightInd/>
        <w:snapToGrid/>
        <w:spacing w:line="560" w:lineRule="exact"/>
        <w:ind w:firstLine="320" w:firstLineChars="100"/>
        <w:textAlignment w:val="auto"/>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本部门没有使用政府性基金预算拨款安排的支出</w:t>
      </w:r>
      <w:r>
        <w:rPr>
          <w:rFonts w:hint="eastAsia" w:ascii="Adobe 仿宋 Std R" w:hAnsi="Adobe 仿宋 Std R" w:eastAsia="Adobe 仿宋 Std R"/>
          <w:sz w:val="32"/>
          <w:szCs w:val="32"/>
          <w:lang w:eastAsia="zh-CN"/>
        </w:rPr>
        <w:t>。</w:t>
      </w:r>
      <w:bookmarkStart w:id="0" w:name="_GoBack"/>
      <w:bookmarkEnd w:id="0"/>
    </w:p>
    <w:p w14:paraId="6EA92DE2">
      <w:pPr>
        <w:keepNext w:val="0"/>
        <w:keepLines w:val="0"/>
        <w:pageBreakBefore w:val="0"/>
        <w:numPr>
          <w:ilvl w:val="0"/>
          <w:numId w:val="1"/>
        </w:numPr>
        <w:kinsoku/>
        <w:wordWrap/>
        <w:overflowPunct/>
        <w:topLinePunct w:val="0"/>
        <w:autoSpaceDE/>
        <w:autoSpaceDN/>
        <w:bidi w:val="0"/>
        <w:adjustRightInd/>
        <w:snapToGrid/>
        <w:spacing w:line="560" w:lineRule="exact"/>
        <w:ind w:firstLine="321" w:firstLineChars="100"/>
        <w:textAlignment w:val="auto"/>
        <w:rPr>
          <w:rStyle w:val="10"/>
          <w:rFonts w:hint="eastAsia" w:ascii="Adobe 仿宋 Std R" w:hAnsi="Adobe 仿宋 Std R" w:eastAsia="Adobe 仿宋 Std R"/>
          <w:b/>
          <w:sz w:val="32"/>
          <w:szCs w:val="32"/>
        </w:rPr>
      </w:pPr>
      <w:r>
        <w:rPr>
          <w:rStyle w:val="10"/>
          <w:rFonts w:hint="eastAsia" w:ascii="Adobe 仿宋 Std R" w:hAnsi="Adobe 仿宋 Std R" w:eastAsia="Adobe 仿宋 Std R"/>
          <w:b/>
          <w:sz w:val="32"/>
          <w:szCs w:val="32"/>
        </w:rPr>
        <w:t>国有资本经营情况</w:t>
      </w:r>
    </w:p>
    <w:p w14:paraId="58217CC1">
      <w:pPr>
        <w:keepNext w:val="0"/>
        <w:keepLines w:val="0"/>
        <w:pageBreakBefore w:val="0"/>
        <w:kinsoku/>
        <w:wordWrap/>
        <w:overflowPunct/>
        <w:topLinePunct w:val="0"/>
        <w:autoSpaceDE/>
        <w:autoSpaceDN/>
        <w:bidi w:val="0"/>
        <w:adjustRightInd/>
        <w:snapToGrid/>
        <w:spacing w:line="560" w:lineRule="exact"/>
        <w:ind w:firstLine="320" w:firstLineChars="100"/>
        <w:textAlignment w:val="auto"/>
        <w:rPr>
          <w:rStyle w:val="10"/>
          <w:rFonts w:hint="eastAsia" w:asciiTheme="majorEastAsia" w:hAnsiTheme="majorEastAsia" w:eastAsiaTheme="majorEastAsia"/>
          <w:b/>
          <w:sz w:val="32"/>
          <w:szCs w:val="32"/>
        </w:rPr>
      </w:pPr>
      <w:r>
        <w:rPr>
          <w:rStyle w:val="10"/>
          <w:rFonts w:hint="eastAsia" w:ascii="仿宋" w:hAnsi="仿宋" w:eastAsia="仿宋"/>
          <w:sz w:val="32"/>
          <w:szCs w:val="32"/>
        </w:rPr>
        <w:t>本部门没有使用国有资本经营预算拨款安排的支出。</w:t>
      </w:r>
      <w:r>
        <w:rPr>
          <w:rStyle w:val="10"/>
          <w:rFonts w:hint="eastAsia" w:asciiTheme="majorEastAsia" w:hAnsiTheme="majorEastAsia" w:eastAsiaTheme="majorEastAsia"/>
          <w:b/>
          <w:sz w:val="32"/>
          <w:szCs w:val="32"/>
        </w:rPr>
        <w:t xml:space="preserve"> </w:t>
      </w:r>
    </w:p>
    <w:p w14:paraId="48F5BC63">
      <w:pPr>
        <w:keepNext w:val="0"/>
        <w:keepLines w:val="0"/>
        <w:pageBreakBefore w:val="0"/>
        <w:kinsoku/>
        <w:wordWrap/>
        <w:overflowPunct/>
        <w:topLinePunct w:val="0"/>
        <w:autoSpaceDE/>
        <w:autoSpaceDN/>
        <w:bidi w:val="0"/>
        <w:adjustRightInd/>
        <w:snapToGrid/>
        <w:spacing w:line="560" w:lineRule="exact"/>
        <w:ind w:firstLine="321" w:firstLineChars="100"/>
        <w:textAlignment w:val="auto"/>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lang w:eastAsia="zh-CN"/>
        </w:rPr>
        <w:t>（</w:t>
      </w:r>
      <w:r>
        <w:rPr>
          <w:rStyle w:val="10"/>
          <w:rFonts w:hint="eastAsia" w:ascii="Adobe 仿宋 Std R" w:hAnsi="Adobe 仿宋 Std R" w:eastAsia="Adobe 仿宋 Std R"/>
          <w:b/>
          <w:sz w:val="32"/>
          <w:szCs w:val="32"/>
        </w:rPr>
        <w:t>六</w:t>
      </w:r>
      <w:r>
        <w:rPr>
          <w:rStyle w:val="10"/>
          <w:rFonts w:hint="eastAsia" w:ascii="Adobe 仿宋 Std R" w:hAnsi="Adobe 仿宋 Std R" w:eastAsia="Adobe 仿宋 Std R"/>
          <w:b/>
          <w:sz w:val="32"/>
          <w:szCs w:val="32"/>
          <w:lang w:eastAsia="zh-CN"/>
        </w:rPr>
        <w:t>）</w:t>
      </w:r>
      <w:r>
        <w:rPr>
          <w:rStyle w:val="10"/>
          <w:rFonts w:hint="eastAsia" w:ascii="Adobe 仿宋 Std R" w:hAnsi="Adobe 仿宋 Std R" w:eastAsia="Adobe 仿宋 Std R"/>
          <w:b/>
          <w:sz w:val="32"/>
          <w:szCs w:val="32"/>
        </w:rPr>
        <w:t>机关运行经费等重要事项的说明</w:t>
      </w:r>
    </w:p>
    <w:p w14:paraId="3ABBC145">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Adobe 仿宋 Std R" w:hAnsi="Adobe 仿宋 Std R" w:eastAsia="Adobe 仿宋 Std R"/>
          <w:sz w:val="32"/>
          <w:szCs w:val="32"/>
          <w:lang w:val="en-US" w:eastAsia="zh-CN"/>
        </w:rPr>
      </w:pPr>
      <w:r>
        <w:rPr>
          <w:rStyle w:val="10"/>
          <w:rFonts w:hint="eastAsia" w:ascii="Adobe 仿宋 Std R" w:hAnsi="Adobe 仿宋 Std R" w:eastAsia="Adobe 仿宋 Std R"/>
          <w:sz w:val="32"/>
          <w:szCs w:val="32"/>
        </w:rPr>
        <w:t>202</w:t>
      </w:r>
      <w:r>
        <w:rPr>
          <w:rStyle w:val="10"/>
          <w:rFonts w:hint="eastAsia" w:ascii="Adobe 仿宋 Std R" w:hAnsi="Adobe 仿宋 Std R" w:eastAsia="Adobe 仿宋 Std R"/>
          <w:sz w:val="32"/>
          <w:szCs w:val="32"/>
          <w:lang w:val="en-US" w:eastAsia="zh-CN"/>
        </w:rPr>
        <w:t>5</w:t>
      </w:r>
      <w:r>
        <w:rPr>
          <w:rStyle w:val="10"/>
          <w:rFonts w:hint="eastAsia" w:ascii="Adobe 仿宋 Std R" w:hAnsi="Adobe 仿宋 Std R" w:eastAsia="Adobe 仿宋 Std R"/>
          <w:sz w:val="32"/>
          <w:szCs w:val="32"/>
        </w:rPr>
        <w:t>年</w:t>
      </w:r>
      <w:r>
        <w:rPr>
          <w:rFonts w:hint="eastAsia" w:ascii="Adobe 仿宋 Std R" w:hAnsi="Adobe 仿宋 Std R" w:eastAsia="Adobe 仿宋 Std R"/>
          <w:sz w:val="32"/>
          <w:szCs w:val="32"/>
        </w:rPr>
        <w:t>单位机关运行费预算</w:t>
      </w:r>
      <w:r>
        <w:rPr>
          <w:rFonts w:hint="eastAsia" w:ascii="仿宋_GB2312" w:eastAsia="仿宋_GB2312"/>
          <w:sz w:val="32"/>
          <w:szCs w:val="30"/>
          <w:u w:val="none"/>
          <w:lang w:val="en-US" w:eastAsia="zh-CN"/>
        </w:rPr>
        <w:t>20.1</w:t>
      </w:r>
      <w:r>
        <w:rPr>
          <w:rFonts w:hint="eastAsia" w:ascii="Adobe 仿宋 Std R" w:hAnsi="Adobe 仿宋 Std R" w:eastAsia="Adobe 仿宋 Std R"/>
          <w:sz w:val="32"/>
          <w:szCs w:val="32"/>
        </w:rPr>
        <w:t>万元，比202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年预算减少</w:t>
      </w:r>
      <w:r>
        <w:rPr>
          <w:rFonts w:hint="eastAsia" w:ascii="Adobe 仿宋 Std R" w:hAnsi="Adobe 仿宋 Std R" w:eastAsia="Adobe 仿宋 Std R"/>
          <w:sz w:val="32"/>
          <w:szCs w:val="32"/>
          <w:lang w:val="en-US" w:eastAsia="zh-CN"/>
        </w:rPr>
        <w:t>0.6</w:t>
      </w:r>
      <w:r>
        <w:rPr>
          <w:rFonts w:hint="eastAsia" w:ascii="Adobe 仿宋 Std R" w:hAnsi="Adobe 仿宋 Std R" w:eastAsia="Adobe 仿宋 Std R"/>
          <w:sz w:val="32"/>
          <w:szCs w:val="32"/>
        </w:rPr>
        <w:t>万元，增长（下降）</w:t>
      </w:r>
      <w:r>
        <w:rPr>
          <w:rFonts w:hint="eastAsia" w:ascii="仿宋_GB2312" w:eastAsia="仿宋_GB2312"/>
          <w:sz w:val="32"/>
          <w:szCs w:val="30"/>
          <w:u w:val="none"/>
          <w:lang w:val="en-US" w:eastAsia="zh-CN"/>
        </w:rPr>
        <w:t>2.9</w:t>
      </w:r>
      <w:r>
        <w:rPr>
          <w:rFonts w:hint="eastAsia" w:ascii="Adobe 仿宋 Std R" w:hAnsi="Adobe 仿宋 Std R" w:eastAsia="Adobe 仿宋 Std R"/>
          <w:sz w:val="32"/>
          <w:szCs w:val="32"/>
          <w:u w:val="none"/>
        </w:rPr>
        <w:t>%</w:t>
      </w:r>
      <w:r>
        <w:rPr>
          <w:rFonts w:hint="eastAsia" w:ascii="Adobe 仿宋 Std R" w:hAnsi="Adobe 仿宋 Std R" w:eastAsia="Adobe 仿宋 Std R"/>
          <w:sz w:val="32"/>
          <w:szCs w:val="32"/>
        </w:rPr>
        <w:t>。</w:t>
      </w:r>
      <w:r>
        <w:rPr>
          <w:rFonts w:hint="eastAsia" w:ascii="仿宋" w:hAnsi="仿宋" w:eastAsia="仿宋" w:cs="Times New Roman"/>
          <w:kern w:val="0"/>
          <w:sz w:val="32"/>
          <w:szCs w:val="32"/>
          <w:lang w:val="en-US" w:eastAsia="zh-CN"/>
        </w:rPr>
        <w:t>增长（下降）变化原因为人员核算后，</w:t>
      </w:r>
      <w:r>
        <w:rPr>
          <w:rFonts w:hint="eastAsia" w:ascii="Adobe 仿宋 Std R" w:hAnsi="Adobe 仿宋 Std R" w:eastAsia="Adobe 仿宋 Std R"/>
          <w:sz w:val="32"/>
          <w:szCs w:val="32"/>
        </w:rPr>
        <w:t>单位机关运行费</w:t>
      </w:r>
      <w:r>
        <w:rPr>
          <w:rFonts w:hint="eastAsia" w:ascii="仿宋" w:hAnsi="仿宋" w:eastAsia="仿宋" w:cs="Times New Roman"/>
          <w:kern w:val="0"/>
          <w:sz w:val="32"/>
          <w:szCs w:val="32"/>
          <w:lang w:val="en-US" w:eastAsia="zh-CN"/>
        </w:rPr>
        <w:t>标准降低。</w:t>
      </w:r>
    </w:p>
    <w:p w14:paraId="195FD14D">
      <w:pPr>
        <w:keepNext w:val="0"/>
        <w:keepLines w:val="0"/>
        <w:pageBreakBefore w:val="0"/>
        <w:widowControl/>
        <w:kinsoku/>
        <w:wordWrap/>
        <w:overflowPunct/>
        <w:topLinePunct w:val="0"/>
        <w:autoSpaceDE/>
        <w:autoSpaceDN/>
        <w:bidi w:val="0"/>
        <w:adjustRightInd/>
        <w:snapToGrid/>
        <w:spacing w:line="560" w:lineRule="exact"/>
        <w:ind w:firstLine="636"/>
        <w:jc w:val="left"/>
        <w:textAlignment w:val="auto"/>
        <w:rPr>
          <w:rFonts w:hint="default" w:ascii="Adobe 仿宋 Std R" w:hAnsi="Adobe 仿宋 Std R" w:eastAsia="Adobe 仿宋 Std R"/>
          <w:color w:val="FF0000"/>
          <w:sz w:val="32"/>
          <w:szCs w:val="32"/>
          <w:lang w:val="en-US" w:eastAsia="zh-CN"/>
        </w:rPr>
      </w:pPr>
      <w:r>
        <w:rPr>
          <w:rFonts w:hint="eastAsia" w:ascii="Adobe 仿宋 Std R" w:hAnsi="Adobe 仿宋 Std R" w:eastAsia="Adobe 仿宋 Std R"/>
          <w:sz w:val="32"/>
          <w:szCs w:val="32"/>
        </w:rPr>
        <w:t>按照财政部《地方预决算公开操作规程》明确的口径，机关运行费指各部门的公用经费，包括</w:t>
      </w:r>
      <w:r>
        <w:rPr>
          <w:rFonts w:hint="eastAsia" w:ascii="Adobe 仿宋 Std R" w:hAnsi="Adobe 仿宋 Std R" w:eastAsia="Adobe 仿宋 Std R"/>
          <w:color w:val="000000" w:themeColor="text1"/>
          <w:sz w:val="32"/>
          <w:szCs w:val="32"/>
        </w:rPr>
        <w:t>办公及印刷费</w:t>
      </w:r>
      <w:r>
        <w:rPr>
          <w:rFonts w:hint="eastAsia" w:ascii="Adobe 仿宋 Std R" w:hAnsi="Adobe 仿宋 Std R" w:eastAsia="Adobe 仿宋 Std R"/>
          <w:color w:val="000000" w:themeColor="text1"/>
          <w:sz w:val="32"/>
          <w:szCs w:val="32"/>
          <w:lang w:val="en-US" w:eastAsia="zh-CN"/>
        </w:rPr>
        <w:t>2.8万元</w:t>
      </w:r>
      <w:r>
        <w:rPr>
          <w:rFonts w:hint="eastAsia" w:ascii="Adobe 仿宋 Std R" w:hAnsi="Adobe 仿宋 Std R" w:eastAsia="Adobe 仿宋 Std R"/>
          <w:color w:val="000000" w:themeColor="text1"/>
          <w:sz w:val="32"/>
          <w:szCs w:val="32"/>
        </w:rPr>
        <w:t>、邮电费</w:t>
      </w:r>
      <w:r>
        <w:rPr>
          <w:rFonts w:hint="eastAsia" w:ascii="Adobe 仿宋 Std R" w:hAnsi="Adobe 仿宋 Std R" w:eastAsia="Adobe 仿宋 Std R"/>
          <w:color w:val="000000" w:themeColor="text1"/>
          <w:sz w:val="32"/>
          <w:szCs w:val="32"/>
          <w:lang w:val="en-US" w:eastAsia="zh-CN"/>
        </w:rPr>
        <w:t>1.8万元</w:t>
      </w:r>
      <w:r>
        <w:rPr>
          <w:rFonts w:hint="eastAsia" w:ascii="Adobe 仿宋 Std R" w:hAnsi="Adobe 仿宋 Std R" w:eastAsia="Adobe 仿宋 Std R"/>
          <w:color w:val="000000" w:themeColor="text1"/>
          <w:sz w:val="32"/>
          <w:szCs w:val="32"/>
        </w:rPr>
        <w:t>、差旅费</w:t>
      </w:r>
      <w:r>
        <w:rPr>
          <w:rFonts w:hint="eastAsia" w:ascii="Adobe 仿宋 Std R" w:hAnsi="Adobe 仿宋 Std R" w:eastAsia="Adobe 仿宋 Std R"/>
          <w:color w:val="000000" w:themeColor="text1"/>
          <w:sz w:val="32"/>
          <w:szCs w:val="32"/>
          <w:lang w:val="en-US" w:eastAsia="zh-CN"/>
        </w:rPr>
        <w:t>2.7万元</w:t>
      </w:r>
      <w:r>
        <w:rPr>
          <w:rFonts w:hint="eastAsia" w:ascii="Adobe 仿宋 Std R" w:hAnsi="Adobe 仿宋 Std R" w:eastAsia="Adobe 仿宋 Std R"/>
          <w:color w:val="000000" w:themeColor="text1"/>
          <w:sz w:val="32"/>
          <w:szCs w:val="32"/>
        </w:rPr>
        <w:t>、会议费</w:t>
      </w:r>
      <w:r>
        <w:rPr>
          <w:rFonts w:hint="eastAsia" w:ascii="Adobe 仿宋 Std R" w:hAnsi="Adobe 仿宋 Std R" w:eastAsia="Adobe 仿宋 Std R"/>
          <w:color w:val="000000" w:themeColor="text1"/>
          <w:sz w:val="32"/>
          <w:szCs w:val="32"/>
          <w:lang w:val="en-US" w:eastAsia="zh-CN"/>
        </w:rPr>
        <w:t>0.2万元</w:t>
      </w:r>
      <w:r>
        <w:rPr>
          <w:rFonts w:hint="eastAsia" w:ascii="Adobe 仿宋 Std R" w:hAnsi="Adobe 仿宋 Std R" w:eastAsia="Adobe 仿宋 Std R"/>
          <w:color w:val="000000" w:themeColor="text1"/>
          <w:sz w:val="32"/>
          <w:szCs w:val="32"/>
        </w:rPr>
        <w:t>、福利费</w:t>
      </w:r>
      <w:r>
        <w:rPr>
          <w:rFonts w:hint="eastAsia" w:ascii="Adobe 仿宋 Std R" w:hAnsi="Adobe 仿宋 Std R" w:eastAsia="Adobe 仿宋 Std R"/>
          <w:color w:val="000000" w:themeColor="text1"/>
          <w:sz w:val="32"/>
          <w:szCs w:val="32"/>
          <w:lang w:val="en-US" w:eastAsia="zh-CN"/>
        </w:rPr>
        <w:t>3.8万元</w:t>
      </w:r>
      <w:r>
        <w:rPr>
          <w:rFonts w:hint="eastAsia" w:ascii="Adobe 仿宋 Std R" w:hAnsi="Adobe 仿宋 Std R" w:eastAsia="Adobe 仿宋 Std R"/>
          <w:color w:val="000000" w:themeColor="text1"/>
          <w:sz w:val="32"/>
          <w:szCs w:val="32"/>
        </w:rPr>
        <w:t>、日常维修费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、专用材料及一般设备购置费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、办公用房水电费</w:t>
      </w:r>
      <w:r>
        <w:rPr>
          <w:rFonts w:hint="eastAsia" w:ascii="Adobe 仿宋 Std R" w:hAnsi="Adobe 仿宋 Std R" w:eastAsia="Adobe 仿宋 Std R"/>
          <w:color w:val="000000" w:themeColor="text1"/>
          <w:sz w:val="32"/>
          <w:szCs w:val="32"/>
          <w:lang w:val="en-US" w:eastAsia="zh-CN"/>
        </w:rPr>
        <w:t>0.45万元</w:t>
      </w:r>
      <w:r>
        <w:rPr>
          <w:rFonts w:hint="eastAsia" w:ascii="Adobe 仿宋 Std R" w:hAnsi="Adobe 仿宋 Std R" w:eastAsia="Adobe 仿宋 Std R"/>
          <w:color w:val="000000" w:themeColor="text1"/>
          <w:sz w:val="32"/>
          <w:szCs w:val="32"/>
        </w:rPr>
        <w:t>、办公用房取暖费</w:t>
      </w:r>
      <w:r>
        <w:rPr>
          <w:rFonts w:hint="eastAsia" w:ascii="Adobe 仿宋 Std R" w:hAnsi="Adobe 仿宋 Std R" w:eastAsia="Adobe 仿宋 Std R"/>
          <w:color w:val="000000" w:themeColor="text1"/>
          <w:sz w:val="32"/>
          <w:szCs w:val="32"/>
          <w:lang w:val="en-US" w:eastAsia="zh-CN"/>
        </w:rPr>
        <w:t xml:space="preserve"> 0万元</w:t>
      </w:r>
      <w:r>
        <w:rPr>
          <w:rFonts w:hint="eastAsia" w:ascii="Adobe 仿宋 Std R" w:hAnsi="Adobe 仿宋 Std R" w:eastAsia="Adobe 仿宋 Std R"/>
          <w:color w:val="000000" w:themeColor="text1"/>
          <w:sz w:val="32"/>
          <w:szCs w:val="32"/>
        </w:rPr>
        <w:t>、办公用房物业管理费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、公务用车运行维护费</w:t>
      </w:r>
      <w:r>
        <w:rPr>
          <w:rFonts w:hint="eastAsia" w:ascii="Adobe 仿宋 Std R" w:hAnsi="Adobe 仿宋 Std R" w:eastAsia="Adobe 仿宋 Std R"/>
          <w:color w:val="000000" w:themeColor="text1"/>
          <w:sz w:val="32"/>
          <w:szCs w:val="32"/>
          <w:lang w:val="en-US" w:eastAsia="zh-CN"/>
        </w:rPr>
        <w:t>0万元、公务接待费1.2万元，工会经费3.5万元，其他商品和服务支出1.7万元，其他交通费1.2万元。</w:t>
      </w:r>
    </w:p>
    <w:p w14:paraId="636C61E3">
      <w:pPr>
        <w:keepNext w:val="0"/>
        <w:keepLines w:val="0"/>
        <w:pageBreakBefore w:val="0"/>
        <w:kinsoku/>
        <w:wordWrap/>
        <w:overflowPunct/>
        <w:topLinePunct w:val="0"/>
        <w:autoSpaceDE/>
        <w:autoSpaceDN/>
        <w:bidi w:val="0"/>
        <w:adjustRightInd/>
        <w:snapToGrid/>
        <w:spacing w:line="560" w:lineRule="exact"/>
        <w:ind w:firstLine="320" w:firstLineChars="100"/>
        <w:textAlignment w:val="auto"/>
        <w:rPr>
          <w:rStyle w:val="10"/>
          <w:rFonts w:ascii="Adobe 仿宋 Std R" w:hAnsi="Adobe 仿宋 Std R" w:eastAsia="Adobe 仿宋 Std R"/>
          <w:b/>
          <w:sz w:val="32"/>
          <w:szCs w:val="32"/>
        </w:rPr>
      </w:pPr>
      <w:r>
        <w:rPr>
          <w:rFonts w:hint="eastAsia" w:ascii="Adobe 仿宋 Std R" w:hAnsi="Adobe 仿宋 Std R" w:eastAsia="Adobe 仿宋 Std R"/>
          <w:sz w:val="32"/>
          <w:szCs w:val="32"/>
        </w:rPr>
        <w:t>（</w:t>
      </w:r>
      <w:r>
        <w:rPr>
          <w:rFonts w:hint="eastAsia" w:ascii="Adobe 仿宋 Std R" w:hAnsi="Adobe 仿宋 Std R" w:eastAsia="Adobe 仿宋 Std R"/>
          <w:sz w:val="32"/>
          <w:szCs w:val="32"/>
          <w:lang w:eastAsia="zh-CN"/>
        </w:rPr>
        <w:t>（</w:t>
      </w:r>
      <w:r>
        <w:rPr>
          <w:rStyle w:val="10"/>
          <w:rFonts w:hint="eastAsia" w:ascii="Adobe 仿宋 Std R" w:hAnsi="Adobe 仿宋 Std R" w:eastAsia="Adobe 仿宋 Std R"/>
          <w:b/>
          <w:sz w:val="32"/>
          <w:szCs w:val="32"/>
        </w:rPr>
        <w:t>七</w:t>
      </w:r>
      <w:r>
        <w:rPr>
          <w:rStyle w:val="10"/>
          <w:rFonts w:hint="eastAsia" w:ascii="Adobe 仿宋 Std R" w:hAnsi="Adobe 仿宋 Std R" w:eastAsia="Adobe 仿宋 Std R"/>
          <w:b/>
          <w:sz w:val="32"/>
          <w:szCs w:val="32"/>
          <w:lang w:eastAsia="zh-CN"/>
        </w:rPr>
        <w:t>）</w:t>
      </w:r>
      <w:r>
        <w:rPr>
          <w:rStyle w:val="10"/>
          <w:rFonts w:hint="eastAsia" w:ascii="Adobe 仿宋 Std R" w:hAnsi="Adobe 仿宋 Std R" w:eastAsia="Adobe 仿宋 Std R"/>
          <w:b/>
          <w:sz w:val="32"/>
          <w:szCs w:val="32"/>
        </w:rPr>
        <w:t>政府采购情况</w:t>
      </w:r>
    </w:p>
    <w:p w14:paraId="3FAC88B9">
      <w:pPr>
        <w:keepNext w:val="0"/>
        <w:keepLines w:val="0"/>
        <w:pageBreakBefore w:val="0"/>
        <w:kinsoku/>
        <w:wordWrap/>
        <w:overflowPunct/>
        <w:topLinePunct w:val="0"/>
        <w:autoSpaceDE/>
        <w:autoSpaceDN/>
        <w:bidi w:val="0"/>
        <w:adjustRightInd/>
        <w:snapToGrid/>
        <w:spacing w:line="560" w:lineRule="exact"/>
        <w:textAlignment w:val="auto"/>
        <w:rPr>
          <w:rFonts w:ascii="Adobe 仿宋 Std R" w:hAnsi="Adobe 仿宋 Std R" w:eastAsia="Adobe 仿宋 Std R"/>
          <w:sz w:val="32"/>
          <w:szCs w:val="32"/>
        </w:rPr>
      </w:pPr>
      <w:r>
        <w:rPr>
          <w:rStyle w:val="10"/>
          <w:rFonts w:hint="eastAsia" w:asciiTheme="majorEastAsia" w:hAnsiTheme="majorEastAsia" w:eastAsiaTheme="majorEastAsia"/>
          <w:b/>
          <w:sz w:val="32"/>
          <w:szCs w:val="32"/>
        </w:rPr>
        <w:t xml:space="preserve">  </w:t>
      </w:r>
      <w:r>
        <w:rPr>
          <w:rFonts w:hint="eastAsia" w:ascii="Adobe 仿宋 Std R" w:hAnsi="Adobe 仿宋 Std R" w:eastAsia="Adobe 仿宋 Std R"/>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年部门所属各单位政府采购总额</w:t>
      </w:r>
      <w:r>
        <w:rPr>
          <w:rFonts w:hint="eastAsia" w:ascii="Adobe 仿宋 Std R" w:hAnsi="Adobe 仿宋 Std R" w:eastAsia="Adobe 仿宋 Std R"/>
          <w:sz w:val="32"/>
          <w:szCs w:val="32"/>
          <w:lang w:val="en-US" w:eastAsia="zh-CN"/>
        </w:rPr>
        <w:t>0.6</w:t>
      </w:r>
      <w:r>
        <w:rPr>
          <w:rFonts w:hint="eastAsia" w:ascii="Adobe 仿宋 Std R" w:hAnsi="Adobe 仿宋 Std R" w:eastAsia="Adobe 仿宋 Std R"/>
          <w:sz w:val="32"/>
          <w:szCs w:val="32"/>
        </w:rPr>
        <w:t>万元</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其中</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0.6</w:t>
      </w:r>
      <w:r>
        <w:rPr>
          <w:rFonts w:hint="eastAsia" w:ascii="Adobe 仿宋 Std R" w:hAnsi="Adobe 仿宋 Std R" w:eastAsia="Adobe 仿宋 Std R"/>
          <w:sz w:val="32"/>
          <w:szCs w:val="32"/>
        </w:rPr>
        <w:t>万元</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p>
    <w:p w14:paraId="51191AFC">
      <w:pPr>
        <w:keepNext w:val="0"/>
        <w:keepLines w:val="0"/>
        <w:pageBreakBefore w:val="0"/>
        <w:kinsoku/>
        <w:wordWrap/>
        <w:overflowPunct/>
        <w:topLinePunct w:val="0"/>
        <w:autoSpaceDE/>
        <w:autoSpaceDN/>
        <w:bidi w:val="0"/>
        <w:adjustRightInd/>
        <w:snapToGrid/>
        <w:spacing w:line="560" w:lineRule="exact"/>
        <w:ind w:firstLine="321" w:firstLineChars="100"/>
        <w:textAlignment w:val="auto"/>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lang w:eastAsia="zh-CN"/>
        </w:rPr>
        <w:t>（</w:t>
      </w:r>
      <w:r>
        <w:rPr>
          <w:rStyle w:val="10"/>
          <w:rFonts w:hint="eastAsia" w:ascii="Adobe 仿宋 Std R" w:hAnsi="Adobe 仿宋 Std R" w:eastAsia="Adobe 仿宋 Std R"/>
          <w:b/>
          <w:sz w:val="32"/>
          <w:szCs w:val="32"/>
        </w:rPr>
        <w:t>八</w:t>
      </w:r>
      <w:r>
        <w:rPr>
          <w:rStyle w:val="10"/>
          <w:rFonts w:hint="eastAsia" w:ascii="Adobe 仿宋 Std R" w:hAnsi="Adobe 仿宋 Std R" w:eastAsia="Adobe 仿宋 Std R"/>
          <w:b/>
          <w:sz w:val="32"/>
          <w:szCs w:val="32"/>
          <w:lang w:eastAsia="zh-CN"/>
        </w:rPr>
        <w:t>）</w:t>
      </w:r>
      <w:r>
        <w:rPr>
          <w:rStyle w:val="10"/>
          <w:rFonts w:hint="eastAsia" w:ascii="Adobe 仿宋 Std R" w:hAnsi="Adobe 仿宋 Std R" w:eastAsia="Adobe 仿宋 Std R"/>
          <w:b/>
          <w:sz w:val="32"/>
          <w:szCs w:val="32"/>
        </w:rPr>
        <w:t>国有资产占有使用情况</w:t>
      </w:r>
    </w:p>
    <w:p w14:paraId="5E6BBC70">
      <w:pPr>
        <w:keepNext w:val="0"/>
        <w:keepLines w:val="0"/>
        <w:pageBreakBefore w:val="0"/>
        <w:kinsoku/>
        <w:wordWrap/>
        <w:overflowPunct/>
        <w:topLinePunct w:val="0"/>
        <w:autoSpaceDE/>
        <w:autoSpaceDN/>
        <w:bidi w:val="0"/>
        <w:adjustRightInd/>
        <w:snapToGrid/>
        <w:spacing w:line="560" w:lineRule="exact"/>
        <w:ind w:firstLine="642"/>
        <w:textAlignment w:val="auto"/>
        <w:rPr>
          <w:rFonts w:ascii="Adobe 仿宋 Std R" w:hAnsi="Adobe 仿宋 Std R" w:eastAsia="Adobe 仿宋 Std R"/>
          <w:b/>
          <w:sz w:val="20"/>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hint="eastAsia" w:ascii="Adobe 仿宋 Std R" w:hAnsi="Adobe 仿宋 Std R" w:eastAsia="Adobe 仿宋 Std R"/>
          <w:sz w:val="32"/>
          <w:szCs w:val="32"/>
          <w:lang w:eastAsia="zh-CN"/>
        </w:rPr>
        <w:t>，</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${page400644146.ds532982397_REP_JX_BAS_AGENCY_INFO_ZYFRS_S_CLSYS}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部门共有车辆</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w:t>
      </w:r>
      <w:r>
        <w:rPr>
          <w:rFonts w:hint="eastAsia" w:ascii="Adobe 仿宋 Std R" w:hAnsi="Adobe 仿宋 Std R" w:eastAsia="Adobe 仿宋 Std R"/>
          <w:sz w:val="32"/>
          <w:szCs w:val="32"/>
          <w:lang w:eastAsia="zh-CN"/>
        </w:rPr>
        <w:t>，</w:t>
      </w:r>
      <w:r>
        <w:rPr>
          <w:rFonts w:ascii="Adobe 仿宋 Std R" w:hAnsi="Adobe 仿宋 Std R" w:eastAsia="Adobe 仿宋 Std R"/>
          <w:sz w:val="32"/>
          <w:szCs w:val="32"/>
        </w:rPr>
        <w:t>其中：一般公务用车实有数</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w:t>
      </w:r>
      <w:r>
        <w:fldChar w:fldCharType="end"/>
      </w:r>
    </w:p>
    <w:p w14:paraId="61BBB86C">
      <w:pPr>
        <w:keepNext w:val="0"/>
        <w:keepLines w:val="0"/>
        <w:pageBreakBefore w:val="0"/>
        <w:kinsoku/>
        <w:wordWrap/>
        <w:overflowPunct/>
        <w:topLinePunct w:val="0"/>
        <w:autoSpaceDE/>
        <w:autoSpaceDN/>
        <w:bidi w:val="0"/>
        <w:adjustRightInd/>
        <w:snapToGrid/>
        <w:spacing w:line="560" w:lineRule="exact"/>
        <w:ind w:firstLine="320" w:firstLineChars="100"/>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年部门预算安排购置车辆</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 xml:space="preserve">辆，无安排购置单位价值200万元以上大型设备。         </w:t>
      </w:r>
    </w:p>
    <w:p w14:paraId="59A43C58">
      <w:pPr>
        <w:keepNext w:val="0"/>
        <w:keepLines w:val="0"/>
        <w:pageBreakBefore w:val="0"/>
        <w:kinsoku/>
        <w:wordWrap/>
        <w:overflowPunct/>
        <w:topLinePunct w:val="0"/>
        <w:autoSpaceDE/>
        <w:autoSpaceDN/>
        <w:bidi w:val="0"/>
        <w:adjustRightInd/>
        <w:snapToGrid/>
        <w:spacing w:line="560" w:lineRule="exact"/>
        <w:ind w:firstLine="321" w:firstLineChars="100"/>
        <w:textAlignment w:val="auto"/>
        <w:rPr>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（九）</w:t>
      </w:r>
      <w:r>
        <w:rPr>
          <w:rStyle w:val="10"/>
          <w:rFonts w:hint="eastAsia" w:ascii="Adobe 仿宋 Std R" w:hAnsi="Adobe 仿宋 Std R" w:eastAsia="Adobe 仿宋 Std R" w:cs="Times New Roman"/>
          <w:b/>
          <w:color w:val="000000" w:themeColor="text1"/>
          <w:sz w:val="32"/>
          <w:szCs w:val="32"/>
          <w:lang w:eastAsia="zh-CN"/>
        </w:rPr>
        <w:t>庐山市委统战部</w:t>
      </w:r>
      <w:r>
        <w:rPr>
          <w:rStyle w:val="10"/>
          <w:rFonts w:hint="eastAsia" w:ascii="Adobe 仿宋 Std R" w:hAnsi="Adobe 仿宋 Std R" w:eastAsia="Adobe 仿宋 Std R"/>
          <w:b/>
          <w:sz w:val="32"/>
          <w:szCs w:val="32"/>
        </w:rPr>
        <w:t>项目情况说明</w:t>
      </w:r>
    </w:p>
    <w:p w14:paraId="201BB99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bCs/>
          <w:color w:val="000000" w:themeColor="text1"/>
          <w:sz w:val="32"/>
          <w:szCs w:val="32"/>
          <w:lang w:val="en-US" w:eastAsia="zh-CN"/>
        </w:rPr>
      </w:pPr>
      <w:r>
        <w:rPr>
          <w:rFonts w:hint="eastAsia" w:ascii="Adobe 仿宋 Std R" w:hAnsi="Adobe 仿宋 Std R" w:eastAsia="Adobe 仿宋 Std R"/>
          <w:sz w:val="32"/>
          <w:szCs w:val="32"/>
        </w:rPr>
        <w:t xml:space="preserve">  </w:t>
      </w:r>
      <w:r>
        <w:rPr>
          <w:rFonts w:hint="eastAsia" w:ascii="仿宋_GB2312" w:hAnsi="仿宋_GB2312" w:eastAsia="仿宋_GB2312" w:cs="仿宋_GB2312"/>
          <w:b/>
          <w:bCs/>
          <w:color w:val="000000" w:themeColor="text1"/>
          <w:sz w:val="32"/>
          <w:szCs w:val="32"/>
          <w:lang w:val="en-US" w:eastAsia="zh-CN"/>
        </w:rPr>
        <w:t>1.2025年庐山市委统战部综合事务管理工作经费</w:t>
      </w:r>
    </w:p>
    <w:p w14:paraId="2D667F0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lang w:val="en-US" w:eastAsia="zh-CN"/>
        </w:rPr>
        <w:t xml:space="preserve"> 1）项目概述</w:t>
      </w:r>
    </w:p>
    <w:p w14:paraId="160B3BF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lang w:val="en-US" w:eastAsia="zh-CN"/>
        </w:rPr>
        <w:t>切实加强统一战线系统成员思想政治引导，以构建大统战格局为重点，大力实施统战工作基层网络化建设工作，促进统战规范化向品牌化发展；以非公经济工作为活动载体，力促推进“两个健康”发展上新台阶，努力打造非公经济亮点特色品牌；以联系协调服务为路径，认真做好侨务工作，积极推动海外侨胞密切与庐山市的合作交流；认真做好党外知识分子、党外干部、新的社会阶层人士及乡贤等工作，进一步强化统一战线成员的爱国爱庐的奋斗担当，广泛凝聚促进庐山高质量发展的合力和力量。</w:t>
      </w:r>
    </w:p>
    <w:p w14:paraId="21904C7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lang w:val="en-US" w:eastAsia="zh-CN"/>
        </w:rPr>
        <w:t>2）立项依据</w:t>
      </w:r>
    </w:p>
    <w:p w14:paraId="6743572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lang w:val="en-US" w:eastAsia="zh-CN"/>
        </w:rPr>
        <w:t>赣统发电〔2020〕24号、赣非公领办〔2019〕5号</w:t>
      </w:r>
    </w:p>
    <w:p w14:paraId="0254907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lang w:val="en-US" w:eastAsia="zh-CN"/>
        </w:rPr>
        <w:t>3）实施主体</w:t>
      </w:r>
    </w:p>
    <w:p w14:paraId="57D55E7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lang w:val="en-US" w:eastAsia="zh-CN"/>
        </w:rPr>
        <w:t>庐山市委统战部</w:t>
      </w:r>
    </w:p>
    <w:p w14:paraId="3A32BD1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lang w:val="en-US" w:eastAsia="zh-CN"/>
        </w:rPr>
        <w:t>4）实施方案</w:t>
      </w:r>
    </w:p>
    <w:p w14:paraId="1B19F10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lang w:val="en-US" w:eastAsia="zh-CN"/>
        </w:rPr>
        <w:t>组织开展相关统战活动，进一步强化统一战线成员的爱国爱庐的奋斗担当</w:t>
      </w:r>
    </w:p>
    <w:p w14:paraId="6A764DF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lang w:val="en-US" w:eastAsia="zh-CN"/>
        </w:rPr>
        <w:t>5）实施周期</w:t>
      </w:r>
    </w:p>
    <w:p w14:paraId="2C6DE53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lang w:val="en-US" w:eastAsia="zh-CN"/>
        </w:rPr>
        <w:t>1年</w:t>
      </w:r>
    </w:p>
    <w:p w14:paraId="590574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lang w:val="en-US" w:eastAsia="zh-CN"/>
        </w:rPr>
        <w:t>6）年度预算安排</w:t>
      </w:r>
    </w:p>
    <w:p w14:paraId="0C9DA03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lang w:val="en-US" w:eastAsia="zh-CN"/>
        </w:rPr>
        <w:t>财政拨款23.4万元</w:t>
      </w:r>
    </w:p>
    <w:p w14:paraId="695483FD">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000000" w:themeColor="text1"/>
          <w:sz w:val="32"/>
          <w:szCs w:val="32"/>
          <w:lang w:val="en-US" w:eastAsia="zh-CN"/>
        </w:rPr>
      </w:pPr>
      <w:r>
        <w:rPr>
          <w:rFonts w:hint="eastAsia" w:ascii="仿宋_GB2312" w:hAnsi="仿宋_GB2312" w:eastAsia="仿宋_GB2312" w:cs="仿宋_GB2312"/>
          <w:b/>
          <w:bCs/>
          <w:color w:val="000000" w:themeColor="text1"/>
          <w:sz w:val="32"/>
          <w:szCs w:val="32"/>
          <w:lang w:val="en-US" w:eastAsia="zh-CN"/>
        </w:rPr>
        <w:t>2.2025年庐山市委统战部民宗事务工作经费</w:t>
      </w:r>
    </w:p>
    <w:p w14:paraId="60CA0B7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lang w:val="en-US" w:eastAsia="zh-CN"/>
        </w:rPr>
        <w:t xml:space="preserve"> 1）项目概述</w:t>
      </w:r>
    </w:p>
    <w:p w14:paraId="58CF05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lang w:val="en-US" w:eastAsia="zh-CN"/>
        </w:rPr>
        <w:t>持续推进“五好”宗教活动场所建设，着力提升宗教管理法治化水平，维护全市宗教领域和谐稳定良好局面；以铸牢中华民族共同体意识为主线，深入持久推进民族团结进步创建工作，打造少数民族“红石榴”工作服务站，促进社会经济高质量发展。</w:t>
      </w:r>
    </w:p>
    <w:p w14:paraId="5D8E4BE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lang w:val="en-US" w:eastAsia="zh-CN"/>
        </w:rPr>
        <w:t>2）立项依据</w:t>
      </w:r>
    </w:p>
    <w:p w14:paraId="3C242FA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lang w:val="en-US" w:eastAsia="zh-CN"/>
        </w:rPr>
        <w:t>赣统发电〔2020〕24号、赣非公领办〔2019〕5号</w:t>
      </w:r>
    </w:p>
    <w:p w14:paraId="558F32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lang w:val="en-US" w:eastAsia="zh-CN"/>
        </w:rPr>
        <w:t>3）实施主体</w:t>
      </w:r>
    </w:p>
    <w:p w14:paraId="14E08C7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lang w:val="en-US" w:eastAsia="zh-CN"/>
        </w:rPr>
        <w:t>庐山市委统战部</w:t>
      </w:r>
    </w:p>
    <w:p w14:paraId="0A55689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lang w:val="en-US" w:eastAsia="zh-CN"/>
        </w:rPr>
        <w:t>4）实施方案</w:t>
      </w:r>
    </w:p>
    <w:p w14:paraId="7BE0187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lang w:val="en-US" w:eastAsia="zh-CN"/>
        </w:rPr>
        <w:t>持续推进“五好”宗教活动场所建设，深入持久推进民族团结进步创建工作</w:t>
      </w:r>
    </w:p>
    <w:p w14:paraId="422BAA0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lang w:val="en-US" w:eastAsia="zh-CN"/>
        </w:rPr>
        <w:t>5）实施周期</w:t>
      </w:r>
    </w:p>
    <w:p w14:paraId="3CCC199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lang w:val="en-US" w:eastAsia="zh-CN"/>
        </w:rPr>
        <w:t>1年</w:t>
      </w:r>
    </w:p>
    <w:p w14:paraId="7CDFD6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lang w:val="en-US" w:eastAsia="zh-CN"/>
        </w:rPr>
        <w:t>6）年度预算安排</w:t>
      </w:r>
    </w:p>
    <w:p w14:paraId="72C946B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lang w:val="en-US" w:eastAsia="zh-CN"/>
        </w:rPr>
        <w:t>财政拨款13.12万元</w:t>
      </w:r>
    </w:p>
    <w:p w14:paraId="1812D9A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000000" w:themeColor="text1"/>
          <w:sz w:val="32"/>
          <w:szCs w:val="32"/>
          <w:lang w:val="en-US" w:eastAsia="zh-CN"/>
        </w:rPr>
      </w:pPr>
      <w:r>
        <w:rPr>
          <w:rFonts w:hint="eastAsia" w:ascii="仿宋_GB2312" w:hAnsi="仿宋_GB2312" w:eastAsia="仿宋_GB2312" w:cs="仿宋_GB2312"/>
          <w:b/>
          <w:bCs/>
          <w:color w:val="000000" w:themeColor="text1"/>
          <w:sz w:val="32"/>
          <w:szCs w:val="32"/>
          <w:lang w:val="en-US" w:eastAsia="zh-CN"/>
        </w:rPr>
        <w:t>3.2025年处级以上干部电话费</w:t>
      </w:r>
    </w:p>
    <w:p w14:paraId="402E1CD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lang w:val="en-US" w:eastAsia="zh-CN"/>
        </w:rPr>
        <w:t>1）项目概述</w:t>
      </w:r>
    </w:p>
    <w:p w14:paraId="146B1DC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lang w:val="en-US" w:eastAsia="zh-CN"/>
        </w:rPr>
        <w:t>支付副处级领导通信费用，保障工作正常开展</w:t>
      </w:r>
    </w:p>
    <w:p w14:paraId="3C66AA1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lang w:val="en-US" w:eastAsia="zh-CN"/>
        </w:rPr>
        <w:t>2）立项依据</w:t>
      </w:r>
    </w:p>
    <w:p w14:paraId="66DA69E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lang w:val="en-US" w:eastAsia="zh-CN"/>
        </w:rPr>
        <w:t>财政相关规定</w:t>
      </w:r>
    </w:p>
    <w:p w14:paraId="280D16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lang w:val="en-US" w:eastAsia="zh-CN"/>
        </w:rPr>
        <w:t>3）实施主体</w:t>
      </w:r>
    </w:p>
    <w:p w14:paraId="2D838F9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lang w:val="en-US" w:eastAsia="zh-CN"/>
        </w:rPr>
        <w:t>庐山市委统战部</w:t>
      </w:r>
    </w:p>
    <w:p w14:paraId="23BF812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lang w:val="en-US" w:eastAsia="zh-CN"/>
        </w:rPr>
        <w:t>4）实施方案</w:t>
      </w:r>
    </w:p>
    <w:p w14:paraId="0570FE7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lang w:val="en-US" w:eastAsia="zh-CN"/>
        </w:rPr>
        <w:t>按年度及时发放</w:t>
      </w:r>
    </w:p>
    <w:p w14:paraId="39DF44C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lang w:val="en-US" w:eastAsia="zh-CN"/>
        </w:rPr>
        <w:t>5）实施周期</w:t>
      </w:r>
    </w:p>
    <w:p w14:paraId="58DD456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lang w:val="en-US" w:eastAsia="zh-CN"/>
        </w:rPr>
        <w:t>1年</w:t>
      </w:r>
    </w:p>
    <w:p w14:paraId="5D4257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lang w:val="en-US" w:eastAsia="zh-CN"/>
        </w:rPr>
        <w:t>6）年度预算安排</w:t>
      </w:r>
    </w:p>
    <w:p w14:paraId="33409D4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Adobe 仿宋 Std R" w:hAnsi="Adobe 仿宋 Std R" w:eastAsia="Adobe 仿宋 Std R"/>
          <w:sz w:val="32"/>
          <w:szCs w:val="32"/>
        </w:rPr>
      </w:pPr>
      <w:r>
        <w:rPr>
          <w:rFonts w:hint="eastAsia" w:ascii="仿宋_GB2312" w:hAnsi="仿宋_GB2312" w:eastAsia="仿宋_GB2312" w:cs="仿宋_GB2312"/>
          <w:color w:val="000000" w:themeColor="text1"/>
          <w:sz w:val="32"/>
          <w:szCs w:val="32"/>
          <w:lang w:val="en-US" w:eastAsia="zh-CN"/>
        </w:rPr>
        <w:t>财政拨款0.38万元</w:t>
      </w:r>
    </w:p>
    <w:p w14:paraId="0CEB14D0">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7432CE2B">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ascii="仿宋" w:hAnsi="仿宋" w:eastAsia="仿宋"/>
          <w:bCs/>
          <w:color w:val="auto"/>
          <w:sz w:val="32"/>
          <w:szCs w:val="32"/>
        </w:rPr>
      </w:pPr>
      <w:r>
        <w:rPr>
          <w:rFonts w:hint="eastAsia" w:ascii="仿宋" w:hAnsi="仿宋" w:eastAsia="仿宋"/>
          <w:bCs/>
          <w:color w:val="auto"/>
          <w:sz w:val="32"/>
          <w:szCs w:val="32"/>
        </w:rPr>
        <w:t>2</w:t>
      </w:r>
      <w:r>
        <w:rPr>
          <w:rFonts w:ascii="仿宋" w:hAnsi="仿宋" w:eastAsia="仿宋"/>
          <w:bCs/>
          <w:color w:val="auto"/>
          <w:sz w:val="32"/>
          <w:szCs w:val="32"/>
        </w:rPr>
        <w:t>02</w:t>
      </w:r>
      <w:r>
        <w:rPr>
          <w:rFonts w:hint="eastAsia" w:ascii="仿宋" w:hAnsi="仿宋" w:eastAsia="仿宋"/>
          <w:bCs/>
          <w:color w:val="auto"/>
          <w:sz w:val="32"/>
          <w:szCs w:val="32"/>
          <w:lang w:val="en-US" w:eastAsia="zh-CN"/>
        </w:rPr>
        <w:t>5</w:t>
      </w:r>
      <w:r>
        <w:rPr>
          <w:rFonts w:hint="eastAsia" w:ascii="仿宋" w:hAnsi="仿宋" w:eastAsia="仿宋"/>
          <w:bCs/>
          <w:color w:val="auto"/>
          <w:sz w:val="32"/>
          <w:szCs w:val="32"/>
        </w:rPr>
        <w:t>年</w:t>
      </w:r>
      <w:r>
        <w:rPr>
          <w:rFonts w:ascii="仿宋" w:hAnsi="仿宋" w:eastAsia="仿宋"/>
          <w:bCs/>
          <w:color w:val="auto"/>
          <w:sz w:val="32"/>
          <w:szCs w:val="32"/>
        </w:rPr>
        <w:fldChar w:fldCharType="begin"/>
      </w:r>
      <w:r>
        <w:rPr>
          <w:rFonts w:ascii="仿宋" w:hAnsi="仿宋" w:eastAsia="仿宋"/>
          <w:bCs/>
          <w:color w:val="auto"/>
          <w:sz w:val="32"/>
          <w:szCs w:val="32"/>
        </w:rPr>
        <w:instrText xml:space="preserve">MERGEFIELD ${page400644146.ds215660413_REP_JXJC_AGENCY_WZR_NAME}</w:instrText>
      </w:r>
      <w:r>
        <w:rPr>
          <w:rFonts w:ascii="仿宋" w:hAnsi="仿宋" w:eastAsia="仿宋"/>
          <w:bCs/>
          <w:color w:val="auto"/>
          <w:sz w:val="32"/>
          <w:szCs w:val="32"/>
        </w:rPr>
        <w:fldChar w:fldCharType="separate"/>
      </w:r>
      <w:r>
        <w:rPr>
          <w:rFonts w:hint="eastAsia" w:ascii="仿宋" w:hAnsi="仿宋" w:eastAsia="仿宋"/>
          <w:bCs/>
          <w:color w:val="auto"/>
          <w:sz w:val="32"/>
          <w:szCs w:val="32"/>
          <w:lang w:eastAsia="zh-CN"/>
        </w:rPr>
        <w:t>，庐山市委统战部</w:t>
      </w:r>
      <w:r>
        <w:rPr>
          <w:color w:val="auto"/>
        </w:rPr>
        <w:fldChar w:fldCharType="end"/>
      </w:r>
      <w:r>
        <w:rPr>
          <w:rFonts w:ascii="仿宋" w:hAnsi="仿宋" w:eastAsia="仿宋"/>
          <w:bCs/>
          <w:color w:val="auto"/>
          <w:sz w:val="32"/>
          <w:szCs w:val="32"/>
        </w:rPr>
        <w:t>"</w:t>
      </w:r>
      <w:r>
        <w:rPr>
          <w:rFonts w:hint="eastAsia" w:ascii="仿宋" w:hAnsi="仿宋" w:eastAsia="仿宋"/>
          <w:bCs/>
          <w:color w:val="auto"/>
          <w:sz w:val="32"/>
          <w:szCs w:val="32"/>
        </w:rPr>
        <w:t>三公</w:t>
      </w:r>
      <w:r>
        <w:rPr>
          <w:rFonts w:ascii="仿宋" w:hAnsi="仿宋" w:eastAsia="仿宋"/>
          <w:bCs/>
          <w:color w:val="auto"/>
          <w:sz w:val="32"/>
          <w:szCs w:val="32"/>
        </w:rPr>
        <w:t>"</w:t>
      </w:r>
      <w:r>
        <w:rPr>
          <w:rFonts w:hint="eastAsia" w:ascii="仿宋" w:hAnsi="仿宋" w:eastAsia="仿宋"/>
          <w:bCs/>
          <w:color w:val="auto"/>
          <w:sz w:val="32"/>
          <w:szCs w:val="32"/>
        </w:rPr>
        <w:t>经费财政拨款安排</w:t>
      </w:r>
      <w:r>
        <w:rPr>
          <w:rFonts w:hint="eastAsia" w:ascii="仿宋" w:hAnsi="仿宋" w:eastAsia="仿宋"/>
          <w:bCs/>
          <w:color w:val="auto"/>
          <w:sz w:val="32"/>
          <w:szCs w:val="32"/>
          <w:lang w:val="en-US" w:eastAsia="zh-CN"/>
        </w:rPr>
        <w:t>5.5</w:t>
      </w:r>
      <w:r>
        <w:rPr>
          <w:rFonts w:hint="eastAsia" w:ascii="仿宋" w:hAnsi="仿宋" w:eastAsia="仿宋"/>
          <w:bCs/>
          <w:color w:val="auto"/>
          <w:sz w:val="32"/>
          <w:szCs w:val="32"/>
        </w:rPr>
        <w:t>万元，其中：</w:t>
      </w:r>
    </w:p>
    <w:p w14:paraId="67A5601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 w:hAnsi="仿宋" w:eastAsia="仿宋"/>
          <w:bCs/>
          <w:color w:val="auto"/>
          <w:sz w:val="32"/>
          <w:szCs w:val="32"/>
        </w:rPr>
      </w:pPr>
      <w:r>
        <w:rPr>
          <w:rFonts w:ascii="仿宋" w:hAnsi="仿宋" w:eastAsia="仿宋"/>
          <w:bCs/>
          <w:color w:val="auto"/>
          <w:sz w:val="32"/>
          <w:szCs w:val="32"/>
        </w:rPr>
        <w:t>因公出国</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w:t>
      </w:r>
      <w:r>
        <w:rPr>
          <w:rFonts w:hint="eastAsia" w:ascii="仿宋" w:hAnsi="仿宋" w:eastAsia="仿宋"/>
          <w:bCs/>
          <w:color w:val="auto"/>
          <w:sz w:val="32"/>
          <w:szCs w:val="32"/>
          <w:lang w:eastAsia="zh-CN"/>
        </w:rPr>
        <w:t>，</w:t>
      </w:r>
      <w:r>
        <w:rPr>
          <w:rFonts w:ascii="仿宋" w:hAnsi="仿宋" w:eastAsia="仿宋"/>
          <w:bCs/>
          <w:color w:val="auto"/>
          <w:sz w:val="32"/>
          <w:szCs w:val="32"/>
        </w:rPr>
        <w:t>比上年增（减）</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万元，主要原因是：</w:t>
      </w:r>
      <w:r>
        <w:rPr>
          <w:rFonts w:hint="eastAsia" w:ascii="仿宋_GB2312" w:hAnsi="仿宋_GB2312" w:eastAsia="仿宋_GB2312" w:cs="仿宋_GB2312"/>
          <w:color w:val="auto"/>
          <w:sz w:val="32"/>
          <w:szCs w:val="32"/>
        </w:rPr>
        <w:t>与上年安排保持一致。</w:t>
      </w:r>
    </w:p>
    <w:p w14:paraId="6629B3E1">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ascii="仿宋" w:hAnsi="仿宋" w:eastAsia="仿宋"/>
          <w:bCs/>
          <w:color w:val="auto"/>
          <w:sz w:val="32"/>
          <w:szCs w:val="32"/>
        </w:rPr>
      </w:pPr>
      <w:r>
        <w:rPr>
          <w:rFonts w:ascii="仿宋" w:hAnsi="仿宋" w:eastAsia="仿宋"/>
          <w:bCs/>
          <w:color w:val="auto"/>
          <w:sz w:val="32"/>
          <w:szCs w:val="32"/>
        </w:rPr>
        <w:t>公务接待</w:t>
      </w:r>
      <w:r>
        <w:rPr>
          <w:rFonts w:hint="eastAsia" w:ascii="仿宋" w:hAnsi="仿宋" w:eastAsia="仿宋"/>
          <w:bCs/>
          <w:color w:val="auto"/>
          <w:sz w:val="32"/>
          <w:szCs w:val="32"/>
          <w:lang w:val="en-US" w:eastAsia="zh-CN"/>
        </w:rPr>
        <w:t>5.5</w:t>
      </w:r>
      <w:r>
        <w:rPr>
          <w:rFonts w:ascii="仿宋" w:hAnsi="仿宋" w:eastAsia="仿宋"/>
          <w:bCs/>
          <w:color w:val="auto"/>
          <w:sz w:val="32"/>
          <w:szCs w:val="32"/>
        </w:rPr>
        <w:t>万元</w:t>
      </w:r>
      <w:r>
        <w:rPr>
          <w:rFonts w:hint="eastAsia" w:ascii="仿宋" w:hAnsi="仿宋" w:eastAsia="仿宋"/>
          <w:bCs/>
          <w:color w:val="auto"/>
          <w:sz w:val="32"/>
          <w:szCs w:val="32"/>
          <w:lang w:eastAsia="zh-CN"/>
        </w:rPr>
        <w:t>，</w:t>
      </w:r>
      <w:r>
        <w:rPr>
          <w:rFonts w:ascii="仿宋" w:hAnsi="仿宋" w:eastAsia="仿宋"/>
          <w:bCs/>
          <w:color w:val="auto"/>
          <w:sz w:val="32"/>
          <w:szCs w:val="32"/>
        </w:rPr>
        <w:t>比上年增</w:t>
      </w:r>
      <w:r>
        <w:rPr>
          <w:rFonts w:hint="eastAsia" w:ascii="仿宋" w:hAnsi="仿宋" w:eastAsia="仿宋"/>
          <w:bCs/>
          <w:color w:val="auto"/>
          <w:sz w:val="32"/>
          <w:szCs w:val="32"/>
          <w:lang w:val="en-US" w:eastAsia="zh-CN"/>
        </w:rPr>
        <w:t>0.52</w:t>
      </w:r>
      <w:r>
        <w:rPr>
          <w:rFonts w:ascii="仿宋" w:hAnsi="仿宋" w:eastAsia="仿宋"/>
          <w:bCs/>
          <w:color w:val="auto"/>
          <w:sz w:val="32"/>
          <w:szCs w:val="32"/>
        </w:rPr>
        <w:t>万元，主要原因是：</w:t>
      </w:r>
      <w:r>
        <w:rPr>
          <w:rFonts w:hint="eastAsia" w:ascii="仿宋" w:hAnsi="仿宋" w:eastAsia="仿宋"/>
          <w:bCs/>
          <w:color w:val="auto"/>
          <w:sz w:val="32"/>
          <w:szCs w:val="32"/>
          <w:lang w:eastAsia="zh-CN"/>
        </w:rPr>
        <w:t>统战业务点多面广，外来学习交流次数增加</w:t>
      </w:r>
      <w:r>
        <w:rPr>
          <w:rFonts w:ascii="仿宋" w:hAnsi="仿宋" w:eastAsia="仿宋"/>
          <w:bCs/>
          <w:color w:val="auto"/>
          <w:sz w:val="32"/>
          <w:szCs w:val="32"/>
        </w:rPr>
        <w:t>。</w:t>
      </w:r>
    </w:p>
    <w:p w14:paraId="3523E5AB">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ascii="仿宋" w:hAnsi="仿宋" w:eastAsia="仿宋"/>
          <w:bCs/>
          <w:color w:val="auto"/>
          <w:sz w:val="32"/>
          <w:szCs w:val="32"/>
        </w:rPr>
      </w:pPr>
      <w:r>
        <w:rPr>
          <w:rFonts w:ascii="仿宋" w:hAnsi="仿宋" w:eastAsia="仿宋"/>
          <w:bCs/>
          <w:color w:val="auto"/>
          <w:sz w:val="32"/>
          <w:szCs w:val="32"/>
        </w:rPr>
        <w:t>公务用车运行</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w:t>
      </w:r>
      <w:r>
        <w:rPr>
          <w:rFonts w:hint="eastAsia" w:ascii="仿宋" w:hAnsi="仿宋" w:eastAsia="仿宋"/>
          <w:bCs/>
          <w:color w:val="auto"/>
          <w:sz w:val="32"/>
          <w:szCs w:val="32"/>
          <w:lang w:eastAsia="zh-CN"/>
        </w:rPr>
        <w:t>，</w:t>
      </w:r>
      <w:r>
        <w:rPr>
          <w:rFonts w:ascii="仿宋" w:hAnsi="仿宋" w:eastAsia="仿宋"/>
          <w:bCs/>
          <w:color w:val="auto"/>
          <w:sz w:val="32"/>
          <w:szCs w:val="32"/>
        </w:rPr>
        <w:t>比上年增（减）</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万元，主要原因是：</w:t>
      </w:r>
      <w:r>
        <w:rPr>
          <w:rFonts w:hint="eastAsia" w:ascii="仿宋_GB2312" w:hAnsi="仿宋_GB2312" w:eastAsia="仿宋_GB2312" w:cs="仿宋_GB2312"/>
          <w:color w:val="auto"/>
          <w:sz w:val="32"/>
          <w:szCs w:val="32"/>
        </w:rPr>
        <w:t>与上年安排保持一致</w:t>
      </w:r>
      <w:r>
        <w:rPr>
          <w:rFonts w:ascii="仿宋" w:hAnsi="仿宋" w:eastAsia="仿宋"/>
          <w:bCs/>
          <w:color w:val="auto"/>
          <w:sz w:val="32"/>
          <w:szCs w:val="32"/>
        </w:rPr>
        <w:t>。</w:t>
      </w:r>
    </w:p>
    <w:p w14:paraId="33A7F6B2">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b/>
          <w:color w:val="auto"/>
          <w:sz w:val="32"/>
          <w:szCs w:val="30"/>
        </w:rPr>
      </w:pPr>
      <w:r>
        <w:rPr>
          <w:rFonts w:ascii="仿宋" w:hAnsi="仿宋" w:eastAsia="仿宋"/>
          <w:bCs/>
          <w:color w:val="auto"/>
          <w:sz w:val="32"/>
          <w:szCs w:val="32"/>
        </w:rPr>
        <w:t>公务用车购置</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w:t>
      </w:r>
      <w:r>
        <w:rPr>
          <w:rFonts w:hint="eastAsia" w:ascii="仿宋" w:hAnsi="仿宋" w:eastAsia="仿宋"/>
          <w:bCs/>
          <w:color w:val="auto"/>
          <w:sz w:val="32"/>
          <w:szCs w:val="32"/>
          <w:lang w:eastAsia="zh-CN"/>
        </w:rPr>
        <w:t>，</w:t>
      </w:r>
      <w:r>
        <w:rPr>
          <w:rFonts w:ascii="仿宋" w:hAnsi="仿宋" w:eastAsia="仿宋"/>
          <w:bCs/>
          <w:color w:val="auto"/>
          <w:sz w:val="32"/>
          <w:szCs w:val="32"/>
        </w:rPr>
        <w:t>比上年增（减）</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万元，主要原因是：</w:t>
      </w:r>
      <w:r>
        <w:rPr>
          <w:rFonts w:hint="eastAsia" w:ascii="仿宋_GB2312" w:hAnsi="仿宋_GB2312" w:eastAsia="仿宋_GB2312" w:cs="仿宋_GB2312"/>
          <w:color w:val="auto"/>
          <w:sz w:val="32"/>
          <w:szCs w:val="32"/>
        </w:rPr>
        <w:t>与上年安排保持一致</w:t>
      </w:r>
      <w:r>
        <w:rPr>
          <w:rFonts w:ascii="仿宋" w:hAnsi="仿宋" w:eastAsia="仿宋"/>
          <w:bCs/>
          <w:color w:val="auto"/>
          <w:sz w:val="32"/>
          <w:szCs w:val="32"/>
        </w:rPr>
        <w:t>。</w:t>
      </w:r>
    </w:p>
    <w:p w14:paraId="3DD59E91">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jc w:val="center"/>
        <w:textAlignment w:val="auto"/>
        <w:rPr>
          <w:rFonts w:ascii="Arial" w:hAnsi="Arial" w:cs="Arial"/>
          <w:color w:val="333333"/>
          <w:sz w:val="14"/>
          <w:szCs w:val="14"/>
        </w:rPr>
      </w:pPr>
      <w:r>
        <w:rPr>
          <w:rFonts w:hint="eastAsia" w:ascii="仿宋_GB2312" w:eastAsia="仿宋_GB2312"/>
          <w:b/>
          <w:sz w:val="32"/>
          <w:szCs w:val="30"/>
        </w:rPr>
        <w:t>第四部分   名词解释</w:t>
      </w:r>
    </w:p>
    <w:p w14:paraId="58B4CD00">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803" w:firstLineChars="250"/>
        <w:jc w:val="left"/>
        <w:textAlignment w:val="auto"/>
        <w:rPr>
          <w:rFonts w:ascii="Adobe 仿宋 Std R" w:hAnsi="Adobe 仿宋 Std R" w:eastAsia="Adobe 仿宋 Std R"/>
          <w:b/>
          <w:bCs/>
          <w:sz w:val="32"/>
          <w:szCs w:val="32"/>
        </w:rPr>
      </w:pPr>
      <w:r>
        <w:rPr>
          <w:rFonts w:hint="eastAsia" w:ascii="Adobe 仿宋 Std R" w:hAnsi="Adobe 仿宋 Std R" w:eastAsia="Adobe 仿宋 Std R"/>
          <w:b/>
          <w:bCs/>
          <w:sz w:val="32"/>
          <w:szCs w:val="32"/>
        </w:rPr>
        <w:t>一、收入科目</w:t>
      </w:r>
    </w:p>
    <w:p w14:paraId="4EF4C702">
      <w:pPr>
        <w:keepNext w:val="0"/>
        <w:keepLines w:val="0"/>
        <w:pageBreakBefore w:val="0"/>
        <w:widowControl/>
        <w:numPr>
          <w:ilvl w:val="0"/>
          <w:numId w:val="2"/>
        </w:numPr>
        <w:kinsoku/>
        <w:wordWrap/>
        <w:overflowPunct/>
        <w:topLinePunct w:val="0"/>
        <w:autoSpaceDE/>
        <w:autoSpaceDN/>
        <w:bidi w:val="0"/>
        <w:adjustRightInd/>
        <w:snapToGrid/>
        <w:spacing w:line="560" w:lineRule="exact"/>
        <w:ind w:firstLine="640"/>
        <w:jc w:val="left"/>
        <w:textAlignment w:val="auto"/>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1FF24471">
      <w:pPr>
        <w:keepNext w:val="0"/>
        <w:keepLines w:val="0"/>
        <w:pageBreakBefore w:val="0"/>
        <w:widowControl/>
        <w:numPr>
          <w:ilvl w:val="0"/>
          <w:numId w:val="2"/>
        </w:numPr>
        <w:kinsoku/>
        <w:wordWrap/>
        <w:overflowPunct/>
        <w:topLinePunct w:val="0"/>
        <w:autoSpaceDE/>
        <w:autoSpaceDN/>
        <w:bidi w:val="0"/>
        <w:adjustRightInd/>
        <w:snapToGrid/>
        <w:spacing w:line="560" w:lineRule="exact"/>
        <w:ind w:firstLine="640"/>
        <w:jc w:val="left"/>
        <w:textAlignment w:val="auto"/>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6A7B0EC">
      <w:pPr>
        <w:keepNext w:val="0"/>
        <w:keepLines w:val="0"/>
        <w:pageBreakBefore w:val="0"/>
        <w:widowControl/>
        <w:kinsoku/>
        <w:wordWrap/>
        <w:overflowPunct/>
        <w:topLinePunct w:val="0"/>
        <w:autoSpaceDE/>
        <w:autoSpaceDN/>
        <w:bidi w:val="0"/>
        <w:adjustRightInd/>
        <w:snapToGrid/>
        <w:spacing w:line="560" w:lineRule="exact"/>
        <w:ind w:firstLine="636"/>
        <w:jc w:val="left"/>
        <w:textAlignment w:val="auto"/>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63C8C560">
      <w:pPr>
        <w:keepNext w:val="0"/>
        <w:keepLines w:val="0"/>
        <w:pageBreakBefore w:val="0"/>
        <w:widowControl/>
        <w:kinsoku/>
        <w:wordWrap/>
        <w:overflowPunct/>
        <w:topLinePunct w:val="0"/>
        <w:autoSpaceDE/>
        <w:autoSpaceDN/>
        <w:bidi w:val="0"/>
        <w:adjustRightInd/>
        <w:snapToGrid/>
        <w:spacing w:line="560" w:lineRule="exact"/>
        <w:ind w:firstLine="636"/>
        <w:jc w:val="left"/>
        <w:textAlignment w:val="auto"/>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18F973C3">
      <w:pPr>
        <w:keepNext w:val="0"/>
        <w:keepLines w:val="0"/>
        <w:pageBreakBefore w:val="0"/>
        <w:widowControl/>
        <w:kinsoku/>
        <w:wordWrap/>
        <w:overflowPunct/>
        <w:topLinePunct w:val="0"/>
        <w:autoSpaceDE/>
        <w:autoSpaceDN/>
        <w:bidi w:val="0"/>
        <w:adjustRightInd/>
        <w:snapToGrid/>
        <w:spacing w:line="560" w:lineRule="exact"/>
        <w:ind w:firstLine="636"/>
        <w:jc w:val="left"/>
        <w:textAlignment w:val="auto"/>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0412B29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4F01C83D">
      <w:pPr>
        <w:keepNext w:val="0"/>
        <w:keepLines w:val="0"/>
        <w:pageBreakBefore w:val="0"/>
        <w:widowControl/>
        <w:kinsoku/>
        <w:wordWrap/>
        <w:overflowPunct/>
        <w:topLinePunct w:val="0"/>
        <w:autoSpaceDE/>
        <w:autoSpaceDN/>
        <w:bidi w:val="0"/>
        <w:adjustRightInd/>
        <w:snapToGrid/>
        <w:spacing w:line="560" w:lineRule="exact"/>
        <w:ind w:firstLine="636"/>
        <w:jc w:val="left"/>
        <w:textAlignment w:val="auto"/>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21CBEC9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7BFB080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Adobe 仿宋 Std R" w:hAnsi="Adobe 仿宋 Std R" w:eastAsia="Adobe 仿宋 Std R"/>
          <w:sz w:val="32"/>
          <w:szCs w:val="32"/>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31218EF0">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803" w:firstLineChars="250"/>
        <w:jc w:val="left"/>
        <w:textAlignment w:val="auto"/>
        <w:rPr>
          <w:rFonts w:hint="eastAsia" w:ascii="Adobe 仿宋 Std R" w:hAnsi="Adobe 仿宋 Std R" w:eastAsia="Adobe 仿宋 Std R"/>
          <w:b/>
          <w:bCs/>
          <w:sz w:val="32"/>
          <w:szCs w:val="32"/>
        </w:rPr>
      </w:pPr>
      <w:r>
        <w:rPr>
          <w:rFonts w:hint="eastAsia" w:ascii="Adobe 仿宋 Std R" w:hAnsi="Adobe 仿宋 Std R" w:eastAsia="Adobe 仿宋 Std R"/>
          <w:b/>
          <w:bCs/>
          <w:sz w:val="32"/>
          <w:szCs w:val="32"/>
        </w:rPr>
        <w:t>二、支出科目</w:t>
      </w:r>
    </w:p>
    <w:p w14:paraId="23689BF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7D1A626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64AB8D3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5396D6B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56C2547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2219C9E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4AD818A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1C358820">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803" w:firstLineChars="250"/>
        <w:jc w:val="left"/>
        <w:textAlignment w:val="auto"/>
        <w:rPr>
          <w:rFonts w:hint="eastAsia" w:ascii="Adobe 仿宋 Std R" w:hAnsi="Adobe 仿宋 Std R" w:eastAsia="Adobe 仿宋 Std R"/>
          <w:b/>
          <w:bCs/>
          <w:sz w:val="32"/>
          <w:szCs w:val="32"/>
        </w:rPr>
      </w:pPr>
      <w:r>
        <w:rPr>
          <w:rFonts w:hint="eastAsia" w:ascii="Adobe 仿宋 Std R" w:hAnsi="Adobe 仿宋 Std R" w:eastAsia="Adobe 仿宋 Std R"/>
          <w:b/>
          <w:bCs/>
          <w:sz w:val="32"/>
          <w:szCs w:val="32"/>
        </w:rPr>
        <w:t>三、相关专业名词</w:t>
      </w:r>
    </w:p>
    <w:p w14:paraId="535C6434">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043A0C5E">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仿宋" w:hAnsi="仿宋" w:eastAsia="仿宋"/>
          <w:color w:val="000000"/>
          <w:sz w:val="32"/>
          <w:szCs w:val="32"/>
        </w:rPr>
      </w:pPr>
      <w:r>
        <w:rPr>
          <w:rFonts w:hint="eastAsia" w:ascii="仿宋_GB2312" w:eastAsia="仿宋_GB2312"/>
          <w:color w:val="000000"/>
          <w:sz w:val="32"/>
          <w:szCs w:val="30"/>
        </w:rPr>
        <w:t>（二）“三公”经费：</w:t>
      </w:r>
      <w:r>
        <w:rPr>
          <w:rFonts w:hint="eastAsia" w:ascii="仿宋_GB2312" w:eastAsia="仿宋_GB2312"/>
          <w:color w:val="000000"/>
          <w:sz w:val="32"/>
          <w:szCs w:val="30"/>
          <w:lang w:eastAsia="zh-CN"/>
        </w:rPr>
        <w:t>指使</w:t>
      </w:r>
      <w:r>
        <w:rPr>
          <w:rFonts w:hint="eastAsia" w:ascii="仿宋_GB2312" w:eastAsia="仿宋_GB2312"/>
          <w:color w:val="000000"/>
          <w:sz w:val="32"/>
          <w:szCs w:val="30"/>
        </w:rPr>
        <w:t>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sectPr>
      <w:headerReference r:id="rId3" w:type="default"/>
      <w:pgSz w:w="11906" w:h="16838"/>
      <w:pgMar w:top="1701" w:right="1361" w:bottom="1587"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68ED7">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abstractNum w:abstractNumId="1">
    <w:nsid w:val="69374E58"/>
    <w:multiLevelType w:val="singleLevel"/>
    <w:tmpl w:val="69374E58"/>
    <w:lvl w:ilvl="0" w:tentative="0">
      <w:start w:val="5"/>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4049"/>
    <w:rsid w:val="0001648A"/>
    <w:rsid w:val="00022CB3"/>
    <w:rsid w:val="00031749"/>
    <w:rsid w:val="00041EAA"/>
    <w:rsid w:val="000501C3"/>
    <w:rsid w:val="00055F20"/>
    <w:rsid w:val="000630BE"/>
    <w:rsid w:val="0006515E"/>
    <w:rsid w:val="00085227"/>
    <w:rsid w:val="0009034E"/>
    <w:rsid w:val="000927A9"/>
    <w:rsid w:val="000963CD"/>
    <w:rsid w:val="000A2066"/>
    <w:rsid w:val="000B313A"/>
    <w:rsid w:val="000B4F9E"/>
    <w:rsid w:val="000C6AF7"/>
    <w:rsid w:val="000E1BC2"/>
    <w:rsid w:val="000E6313"/>
    <w:rsid w:val="000F227D"/>
    <w:rsid w:val="000F2E5F"/>
    <w:rsid w:val="00104F58"/>
    <w:rsid w:val="00117D8C"/>
    <w:rsid w:val="00131F78"/>
    <w:rsid w:val="001823EA"/>
    <w:rsid w:val="00186709"/>
    <w:rsid w:val="00192620"/>
    <w:rsid w:val="00193C37"/>
    <w:rsid w:val="001C4ED5"/>
    <w:rsid w:val="001C6F31"/>
    <w:rsid w:val="001D2644"/>
    <w:rsid w:val="001E0EE7"/>
    <w:rsid w:val="001E6FA2"/>
    <w:rsid w:val="001F1DED"/>
    <w:rsid w:val="0021331D"/>
    <w:rsid w:val="00213D4E"/>
    <w:rsid w:val="0022612A"/>
    <w:rsid w:val="00232A32"/>
    <w:rsid w:val="002436CD"/>
    <w:rsid w:val="00251AD0"/>
    <w:rsid w:val="00281E28"/>
    <w:rsid w:val="00283C63"/>
    <w:rsid w:val="00284437"/>
    <w:rsid w:val="002A02B4"/>
    <w:rsid w:val="002A1ED6"/>
    <w:rsid w:val="002A45BD"/>
    <w:rsid w:val="002B0263"/>
    <w:rsid w:val="002B128B"/>
    <w:rsid w:val="002B2D42"/>
    <w:rsid w:val="002C2478"/>
    <w:rsid w:val="002D2681"/>
    <w:rsid w:val="002D418E"/>
    <w:rsid w:val="002D497C"/>
    <w:rsid w:val="002D7200"/>
    <w:rsid w:val="0030186C"/>
    <w:rsid w:val="003057A1"/>
    <w:rsid w:val="00316059"/>
    <w:rsid w:val="00316B29"/>
    <w:rsid w:val="0032092A"/>
    <w:rsid w:val="00323750"/>
    <w:rsid w:val="00334A98"/>
    <w:rsid w:val="00344E49"/>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6869"/>
    <w:rsid w:val="004664AF"/>
    <w:rsid w:val="00472987"/>
    <w:rsid w:val="00480768"/>
    <w:rsid w:val="00495985"/>
    <w:rsid w:val="00496629"/>
    <w:rsid w:val="004A0058"/>
    <w:rsid w:val="004B06B4"/>
    <w:rsid w:val="004D6A23"/>
    <w:rsid w:val="004E0577"/>
    <w:rsid w:val="004E5555"/>
    <w:rsid w:val="004F5378"/>
    <w:rsid w:val="004F7260"/>
    <w:rsid w:val="005006DE"/>
    <w:rsid w:val="00502AB1"/>
    <w:rsid w:val="00516279"/>
    <w:rsid w:val="0052565B"/>
    <w:rsid w:val="00526265"/>
    <w:rsid w:val="00526CE0"/>
    <w:rsid w:val="00532264"/>
    <w:rsid w:val="00544895"/>
    <w:rsid w:val="00553AA6"/>
    <w:rsid w:val="00555080"/>
    <w:rsid w:val="0055670D"/>
    <w:rsid w:val="00571A5D"/>
    <w:rsid w:val="00580BF8"/>
    <w:rsid w:val="005828C8"/>
    <w:rsid w:val="005902D1"/>
    <w:rsid w:val="0059038A"/>
    <w:rsid w:val="0059672A"/>
    <w:rsid w:val="00596957"/>
    <w:rsid w:val="005A3FD6"/>
    <w:rsid w:val="005A65E4"/>
    <w:rsid w:val="005C3676"/>
    <w:rsid w:val="005C3DDD"/>
    <w:rsid w:val="005D7ACB"/>
    <w:rsid w:val="005F090C"/>
    <w:rsid w:val="005F35BD"/>
    <w:rsid w:val="005F69D4"/>
    <w:rsid w:val="00611FE7"/>
    <w:rsid w:val="00623A52"/>
    <w:rsid w:val="006247CA"/>
    <w:rsid w:val="00631E83"/>
    <w:rsid w:val="00631FA4"/>
    <w:rsid w:val="00650900"/>
    <w:rsid w:val="00655E8B"/>
    <w:rsid w:val="00660CC3"/>
    <w:rsid w:val="006740FD"/>
    <w:rsid w:val="006833F4"/>
    <w:rsid w:val="00687B67"/>
    <w:rsid w:val="006918B8"/>
    <w:rsid w:val="006924DA"/>
    <w:rsid w:val="00696646"/>
    <w:rsid w:val="006A1709"/>
    <w:rsid w:val="006C08EA"/>
    <w:rsid w:val="006C185B"/>
    <w:rsid w:val="006C3868"/>
    <w:rsid w:val="006F20BD"/>
    <w:rsid w:val="00704CAB"/>
    <w:rsid w:val="0075709B"/>
    <w:rsid w:val="007574FE"/>
    <w:rsid w:val="00777795"/>
    <w:rsid w:val="00777962"/>
    <w:rsid w:val="007913DC"/>
    <w:rsid w:val="00792A6C"/>
    <w:rsid w:val="0079393D"/>
    <w:rsid w:val="00796F4F"/>
    <w:rsid w:val="007A4D44"/>
    <w:rsid w:val="007B4314"/>
    <w:rsid w:val="007C27E0"/>
    <w:rsid w:val="007D4ACC"/>
    <w:rsid w:val="007F1616"/>
    <w:rsid w:val="007F4968"/>
    <w:rsid w:val="007F5C86"/>
    <w:rsid w:val="007F79A6"/>
    <w:rsid w:val="008032D2"/>
    <w:rsid w:val="00804C42"/>
    <w:rsid w:val="00823697"/>
    <w:rsid w:val="00846526"/>
    <w:rsid w:val="008506D9"/>
    <w:rsid w:val="00863898"/>
    <w:rsid w:val="00865CCE"/>
    <w:rsid w:val="00865FE3"/>
    <w:rsid w:val="00872CE4"/>
    <w:rsid w:val="00875B04"/>
    <w:rsid w:val="00876D17"/>
    <w:rsid w:val="008827CA"/>
    <w:rsid w:val="00882C91"/>
    <w:rsid w:val="00884FAE"/>
    <w:rsid w:val="008979F6"/>
    <w:rsid w:val="00897CAC"/>
    <w:rsid w:val="008A2491"/>
    <w:rsid w:val="008B52E8"/>
    <w:rsid w:val="008C011F"/>
    <w:rsid w:val="008C01B1"/>
    <w:rsid w:val="008C6EEE"/>
    <w:rsid w:val="008E1EFA"/>
    <w:rsid w:val="00902917"/>
    <w:rsid w:val="009160F0"/>
    <w:rsid w:val="0091783F"/>
    <w:rsid w:val="0094115F"/>
    <w:rsid w:val="009421D2"/>
    <w:rsid w:val="0094514C"/>
    <w:rsid w:val="00946A59"/>
    <w:rsid w:val="009471C3"/>
    <w:rsid w:val="0095097A"/>
    <w:rsid w:val="009527A7"/>
    <w:rsid w:val="009557AC"/>
    <w:rsid w:val="00956999"/>
    <w:rsid w:val="009619B4"/>
    <w:rsid w:val="00964DCD"/>
    <w:rsid w:val="00973905"/>
    <w:rsid w:val="0097415C"/>
    <w:rsid w:val="00984ACE"/>
    <w:rsid w:val="009A4624"/>
    <w:rsid w:val="009A7AB9"/>
    <w:rsid w:val="009B2C7D"/>
    <w:rsid w:val="009B4813"/>
    <w:rsid w:val="009C2EBF"/>
    <w:rsid w:val="009C3827"/>
    <w:rsid w:val="009D3197"/>
    <w:rsid w:val="009E1C45"/>
    <w:rsid w:val="009E1F3F"/>
    <w:rsid w:val="009F72E5"/>
    <w:rsid w:val="00A0455D"/>
    <w:rsid w:val="00A10F16"/>
    <w:rsid w:val="00A2168A"/>
    <w:rsid w:val="00A345A4"/>
    <w:rsid w:val="00A54282"/>
    <w:rsid w:val="00A55773"/>
    <w:rsid w:val="00A60B4D"/>
    <w:rsid w:val="00A81BA2"/>
    <w:rsid w:val="00AA62DE"/>
    <w:rsid w:val="00AB656D"/>
    <w:rsid w:val="00AB7307"/>
    <w:rsid w:val="00AC370A"/>
    <w:rsid w:val="00AF095D"/>
    <w:rsid w:val="00AF57C9"/>
    <w:rsid w:val="00AF62CD"/>
    <w:rsid w:val="00B0337F"/>
    <w:rsid w:val="00B128C8"/>
    <w:rsid w:val="00B169A7"/>
    <w:rsid w:val="00B348A8"/>
    <w:rsid w:val="00B619F8"/>
    <w:rsid w:val="00B6242B"/>
    <w:rsid w:val="00B71EBE"/>
    <w:rsid w:val="00B82840"/>
    <w:rsid w:val="00B96CEB"/>
    <w:rsid w:val="00BA572C"/>
    <w:rsid w:val="00BF0316"/>
    <w:rsid w:val="00C03AFB"/>
    <w:rsid w:val="00C35830"/>
    <w:rsid w:val="00C4059E"/>
    <w:rsid w:val="00C474E4"/>
    <w:rsid w:val="00C61B8F"/>
    <w:rsid w:val="00C644A7"/>
    <w:rsid w:val="00C771B3"/>
    <w:rsid w:val="00C803DA"/>
    <w:rsid w:val="00C82CA3"/>
    <w:rsid w:val="00CB10B2"/>
    <w:rsid w:val="00CB3DBA"/>
    <w:rsid w:val="00CC4504"/>
    <w:rsid w:val="00CC4FF5"/>
    <w:rsid w:val="00CC517F"/>
    <w:rsid w:val="00CD0083"/>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26D7"/>
    <w:rsid w:val="00D86F52"/>
    <w:rsid w:val="00DB0580"/>
    <w:rsid w:val="00DD15FE"/>
    <w:rsid w:val="00DE2065"/>
    <w:rsid w:val="00DE20E0"/>
    <w:rsid w:val="00DE5904"/>
    <w:rsid w:val="00DE6773"/>
    <w:rsid w:val="00DF2E83"/>
    <w:rsid w:val="00DF43D8"/>
    <w:rsid w:val="00E04E74"/>
    <w:rsid w:val="00E11187"/>
    <w:rsid w:val="00E17B11"/>
    <w:rsid w:val="00E34083"/>
    <w:rsid w:val="00E365F2"/>
    <w:rsid w:val="00E503CC"/>
    <w:rsid w:val="00E5794A"/>
    <w:rsid w:val="00E60E90"/>
    <w:rsid w:val="00E83029"/>
    <w:rsid w:val="00E9293D"/>
    <w:rsid w:val="00E92A8B"/>
    <w:rsid w:val="00E97D8C"/>
    <w:rsid w:val="00EA3654"/>
    <w:rsid w:val="00EA36FC"/>
    <w:rsid w:val="00EB5768"/>
    <w:rsid w:val="00EB656D"/>
    <w:rsid w:val="00EB6777"/>
    <w:rsid w:val="00EC3DDF"/>
    <w:rsid w:val="00ED0D2B"/>
    <w:rsid w:val="00EE5DE1"/>
    <w:rsid w:val="00EE6568"/>
    <w:rsid w:val="00F01B58"/>
    <w:rsid w:val="00F11FE4"/>
    <w:rsid w:val="00F132AE"/>
    <w:rsid w:val="00F2583E"/>
    <w:rsid w:val="00F32E83"/>
    <w:rsid w:val="00F823EA"/>
    <w:rsid w:val="00F95E5A"/>
    <w:rsid w:val="00F975EB"/>
    <w:rsid w:val="00FA278B"/>
    <w:rsid w:val="00FA354D"/>
    <w:rsid w:val="00FA3B89"/>
    <w:rsid w:val="00FD29E0"/>
    <w:rsid w:val="00FE0E90"/>
    <w:rsid w:val="00FE32CC"/>
    <w:rsid w:val="00FE7CCF"/>
    <w:rsid w:val="00FF60EC"/>
    <w:rsid w:val="00FF6368"/>
    <w:rsid w:val="03EA3071"/>
    <w:rsid w:val="0491132A"/>
    <w:rsid w:val="06543E82"/>
    <w:rsid w:val="067A6028"/>
    <w:rsid w:val="08110F0F"/>
    <w:rsid w:val="09964FB0"/>
    <w:rsid w:val="0A692309"/>
    <w:rsid w:val="0C97247A"/>
    <w:rsid w:val="0DB3098E"/>
    <w:rsid w:val="11FF1959"/>
    <w:rsid w:val="138A29AA"/>
    <w:rsid w:val="15827B15"/>
    <w:rsid w:val="206D0602"/>
    <w:rsid w:val="212C5238"/>
    <w:rsid w:val="22430342"/>
    <w:rsid w:val="25B931E9"/>
    <w:rsid w:val="25C428AA"/>
    <w:rsid w:val="2828673B"/>
    <w:rsid w:val="2C57797E"/>
    <w:rsid w:val="307C78F3"/>
    <w:rsid w:val="32213853"/>
    <w:rsid w:val="3328400E"/>
    <w:rsid w:val="35D602C2"/>
    <w:rsid w:val="36031C0A"/>
    <w:rsid w:val="38C764E2"/>
    <w:rsid w:val="3A841EE9"/>
    <w:rsid w:val="3A9F1A72"/>
    <w:rsid w:val="3B7D1841"/>
    <w:rsid w:val="3D2909BB"/>
    <w:rsid w:val="3DF13D37"/>
    <w:rsid w:val="3F383632"/>
    <w:rsid w:val="4052753A"/>
    <w:rsid w:val="48A83B8E"/>
    <w:rsid w:val="49A87C69"/>
    <w:rsid w:val="4A121587"/>
    <w:rsid w:val="4E10402F"/>
    <w:rsid w:val="502E68D6"/>
    <w:rsid w:val="53516268"/>
    <w:rsid w:val="565526B4"/>
    <w:rsid w:val="56C47F55"/>
    <w:rsid w:val="57AA1A99"/>
    <w:rsid w:val="57CB2345"/>
    <w:rsid w:val="58FE1654"/>
    <w:rsid w:val="59822285"/>
    <w:rsid w:val="61A47FD2"/>
    <w:rsid w:val="61E0552E"/>
    <w:rsid w:val="62D6302D"/>
    <w:rsid w:val="63306EE5"/>
    <w:rsid w:val="633916A0"/>
    <w:rsid w:val="63E33020"/>
    <w:rsid w:val="6464197D"/>
    <w:rsid w:val="64EB571C"/>
    <w:rsid w:val="656A2922"/>
    <w:rsid w:val="65810156"/>
    <w:rsid w:val="6BE248E5"/>
    <w:rsid w:val="6EDB6140"/>
    <w:rsid w:val="71996B2B"/>
    <w:rsid w:val="73A85115"/>
    <w:rsid w:val="795E480A"/>
    <w:rsid w:val="7B374E23"/>
    <w:rsid w:val="7FB7473A"/>
    <w:rsid w:val="7FFD631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0"/>
    <w:rPr>
      <w:color w:val="0000FF"/>
      <w:u w:val="single"/>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 w:type="character" w:customStyle="1" w:styleId="9">
    <w:name w:val="row_tree_level_3"/>
    <w:basedOn w:val="5"/>
    <w:qFormat/>
    <w:uiPriority w:val="0"/>
  </w:style>
  <w:style w:type="character" w:customStyle="1" w:styleId="10">
    <w:name w:val="row_tree_level_4"/>
    <w:basedOn w:val="5"/>
    <w:qFormat/>
    <w:uiPriority w:val="0"/>
  </w:style>
  <w:style w:type="paragraph" w:customStyle="1" w:styleId="11">
    <w:name w:val="p0"/>
    <w:basedOn w:val="1"/>
    <w:qFormat/>
    <w:uiPriority w:val="0"/>
    <w:pPr>
      <w:widowControl/>
    </w:pPr>
    <w:rPr>
      <w:rFonts w:ascii="Times New Roman" w:hAnsi="Times New Roman" w:eastAsia="宋体" w:cs="Times New Roman"/>
      <w:kern w:val="0"/>
      <w:szCs w:val="21"/>
    </w:rPr>
  </w:style>
  <w:style w:type="character" w:customStyle="1" w:styleId="12">
    <w:name w:val="15"/>
    <w:basedOn w:val="5"/>
    <w:qFormat/>
    <w:uiPriority w:val="0"/>
    <w:rPr>
      <w:rFonts w:hint="default" w:ascii="Times New Roman" w:hAnsi="Times New Roman"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4551</Words>
  <Characters>4876</Characters>
  <Lines>51</Lines>
  <Paragraphs>14</Paragraphs>
  <TotalTime>14</TotalTime>
  <ScaleCrop>false</ScaleCrop>
  <LinksUpToDate>false</LinksUpToDate>
  <CharactersWithSpaces>4930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随遇而安</cp:lastModifiedBy>
  <dcterms:modified xsi:type="dcterms:W3CDTF">2025-01-08T08:52:09Z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4F1C20B328EE4CA7BABFD8EACCC8F04A_12</vt:lpwstr>
  </property>
  <property fmtid="{D5CDD505-2E9C-101B-9397-08002B2CF9AE}" pid="4" name="KSOTemplateDocerSaveRecord">
    <vt:lpwstr>eyJoZGlkIjoiMmE5NDIxNmE5OGQwZjA4Njc5OGIxZTQ0ZGRlMTY1ZDIiLCJ1c2VySWQiOiIyOTEzOTAwNzYifQ==</vt:lpwstr>
  </property>
</Properties>
</file>