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keepNext w:val="0"/>
        <w:keepLines w:val="0"/>
        <w:pageBreakBefore w:val="0"/>
        <w:widowControl/>
        <w:kinsoku/>
        <w:wordWrap/>
        <w:overflowPunct/>
        <w:topLinePunct w:val="0"/>
        <w:autoSpaceDE/>
        <w:autoSpaceDN/>
        <w:bidi w:val="0"/>
        <w:adjustRightInd/>
        <w:snapToGrid/>
        <w:spacing w:line="560" w:lineRule="exact"/>
        <w:ind w:firstLine="883" w:firstLineChars="200"/>
        <w:textAlignment w:val="auto"/>
        <w:rPr>
          <w:rFonts w:ascii="黑体" w:hAnsi="黑体" w:eastAsia="黑体" w:cs="Times New Roman"/>
          <w:b/>
          <w:bCs/>
          <w:color w:val="auto"/>
          <w:kern w:val="0"/>
          <w:sz w:val="44"/>
          <w:szCs w:val="44"/>
          <w:highlight w:val="none"/>
        </w:rPr>
      </w:pPr>
      <w:r>
        <w:rPr>
          <w:rFonts w:hint="eastAsia" w:ascii="黑体" w:hAnsi="黑体" w:eastAsia="黑体" w:cs="Times New Roman"/>
          <w:b/>
          <w:bCs/>
          <w:color w:val="auto"/>
          <w:kern w:val="0"/>
          <w:sz w:val="44"/>
          <w:szCs w:val="44"/>
          <w:highlight w:val="none"/>
        </w:rPr>
        <w:t>中共庐山市委统战部202</w:t>
      </w:r>
      <w:r>
        <w:rPr>
          <w:rFonts w:hint="eastAsia" w:ascii="黑体" w:hAnsi="黑体" w:eastAsia="黑体" w:cs="Times New Roman"/>
          <w:b/>
          <w:bCs/>
          <w:color w:val="auto"/>
          <w:kern w:val="0"/>
          <w:sz w:val="44"/>
          <w:szCs w:val="44"/>
          <w:highlight w:val="none"/>
          <w:lang w:val="en-US" w:eastAsia="zh-CN"/>
        </w:rPr>
        <w:t>5</w:t>
      </w:r>
      <w:r>
        <w:rPr>
          <w:rFonts w:hint="eastAsia" w:ascii="黑体" w:hAnsi="黑体" w:eastAsia="黑体" w:cs="Times New Roman"/>
          <w:b/>
          <w:bCs/>
          <w:color w:val="auto"/>
          <w:kern w:val="0"/>
          <w:sz w:val="44"/>
          <w:szCs w:val="44"/>
          <w:highlight w:val="none"/>
        </w:rPr>
        <w:t>年单位预算</w:t>
      </w:r>
    </w:p>
    <w:p w14:paraId="498C7EDA">
      <w:pPr>
        <w:pStyle w:val="12"/>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ascii="黑体" w:hAnsi="黑体" w:eastAsia="黑体"/>
          <w:color w:val="auto"/>
          <w:sz w:val="32"/>
          <w:szCs w:val="32"/>
          <w:highlight w:val="none"/>
        </w:rPr>
      </w:pPr>
    </w:p>
    <w:p w14:paraId="69E2A7D1">
      <w:pPr>
        <w:pStyle w:val="12"/>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ascii="黑体" w:hAnsi="黑体" w:eastAsia="黑体"/>
          <w:color w:val="auto"/>
          <w:sz w:val="32"/>
          <w:szCs w:val="32"/>
          <w:highlight w:val="none"/>
        </w:rPr>
      </w:pPr>
      <w:r>
        <w:rPr>
          <w:rFonts w:hint="eastAsia" w:ascii="黑体" w:hAnsi="黑体" w:eastAsia="黑体"/>
          <w:color w:val="auto"/>
          <w:sz w:val="32"/>
          <w:szCs w:val="32"/>
          <w:highlight w:val="none"/>
        </w:rPr>
        <w:t>目    录</w:t>
      </w:r>
    </w:p>
    <w:p w14:paraId="0B296CE0">
      <w:pPr>
        <w:pStyle w:val="12"/>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ascii="宋体" w:hAnsi="宋体"/>
          <w:color w:val="auto"/>
          <w:highlight w:val="none"/>
        </w:rPr>
      </w:pPr>
    </w:p>
    <w:p w14:paraId="76C06260">
      <w:pPr>
        <w:pStyle w:val="12"/>
        <w:keepNext w:val="0"/>
        <w:keepLines w:val="0"/>
        <w:pageBreakBefore w:val="0"/>
        <w:tabs>
          <w:tab w:val="right" w:pos="8306"/>
        </w:tabs>
        <w:kinsoku/>
        <w:wordWrap/>
        <w:overflowPunct/>
        <w:topLinePunct w:val="0"/>
        <w:autoSpaceDE/>
        <w:autoSpaceDN/>
        <w:bidi w:val="0"/>
        <w:adjustRightInd/>
        <w:snapToGrid/>
        <w:spacing w:line="560" w:lineRule="exact"/>
        <w:ind w:firstLine="643" w:firstLineChars="200"/>
        <w:jc w:val="left"/>
        <w:textAlignment w:val="auto"/>
        <w:rPr>
          <w:rFonts w:ascii="仿宋_GB2312" w:eastAsia="仿宋_GB2312"/>
          <w:b/>
          <w:bCs/>
          <w:color w:val="auto"/>
          <w:sz w:val="32"/>
          <w:szCs w:val="32"/>
          <w:highlight w:val="none"/>
        </w:rPr>
      </w:pPr>
      <w:r>
        <w:rPr>
          <w:rFonts w:hint="eastAsia" w:ascii="仿宋_GB2312" w:eastAsia="仿宋_GB2312"/>
          <w:b/>
          <w:bCs/>
          <w:color w:val="auto"/>
          <w:sz w:val="32"/>
          <w:szCs w:val="32"/>
          <w:highlight w:val="none"/>
        </w:rPr>
        <w:t xml:space="preserve">第一部分  </w:t>
      </w:r>
      <w:r>
        <w:rPr>
          <w:rFonts w:ascii="仿宋_GB2312" w:eastAsia="仿宋_GB2312"/>
          <w:b/>
          <w:bCs/>
          <w:color w:val="auto"/>
          <w:sz w:val="32"/>
          <w:szCs w:val="32"/>
          <w:highlight w:val="none"/>
        </w:rPr>
        <w:fldChar w:fldCharType="begin"/>
      </w:r>
      <w:r>
        <w:rPr>
          <w:rFonts w:ascii="仿宋_GB2312" w:eastAsia="仿宋_GB2312"/>
          <w:b/>
          <w:bCs/>
          <w:color w:val="auto"/>
          <w:sz w:val="32"/>
          <w:szCs w:val="32"/>
          <w:highlight w:val="none"/>
        </w:rPr>
        <w:instrText xml:space="preserve">MERGEFIELD ${page540426799.ds254512694_REP_JXJC_AGENCY_WZR_NAME}</w:instrText>
      </w:r>
      <w:r>
        <w:rPr>
          <w:rFonts w:ascii="仿宋_GB2312" w:eastAsia="仿宋_GB2312"/>
          <w:b/>
          <w:bCs/>
          <w:color w:val="auto"/>
          <w:sz w:val="32"/>
          <w:szCs w:val="32"/>
          <w:highlight w:val="none"/>
        </w:rPr>
        <w:fldChar w:fldCharType="separate"/>
      </w:r>
      <w:r>
        <w:rPr>
          <w:rFonts w:hint="eastAsia" w:ascii="仿宋_GB2312" w:eastAsia="仿宋_GB2312"/>
          <w:b/>
          <w:bCs/>
          <w:color w:val="auto"/>
          <w:sz w:val="32"/>
          <w:szCs w:val="32"/>
          <w:highlight w:val="none"/>
          <w:lang w:eastAsia="zh-CN"/>
        </w:rPr>
        <w:t>庐山市委统战部</w:t>
      </w:r>
      <w:r>
        <w:rPr>
          <w:color w:val="auto"/>
          <w:highlight w:val="none"/>
        </w:rPr>
        <w:fldChar w:fldCharType="end"/>
      </w:r>
      <w:r>
        <w:rPr>
          <w:rFonts w:hint="eastAsia" w:ascii="仿宋_GB2312" w:eastAsia="仿宋_GB2312"/>
          <w:b/>
          <w:bCs/>
          <w:color w:val="auto"/>
          <w:sz w:val="32"/>
          <w:szCs w:val="32"/>
          <w:highlight w:val="none"/>
        </w:rPr>
        <w:t>概况</w:t>
      </w:r>
      <w:r>
        <w:rPr>
          <w:rFonts w:ascii="仿宋_GB2312" w:eastAsia="仿宋_GB2312"/>
          <w:b/>
          <w:bCs/>
          <w:color w:val="auto"/>
          <w:sz w:val="32"/>
          <w:szCs w:val="32"/>
          <w:highlight w:val="none"/>
        </w:rPr>
        <w:tab/>
      </w:r>
    </w:p>
    <w:p w14:paraId="1781340C">
      <w:pPr>
        <w:pStyle w:val="12"/>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Adobe 仿宋 Std R" w:hAnsi="Adobe 仿宋 Std R" w:eastAsia="Adobe 仿宋 Std R" w:cstheme="minorBidi"/>
          <w:color w:val="auto"/>
          <w:kern w:val="2"/>
          <w:sz w:val="32"/>
          <w:szCs w:val="30"/>
          <w:highlight w:val="none"/>
        </w:rPr>
      </w:pPr>
      <w:r>
        <w:rPr>
          <w:rFonts w:hint="eastAsia" w:ascii="Adobe 仿宋 Std R" w:hAnsi="Adobe 仿宋 Std R" w:eastAsia="Adobe 仿宋 Std R" w:cstheme="minorBidi"/>
          <w:color w:val="auto"/>
          <w:kern w:val="2"/>
          <w:sz w:val="32"/>
          <w:szCs w:val="30"/>
          <w:highlight w:val="none"/>
        </w:rPr>
        <w:t xml:space="preserve"> </w:t>
      </w:r>
      <w:r>
        <w:rPr>
          <w:rFonts w:ascii="Adobe 仿宋 Std R" w:hAnsi="Adobe 仿宋 Std R" w:eastAsia="Adobe 仿宋 Std R" w:cstheme="minorBidi"/>
          <w:color w:val="auto"/>
          <w:kern w:val="2"/>
          <w:sz w:val="32"/>
          <w:szCs w:val="30"/>
          <w:highlight w:val="none"/>
        </w:rPr>
        <w:t>一、</w:t>
      </w:r>
      <w:r>
        <w:rPr>
          <w:rFonts w:hint="eastAsia" w:ascii="Adobe 仿宋 Std R" w:hAnsi="Adobe 仿宋 Std R" w:eastAsia="Adobe 仿宋 Std R" w:cstheme="minorBidi"/>
          <w:color w:val="auto"/>
          <w:kern w:val="2"/>
          <w:sz w:val="32"/>
          <w:szCs w:val="30"/>
          <w:highlight w:val="none"/>
        </w:rPr>
        <w:t>单位</w:t>
      </w:r>
      <w:r>
        <w:rPr>
          <w:rFonts w:ascii="Adobe 仿宋 Std R" w:hAnsi="Adobe 仿宋 Std R" w:eastAsia="Adobe 仿宋 Std R" w:cstheme="minorBidi"/>
          <w:color w:val="auto"/>
          <w:kern w:val="2"/>
          <w:sz w:val="32"/>
          <w:szCs w:val="30"/>
          <w:highlight w:val="none"/>
        </w:rPr>
        <w:t>主要职责</w:t>
      </w:r>
    </w:p>
    <w:p w14:paraId="32B09088">
      <w:pPr>
        <w:pStyle w:val="12"/>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二、</w:t>
      </w:r>
      <w:r>
        <w:rPr>
          <w:rFonts w:hint="eastAsia" w:ascii="Adobe 仿宋 Std R" w:hAnsi="Adobe 仿宋 Std R" w:eastAsia="Adobe 仿宋 Std R" w:cstheme="minorBidi"/>
          <w:color w:val="auto"/>
          <w:kern w:val="2"/>
          <w:sz w:val="32"/>
          <w:szCs w:val="30"/>
          <w:highlight w:val="none"/>
        </w:rPr>
        <w:t>机构设置及人员情况</w:t>
      </w:r>
    </w:p>
    <w:p w14:paraId="65F8403A">
      <w:pPr>
        <w:pStyle w:val="12"/>
        <w:keepNext w:val="0"/>
        <w:keepLines w:val="0"/>
        <w:pageBreakBefore w:val="0"/>
        <w:kinsoku/>
        <w:wordWrap/>
        <w:overflowPunct/>
        <w:topLinePunct w:val="0"/>
        <w:autoSpaceDE/>
        <w:autoSpaceDN/>
        <w:bidi w:val="0"/>
        <w:adjustRightInd/>
        <w:snapToGrid/>
        <w:spacing w:line="560" w:lineRule="exact"/>
        <w:ind w:firstLine="643" w:firstLineChars="200"/>
        <w:jc w:val="left"/>
        <w:textAlignment w:val="auto"/>
        <w:rPr>
          <w:rFonts w:ascii="仿宋_GB2312" w:eastAsia="仿宋_GB2312"/>
          <w:b/>
          <w:bCs/>
          <w:color w:val="auto"/>
          <w:sz w:val="32"/>
          <w:szCs w:val="32"/>
          <w:highlight w:val="none"/>
        </w:rPr>
      </w:pPr>
      <w:r>
        <w:rPr>
          <w:rFonts w:hint="eastAsia" w:ascii="仿宋_GB2312" w:eastAsia="仿宋_GB2312"/>
          <w:b/>
          <w:bCs/>
          <w:color w:val="auto"/>
          <w:sz w:val="32"/>
          <w:szCs w:val="32"/>
          <w:highlight w:val="none"/>
        </w:rPr>
        <w:t xml:space="preserve">第二部分  </w:t>
      </w:r>
      <w:r>
        <w:rPr>
          <w:rFonts w:ascii="仿宋_GB2312" w:eastAsia="仿宋_GB2312"/>
          <w:b/>
          <w:bCs/>
          <w:color w:val="auto"/>
          <w:sz w:val="32"/>
          <w:szCs w:val="32"/>
          <w:highlight w:val="none"/>
        </w:rPr>
        <w:fldChar w:fldCharType="begin"/>
      </w:r>
      <w:r>
        <w:rPr>
          <w:rFonts w:ascii="仿宋_GB2312" w:eastAsia="仿宋_GB2312"/>
          <w:b/>
          <w:bCs/>
          <w:color w:val="auto"/>
          <w:sz w:val="32"/>
          <w:szCs w:val="32"/>
          <w:highlight w:val="none"/>
        </w:rPr>
        <w:instrText xml:space="preserve">MERGEFIELD ${page540426799.ds254512694_REP_JXJC_AGENCY_WZR_NAME}</w:instrText>
      </w:r>
      <w:r>
        <w:rPr>
          <w:rFonts w:ascii="仿宋_GB2312" w:eastAsia="仿宋_GB2312"/>
          <w:b/>
          <w:bCs/>
          <w:color w:val="auto"/>
          <w:sz w:val="32"/>
          <w:szCs w:val="32"/>
          <w:highlight w:val="none"/>
        </w:rPr>
        <w:fldChar w:fldCharType="separate"/>
      </w:r>
      <w:r>
        <w:rPr>
          <w:rFonts w:hint="eastAsia" w:ascii="仿宋_GB2312" w:eastAsia="仿宋_GB2312"/>
          <w:b/>
          <w:bCs/>
          <w:color w:val="auto"/>
          <w:sz w:val="32"/>
          <w:szCs w:val="32"/>
          <w:highlight w:val="none"/>
          <w:lang w:eastAsia="zh-CN"/>
        </w:rPr>
        <w:t>庐山市委统战部</w:t>
      </w:r>
      <w:r>
        <w:rPr>
          <w:color w:val="auto"/>
          <w:highlight w:val="none"/>
        </w:rPr>
        <w:fldChar w:fldCharType="end"/>
      </w:r>
      <w:r>
        <w:rPr>
          <w:rFonts w:hint="eastAsia" w:ascii="仿宋_GB2312" w:eastAsia="仿宋_GB2312"/>
          <w:b/>
          <w:bCs/>
          <w:color w:val="auto"/>
          <w:sz w:val="32"/>
          <w:szCs w:val="32"/>
          <w:highlight w:val="none"/>
        </w:rPr>
        <w:t>202</w:t>
      </w:r>
      <w:r>
        <w:rPr>
          <w:rFonts w:hint="eastAsia" w:ascii="仿宋_GB2312" w:eastAsia="仿宋_GB2312"/>
          <w:b/>
          <w:bCs/>
          <w:color w:val="auto"/>
          <w:sz w:val="32"/>
          <w:szCs w:val="32"/>
          <w:highlight w:val="none"/>
          <w:lang w:val="en-US" w:eastAsia="zh-CN"/>
        </w:rPr>
        <w:t>5</w:t>
      </w:r>
      <w:r>
        <w:rPr>
          <w:rFonts w:hint="eastAsia" w:ascii="仿宋_GB2312" w:eastAsia="仿宋_GB2312"/>
          <w:b/>
          <w:bCs/>
          <w:color w:val="auto"/>
          <w:sz w:val="32"/>
          <w:szCs w:val="32"/>
          <w:highlight w:val="none"/>
        </w:rPr>
        <w:t>年单位预算表</w:t>
      </w:r>
    </w:p>
    <w:p w14:paraId="738F6C4D">
      <w:pPr>
        <w:pStyle w:val="12"/>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一、《收支预算总表》</w:t>
      </w:r>
    </w:p>
    <w:p w14:paraId="6B00989B">
      <w:pPr>
        <w:pStyle w:val="12"/>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二、《</w:t>
      </w:r>
      <w:r>
        <w:rPr>
          <w:rFonts w:hint="eastAsia" w:ascii="Adobe 仿宋 Std R" w:hAnsi="Adobe 仿宋 Std R" w:eastAsia="Adobe 仿宋 Std R" w:cstheme="minorBidi"/>
          <w:color w:val="auto"/>
          <w:kern w:val="2"/>
          <w:sz w:val="32"/>
          <w:szCs w:val="30"/>
          <w:highlight w:val="none"/>
        </w:rPr>
        <w:t>单位</w:t>
      </w:r>
      <w:r>
        <w:rPr>
          <w:rFonts w:ascii="Adobe 仿宋 Std R" w:hAnsi="Adobe 仿宋 Std R" w:eastAsia="Adobe 仿宋 Std R" w:cstheme="minorBidi"/>
          <w:color w:val="auto"/>
          <w:kern w:val="2"/>
          <w:sz w:val="32"/>
          <w:szCs w:val="30"/>
          <w:highlight w:val="none"/>
        </w:rPr>
        <w:t>收入总表》</w:t>
      </w:r>
    </w:p>
    <w:p w14:paraId="534747C5">
      <w:pPr>
        <w:pStyle w:val="12"/>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三、《</w:t>
      </w:r>
      <w:r>
        <w:rPr>
          <w:rFonts w:hint="eastAsia" w:ascii="Adobe 仿宋 Std R" w:hAnsi="Adobe 仿宋 Std R" w:eastAsia="Adobe 仿宋 Std R" w:cstheme="minorBidi"/>
          <w:color w:val="auto"/>
          <w:kern w:val="2"/>
          <w:sz w:val="32"/>
          <w:szCs w:val="30"/>
          <w:highlight w:val="none"/>
        </w:rPr>
        <w:t>单位</w:t>
      </w:r>
      <w:r>
        <w:rPr>
          <w:rFonts w:ascii="Adobe 仿宋 Std R" w:hAnsi="Adobe 仿宋 Std R" w:eastAsia="Adobe 仿宋 Std R" w:cstheme="minorBidi"/>
          <w:color w:val="auto"/>
          <w:kern w:val="2"/>
          <w:sz w:val="32"/>
          <w:szCs w:val="30"/>
          <w:highlight w:val="none"/>
        </w:rPr>
        <w:t>支出总表》</w:t>
      </w:r>
    </w:p>
    <w:p w14:paraId="60838A72">
      <w:pPr>
        <w:pStyle w:val="12"/>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四、《财政拨款收支总表》</w:t>
      </w:r>
    </w:p>
    <w:p w14:paraId="20DD026F">
      <w:pPr>
        <w:pStyle w:val="12"/>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五、《一般公共预算支出表》</w:t>
      </w:r>
    </w:p>
    <w:p w14:paraId="5FCA1FAD">
      <w:pPr>
        <w:pStyle w:val="12"/>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六、《一般公共预算基本支出表》</w:t>
      </w:r>
    </w:p>
    <w:p w14:paraId="693EB889">
      <w:pPr>
        <w:pStyle w:val="12"/>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七、《财政拨款“三公”经费支出表》</w:t>
      </w:r>
    </w:p>
    <w:p w14:paraId="73E9BA2F">
      <w:pPr>
        <w:pStyle w:val="12"/>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八、《政府性基金预算支出表》</w:t>
      </w:r>
    </w:p>
    <w:p w14:paraId="5EB0AC47">
      <w:pPr>
        <w:pStyle w:val="12"/>
        <w:keepNext w:val="0"/>
        <w:keepLines w:val="0"/>
        <w:pageBreakBefore w:val="0"/>
        <w:tabs>
          <w:tab w:val="left" w:pos="6546"/>
        </w:tabs>
        <w:kinsoku/>
        <w:wordWrap/>
        <w:overflowPunct/>
        <w:topLinePunct w:val="0"/>
        <w:autoSpaceDE/>
        <w:autoSpaceDN/>
        <w:bidi w:val="0"/>
        <w:adjustRightInd/>
        <w:snapToGrid/>
        <w:spacing w:line="560" w:lineRule="exact"/>
        <w:ind w:firstLine="640" w:firstLineChars="200"/>
        <w:jc w:val="left"/>
        <w:textAlignment w:val="auto"/>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九、《</w:t>
      </w:r>
      <w:r>
        <w:rPr>
          <w:rFonts w:hint="eastAsia" w:ascii="Adobe 仿宋 Std R" w:hAnsi="Adobe 仿宋 Std R" w:eastAsia="Adobe 仿宋 Std R" w:cstheme="minorBidi"/>
          <w:color w:val="auto"/>
          <w:kern w:val="2"/>
          <w:sz w:val="32"/>
          <w:szCs w:val="30"/>
          <w:highlight w:val="none"/>
        </w:rPr>
        <w:t>国有资本经营</w:t>
      </w:r>
      <w:r>
        <w:rPr>
          <w:rFonts w:ascii="Adobe 仿宋 Std R" w:hAnsi="Adobe 仿宋 Std R" w:eastAsia="Adobe 仿宋 Std R" w:cstheme="minorBidi"/>
          <w:color w:val="auto"/>
          <w:kern w:val="2"/>
          <w:sz w:val="32"/>
          <w:szCs w:val="30"/>
          <w:highlight w:val="none"/>
        </w:rPr>
        <w:t>预算支出表》</w:t>
      </w:r>
      <w:r>
        <w:rPr>
          <w:rFonts w:hint="eastAsia" w:ascii="Adobe 仿宋 Std R" w:hAnsi="Adobe 仿宋 Std R" w:eastAsia="Adobe 仿宋 Std R" w:cstheme="minorBidi"/>
          <w:color w:val="auto"/>
          <w:kern w:val="2"/>
          <w:sz w:val="32"/>
          <w:szCs w:val="30"/>
          <w:highlight w:val="none"/>
        </w:rPr>
        <w:tab/>
      </w:r>
    </w:p>
    <w:p w14:paraId="58096140">
      <w:pPr>
        <w:pStyle w:val="12"/>
        <w:keepNext w:val="0"/>
        <w:keepLines w:val="0"/>
        <w:pageBreakBefore w:val="0"/>
        <w:tabs>
          <w:tab w:val="left" w:pos="6546"/>
        </w:tabs>
        <w:kinsoku/>
        <w:wordWrap/>
        <w:overflowPunct/>
        <w:topLinePunct w:val="0"/>
        <w:autoSpaceDE/>
        <w:autoSpaceDN/>
        <w:bidi w:val="0"/>
        <w:adjustRightInd/>
        <w:snapToGrid/>
        <w:spacing w:line="560" w:lineRule="exact"/>
        <w:ind w:firstLine="640" w:firstLineChars="200"/>
        <w:jc w:val="left"/>
        <w:textAlignment w:val="auto"/>
        <w:rPr>
          <w:rFonts w:ascii="Adobe 仿宋 Std R" w:hAnsi="Adobe 仿宋 Std R" w:eastAsia="Adobe 仿宋 Std R" w:cstheme="minorBidi"/>
          <w:color w:val="auto"/>
          <w:kern w:val="2"/>
          <w:sz w:val="32"/>
          <w:szCs w:val="30"/>
          <w:highlight w:val="none"/>
        </w:rPr>
      </w:pPr>
      <w:r>
        <w:rPr>
          <w:rFonts w:hint="eastAsia" w:ascii="Adobe 仿宋 Std R" w:hAnsi="Adobe 仿宋 Std R" w:eastAsia="Adobe 仿宋 Std R" w:cstheme="minorBidi"/>
          <w:color w:val="auto"/>
          <w:kern w:val="2"/>
          <w:sz w:val="32"/>
          <w:szCs w:val="30"/>
          <w:highlight w:val="none"/>
        </w:rPr>
        <w:t>十、</w:t>
      </w:r>
      <w:r>
        <w:rPr>
          <w:rFonts w:ascii="Adobe 仿宋 Std R" w:hAnsi="Adobe 仿宋 Std R" w:eastAsia="Adobe 仿宋 Std R" w:cstheme="minorBidi"/>
          <w:color w:val="auto"/>
          <w:kern w:val="2"/>
          <w:sz w:val="32"/>
          <w:szCs w:val="30"/>
          <w:highlight w:val="none"/>
        </w:rPr>
        <w:t>《</w:t>
      </w:r>
      <w:r>
        <w:rPr>
          <w:rFonts w:hint="eastAsia" w:ascii="Adobe 仿宋 Std R" w:hAnsi="Adobe 仿宋 Std R" w:eastAsia="Adobe 仿宋 Std R" w:cstheme="minorBidi"/>
          <w:color w:val="auto"/>
          <w:kern w:val="2"/>
          <w:sz w:val="32"/>
          <w:szCs w:val="30"/>
          <w:highlight w:val="none"/>
        </w:rPr>
        <w:t>项目绩效目标表</w:t>
      </w:r>
      <w:r>
        <w:rPr>
          <w:rFonts w:ascii="Adobe 仿宋 Std R" w:hAnsi="Adobe 仿宋 Std R" w:eastAsia="Adobe 仿宋 Std R" w:cstheme="minorBidi"/>
          <w:color w:val="auto"/>
          <w:kern w:val="2"/>
          <w:sz w:val="32"/>
          <w:szCs w:val="30"/>
          <w:highlight w:val="none"/>
        </w:rPr>
        <w:t>》</w:t>
      </w:r>
    </w:p>
    <w:p w14:paraId="6518D6B3">
      <w:pPr>
        <w:pStyle w:val="12"/>
        <w:keepNext w:val="0"/>
        <w:keepLines w:val="0"/>
        <w:pageBreakBefore w:val="0"/>
        <w:kinsoku/>
        <w:wordWrap/>
        <w:overflowPunct/>
        <w:topLinePunct w:val="0"/>
        <w:autoSpaceDE/>
        <w:autoSpaceDN/>
        <w:bidi w:val="0"/>
        <w:adjustRightInd/>
        <w:snapToGrid/>
        <w:spacing w:line="560" w:lineRule="exact"/>
        <w:ind w:firstLine="643" w:firstLineChars="200"/>
        <w:jc w:val="left"/>
        <w:textAlignment w:val="auto"/>
        <w:rPr>
          <w:rFonts w:ascii="仿宋_GB2312" w:eastAsia="仿宋_GB2312"/>
          <w:b/>
          <w:bCs/>
          <w:color w:val="auto"/>
          <w:sz w:val="32"/>
          <w:szCs w:val="32"/>
          <w:highlight w:val="none"/>
        </w:rPr>
      </w:pPr>
      <w:r>
        <w:rPr>
          <w:rFonts w:hint="eastAsia" w:ascii="仿宋_GB2312" w:eastAsia="仿宋_GB2312"/>
          <w:b/>
          <w:bCs/>
          <w:color w:val="auto"/>
          <w:sz w:val="32"/>
          <w:szCs w:val="32"/>
          <w:highlight w:val="none"/>
        </w:rPr>
        <w:t xml:space="preserve">第三部分 </w:t>
      </w:r>
      <w:r>
        <w:rPr>
          <w:rFonts w:ascii="仿宋_GB2312" w:eastAsia="仿宋_GB2312"/>
          <w:b/>
          <w:bCs/>
          <w:color w:val="auto"/>
          <w:sz w:val="32"/>
          <w:szCs w:val="32"/>
          <w:highlight w:val="none"/>
        </w:rPr>
        <w:fldChar w:fldCharType="begin"/>
      </w:r>
      <w:r>
        <w:rPr>
          <w:rFonts w:ascii="仿宋_GB2312" w:eastAsia="仿宋_GB2312"/>
          <w:b/>
          <w:bCs/>
          <w:color w:val="auto"/>
          <w:sz w:val="32"/>
          <w:szCs w:val="32"/>
          <w:highlight w:val="none"/>
        </w:rPr>
        <w:instrText xml:space="preserve">MERGEFIELD ${page540426799.ds254512694_REP_JXJC_AGENCY_WZR_NAME}</w:instrText>
      </w:r>
      <w:r>
        <w:rPr>
          <w:rFonts w:ascii="仿宋_GB2312" w:eastAsia="仿宋_GB2312"/>
          <w:b/>
          <w:bCs/>
          <w:color w:val="auto"/>
          <w:sz w:val="32"/>
          <w:szCs w:val="32"/>
          <w:highlight w:val="none"/>
        </w:rPr>
        <w:fldChar w:fldCharType="separate"/>
      </w:r>
      <w:r>
        <w:rPr>
          <w:rFonts w:hint="eastAsia" w:ascii="仿宋_GB2312" w:eastAsia="仿宋_GB2312"/>
          <w:b/>
          <w:bCs/>
          <w:color w:val="auto"/>
          <w:sz w:val="32"/>
          <w:szCs w:val="32"/>
          <w:highlight w:val="none"/>
          <w:lang w:eastAsia="zh-CN"/>
        </w:rPr>
        <w:t>庐山市委统战部</w:t>
      </w:r>
      <w:r>
        <w:rPr>
          <w:color w:val="auto"/>
          <w:highlight w:val="none"/>
        </w:rPr>
        <w:fldChar w:fldCharType="end"/>
      </w:r>
      <w:r>
        <w:rPr>
          <w:rFonts w:hint="eastAsia" w:ascii="仿宋_GB2312" w:eastAsia="仿宋_GB2312"/>
          <w:b/>
          <w:bCs/>
          <w:color w:val="auto"/>
          <w:sz w:val="32"/>
          <w:szCs w:val="32"/>
          <w:highlight w:val="none"/>
        </w:rPr>
        <w:t>202</w:t>
      </w:r>
      <w:r>
        <w:rPr>
          <w:rFonts w:hint="eastAsia" w:ascii="仿宋_GB2312" w:eastAsia="仿宋_GB2312"/>
          <w:b/>
          <w:bCs/>
          <w:color w:val="auto"/>
          <w:sz w:val="32"/>
          <w:szCs w:val="32"/>
          <w:highlight w:val="none"/>
          <w:lang w:val="en-US" w:eastAsia="zh-CN"/>
        </w:rPr>
        <w:t>5</w:t>
      </w:r>
      <w:r>
        <w:rPr>
          <w:rFonts w:hint="eastAsia" w:ascii="仿宋_GB2312" w:eastAsia="仿宋_GB2312"/>
          <w:b/>
          <w:bCs/>
          <w:color w:val="auto"/>
          <w:sz w:val="32"/>
          <w:szCs w:val="32"/>
          <w:highlight w:val="none"/>
        </w:rPr>
        <w:t>年单位预算情况说明</w:t>
      </w:r>
    </w:p>
    <w:p w14:paraId="0EA900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Adobe 仿宋 Std R" w:hAnsi="Adobe 仿宋 Std R" w:eastAsia="Adobe 仿宋 Std R" w:cstheme="minorBidi"/>
          <w:color w:val="auto"/>
          <w:kern w:val="2"/>
          <w:sz w:val="32"/>
          <w:szCs w:val="30"/>
          <w:highlight w:val="none"/>
          <w:lang w:val="en-US" w:eastAsia="zh-CN" w:bidi="ar-SA"/>
        </w:rPr>
      </w:pPr>
      <w:r>
        <w:rPr>
          <w:rFonts w:hint="eastAsia" w:ascii="Adobe 仿宋 Std R" w:hAnsi="Adobe 仿宋 Std R" w:eastAsia="Adobe 仿宋 Std R" w:cstheme="minorBidi"/>
          <w:color w:val="auto"/>
          <w:kern w:val="2"/>
          <w:sz w:val="32"/>
          <w:szCs w:val="30"/>
          <w:highlight w:val="none"/>
          <w:lang w:val="en-US" w:eastAsia="zh-CN" w:bidi="ar-SA"/>
        </w:rPr>
        <w:t>一、2025年单位预算收支情况说明</w:t>
      </w:r>
    </w:p>
    <w:p w14:paraId="51C158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Adobe 仿宋 Std R" w:hAnsi="Adobe 仿宋 Std R" w:eastAsia="Adobe 仿宋 Std R" w:cstheme="minorBidi"/>
          <w:color w:val="auto"/>
          <w:kern w:val="2"/>
          <w:sz w:val="32"/>
          <w:szCs w:val="30"/>
          <w:highlight w:val="none"/>
          <w:lang w:val="en-US" w:eastAsia="zh-CN" w:bidi="ar-SA"/>
        </w:rPr>
      </w:pPr>
      <w:r>
        <w:rPr>
          <w:rFonts w:hint="eastAsia" w:ascii="Adobe 仿宋 Std R" w:hAnsi="Adobe 仿宋 Std R" w:eastAsia="Adobe 仿宋 Std R" w:cstheme="minorBidi"/>
          <w:color w:val="auto"/>
          <w:kern w:val="2"/>
          <w:sz w:val="32"/>
          <w:szCs w:val="30"/>
          <w:highlight w:val="none"/>
          <w:lang w:val="en-US" w:eastAsia="zh-CN" w:bidi="ar-SA"/>
        </w:rPr>
        <w:t>二、2025年“三公”经费预算情况说明</w:t>
      </w:r>
    </w:p>
    <w:p w14:paraId="12528033">
      <w:pPr>
        <w:rPr>
          <w:color w:val="auto"/>
          <w:highlight w:val="none"/>
        </w:rPr>
      </w:pPr>
    </w:p>
    <w:p w14:paraId="508696F3">
      <w:pPr>
        <w:pStyle w:val="12"/>
        <w:keepNext w:val="0"/>
        <w:keepLines w:val="0"/>
        <w:pageBreakBefore w:val="0"/>
        <w:kinsoku/>
        <w:wordWrap/>
        <w:overflowPunct/>
        <w:topLinePunct w:val="0"/>
        <w:autoSpaceDE/>
        <w:autoSpaceDN/>
        <w:bidi w:val="0"/>
        <w:adjustRightInd/>
        <w:snapToGrid/>
        <w:spacing w:line="560" w:lineRule="exact"/>
        <w:ind w:firstLine="643" w:firstLineChars="200"/>
        <w:jc w:val="left"/>
        <w:textAlignment w:val="auto"/>
        <w:rPr>
          <w:rFonts w:ascii="仿宋_GB2312" w:eastAsia="仿宋_GB2312"/>
          <w:b/>
          <w:bCs/>
          <w:color w:val="auto"/>
          <w:sz w:val="32"/>
          <w:szCs w:val="32"/>
          <w:highlight w:val="none"/>
        </w:rPr>
      </w:pPr>
      <w:r>
        <w:rPr>
          <w:rFonts w:hint="eastAsia" w:ascii="仿宋_GB2312" w:eastAsia="仿宋_GB2312"/>
          <w:b/>
          <w:bCs/>
          <w:color w:val="auto"/>
          <w:sz w:val="32"/>
          <w:szCs w:val="32"/>
          <w:highlight w:val="none"/>
        </w:rPr>
        <w:t>第四部分  名词解释</w:t>
      </w:r>
    </w:p>
    <w:p w14:paraId="43A519E3">
      <w:pPr>
        <w:keepNext w:val="0"/>
        <w:keepLines w:val="0"/>
        <w:pageBreakBefore w:val="0"/>
        <w:widowControl/>
        <w:kinsoku/>
        <w:wordWrap/>
        <w:overflowPunct/>
        <w:topLinePunct w:val="0"/>
        <w:autoSpaceDE/>
        <w:autoSpaceDN/>
        <w:bidi w:val="0"/>
        <w:adjustRightInd/>
        <w:snapToGrid/>
        <w:spacing w:line="560" w:lineRule="exact"/>
        <w:ind w:firstLine="643" w:firstLineChars="200"/>
        <w:jc w:val="center"/>
        <w:textAlignment w:val="auto"/>
        <w:rPr>
          <w:rFonts w:ascii="仿宋_GB2312" w:eastAsia="仿宋_GB2312"/>
          <w:b/>
          <w:color w:val="auto"/>
          <w:sz w:val="32"/>
          <w:szCs w:val="30"/>
          <w:highlight w:val="none"/>
        </w:rPr>
      </w:pPr>
    </w:p>
    <w:p w14:paraId="4FDF4162">
      <w:pPr>
        <w:keepNext w:val="0"/>
        <w:keepLines w:val="0"/>
        <w:pageBreakBefore w:val="0"/>
        <w:widowControl/>
        <w:kinsoku/>
        <w:wordWrap/>
        <w:overflowPunct/>
        <w:topLinePunct w:val="0"/>
        <w:autoSpaceDE/>
        <w:autoSpaceDN/>
        <w:bidi w:val="0"/>
        <w:adjustRightInd/>
        <w:snapToGrid/>
        <w:spacing w:line="560" w:lineRule="exact"/>
        <w:ind w:firstLine="643" w:firstLineChars="200"/>
        <w:jc w:val="center"/>
        <w:textAlignment w:val="auto"/>
        <w:rPr>
          <w:rFonts w:ascii="仿宋_GB2312" w:eastAsia="仿宋_GB2312"/>
          <w:b/>
          <w:color w:val="auto"/>
          <w:sz w:val="32"/>
          <w:szCs w:val="30"/>
          <w:highlight w:val="none"/>
        </w:rPr>
      </w:pPr>
    </w:p>
    <w:p w14:paraId="46D4EB44">
      <w:pPr>
        <w:keepNext w:val="0"/>
        <w:keepLines w:val="0"/>
        <w:pageBreakBefore w:val="0"/>
        <w:widowControl/>
        <w:kinsoku/>
        <w:wordWrap/>
        <w:overflowPunct/>
        <w:topLinePunct w:val="0"/>
        <w:autoSpaceDE/>
        <w:autoSpaceDN/>
        <w:bidi w:val="0"/>
        <w:adjustRightInd/>
        <w:snapToGrid/>
        <w:spacing w:line="560" w:lineRule="exact"/>
        <w:ind w:firstLine="643" w:firstLineChars="200"/>
        <w:jc w:val="center"/>
        <w:textAlignment w:val="auto"/>
        <w:rPr>
          <w:rFonts w:ascii="仿宋_GB2312" w:eastAsia="仿宋_GB2312"/>
          <w:b/>
          <w:color w:val="auto"/>
          <w:sz w:val="32"/>
          <w:szCs w:val="30"/>
          <w:highlight w:val="none"/>
        </w:rPr>
      </w:pPr>
      <w:r>
        <w:rPr>
          <w:rFonts w:hint="eastAsia" w:ascii="仿宋_GB2312" w:eastAsia="仿宋_GB2312"/>
          <w:b/>
          <w:color w:val="auto"/>
          <w:sz w:val="32"/>
          <w:szCs w:val="30"/>
          <w:highlight w:val="none"/>
        </w:rPr>
        <w:t xml:space="preserve">第一部分  </w:t>
      </w:r>
      <w:r>
        <w:rPr>
          <w:rFonts w:ascii="仿宋_GB2312" w:eastAsia="仿宋_GB2312"/>
          <w:b/>
          <w:color w:val="auto"/>
          <w:sz w:val="32"/>
          <w:szCs w:val="30"/>
          <w:highlight w:val="none"/>
        </w:rPr>
        <w:fldChar w:fldCharType="begin"/>
      </w:r>
      <w:r>
        <w:rPr>
          <w:rFonts w:ascii="仿宋_GB2312" w:eastAsia="仿宋_GB2312"/>
          <w:b/>
          <w:color w:val="auto"/>
          <w:sz w:val="32"/>
          <w:szCs w:val="30"/>
          <w:highlight w:val="none"/>
        </w:rPr>
        <w:instrText xml:space="preserve">MERGEFIELD ${page540426799.ds254512694_REP_JXJC_AGENCY_WZR_NAME}</w:instrText>
      </w:r>
      <w:r>
        <w:rPr>
          <w:rFonts w:ascii="仿宋_GB2312" w:eastAsia="仿宋_GB2312"/>
          <w:b/>
          <w:color w:val="auto"/>
          <w:sz w:val="32"/>
          <w:szCs w:val="30"/>
          <w:highlight w:val="none"/>
        </w:rPr>
        <w:fldChar w:fldCharType="separate"/>
      </w:r>
      <w:r>
        <w:rPr>
          <w:rFonts w:hint="eastAsia" w:ascii="仿宋_GB2312" w:eastAsia="仿宋_GB2312"/>
          <w:b/>
          <w:color w:val="auto"/>
          <w:sz w:val="32"/>
          <w:szCs w:val="30"/>
          <w:highlight w:val="none"/>
          <w:lang w:eastAsia="zh-CN"/>
        </w:rPr>
        <w:t>庐山市委统战部</w:t>
      </w:r>
      <w:r>
        <w:rPr>
          <w:color w:val="auto"/>
          <w:highlight w:val="none"/>
        </w:rPr>
        <w:fldChar w:fldCharType="end"/>
      </w:r>
      <w:r>
        <w:rPr>
          <w:rFonts w:hint="eastAsia" w:ascii="仿宋_GB2312" w:eastAsia="仿宋_GB2312"/>
          <w:b/>
          <w:color w:val="auto"/>
          <w:sz w:val="32"/>
          <w:szCs w:val="30"/>
          <w:highlight w:val="none"/>
        </w:rPr>
        <w:t>概况</w:t>
      </w:r>
    </w:p>
    <w:p w14:paraId="15A22ED2">
      <w:pPr>
        <w:keepNext w:val="0"/>
        <w:keepLines w:val="0"/>
        <w:pageBreakBefore w:val="0"/>
        <w:widowControl/>
        <w:kinsoku/>
        <w:wordWrap/>
        <w:overflowPunct/>
        <w:topLinePunct w:val="0"/>
        <w:autoSpaceDE/>
        <w:autoSpaceDN/>
        <w:bidi w:val="0"/>
        <w:adjustRightInd/>
        <w:snapToGrid/>
        <w:spacing w:line="560" w:lineRule="exact"/>
        <w:ind w:firstLine="723" w:firstLineChars="200"/>
        <w:jc w:val="left"/>
        <w:textAlignment w:val="auto"/>
        <w:rPr>
          <w:rFonts w:asciiTheme="minorEastAsia" w:hAnsiTheme="minorEastAsia"/>
          <w:b/>
          <w:color w:val="auto"/>
          <w:sz w:val="36"/>
          <w:szCs w:val="36"/>
          <w:highlight w:val="none"/>
        </w:rPr>
      </w:pPr>
    </w:p>
    <w:p w14:paraId="30E02E61">
      <w:pPr>
        <w:keepNext w:val="0"/>
        <w:keepLines w:val="0"/>
        <w:pageBreakBefore w:val="0"/>
        <w:widowControl/>
        <w:kinsoku/>
        <w:wordWrap/>
        <w:overflowPunct/>
        <w:topLinePunct w:val="0"/>
        <w:autoSpaceDE/>
        <w:autoSpaceDN/>
        <w:bidi w:val="0"/>
        <w:adjustRightInd/>
        <w:snapToGrid/>
        <w:spacing w:line="560" w:lineRule="exact"/>
        <w:ind w:firstLine="723" w:firstLineChars="200"/>
        <w:jc w:val="left"/>
        <w:textAlignment w:val="auto"/>
        <w:rPr>
          <w:rFonts w:asciiTheme="minorEastAsia" w:hAnsiTheme="minorEastAsia"/>
          <w:b/>
          <w:color w:val="auto"/>
          <w:sz w:val="36"/>
          <w:szCs w:val="36"/>
          <w:highlight w:val="none"/>
        </w:rPr>
      </w:pPr>
      <w:r>
        <w:rPr>
          <w:rFonts w:hint="eastAsia" w:asciiTheme="minorEastAsia" w:hAnsiTheme="minorEastAsia"/>
          <w:b/>
          <w:color w:val="auto"/>
          <w:sz w:val="36"/>
          <w:szCs w:val="36"/>
          <w:highlight w:val="none"/>
        </w:rPr>
        <w:t>一、单位主要职责</w:t>
      </w:r>
    </w:p>
    <w:p w14:paraId="71DE6E31">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Adobe 仿宋 Std R" w:hAnsi="Adobe 仿宋 Std R" w:eastAsia="Adobe 仿宋 Std R"/>
          <w:color w:val="auto"/>
          <w:sz w:val="32"/>
          <w:szCs w:val="30"/>
          <w:highlight w:val="none"/>
        </w:rPr>
      </w:pPr>
      <w:r>
        <w:rPr>
          <w:rFonts w:hint="eastAsia" w:ascii="Adobe 仿宋 Std R" w:hAnsi="Adobe 仿宋 Std R" w:eastAsia="Adobe 仿宋 Std R"/>
          <w:color w:val="auto"/>
          <w:sz w:val="32"/>
          <w:szCs w:val="30"/>
          <w:highlight w:val="none"/>
        </w:rPr>
        <w:t>庐山市委统战部是共产党领导的凝聚人心、汇聚力量的市政府（市委）组成部门，主要职责是：</w:t>
      </w:r>
    </w:p>
    <w:p w14:paraId="5CD7116E">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Adobe 仿宋 Std R" w:hAnsi="Adobe 仿宋 Std R" w:eastAsia="Adobe 仿宋 Std R"/>
          <w:color w:val="auto"/>
          <w:sz w:val="32"/>
          <w:szCs w:val="30"/>
          <w:highlight w:val="none"/>
        </w:rPr>
      </w:pPr>
      <w:r>
        <w:rPr>
          <w:rFonts w:hint="eastAsia" w:ascii="Adobe 仿宋 Std R" w:hAnsi="Adobe 仿宋 Std R" w:eastAsia="Adobe 仿宋 Std R"/>
          <w:color w:val="auto"/>
          <w:sz w:val="32"/>
          <w:szCs w:val="30"/>
          <w:highlight w:val="none"/>
        </w:rPr>
        <w:t>（一）贯彻执行党的统一战线的方针、政策，在调查研究的基础上，提出开展我市统战工作的意见和建议。</w:t>
      </w:r>
    </w:p>
    <w:p w14:paraId="7E599200">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Adobe 仿宋 Std R" w:hAnsi="Adobe 仿宋 Std R" w:eastAsia="Adobe 仿宋 Std R"/>
          <w:color w:val="auto"/>
          <w:sz w:val="32"/>
          <w:szCs w:val="30"/>
          <w:highlight w:val="none"/>
        </w:rPr>
      </w:pPr>
      <w:r>
        <w:rPr>
          <w:rFonts w:hint="eastAsia" w:ascii="Adobe 仿宋 Std R" w:hAnsi="Adobe 仿宋 Std R" w:eastAsia="Adobe 仿宋 Std R"/>
          <w:color w:val="auto"/>
          <w:sz w:val="32"/>
          <w:szCs w:val="30"/>
          <w:highlight w:val="none"/>
        </w:rPr>
        <w:t>（二）负责联络各民主党派和无党派人士，及时通报情况，反映他们的建议；贯彻落实中央和省、市、县关于发挥民主党派参政议政作用的文件精神。</w:t>
      </w:r>
    </w:p>
    <w:p w14:paraId="0CAA742A">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Adobe 仿宋 Std R" w:hAnsi="Adobe 仿宋 Std R" w:eastAsia="Adobe 仿宋 Std R"/>
          <w:color w:val="auto"/>
          <w:sz w:val="32"/>
          <w:szCs w:val="30"/>
          <w:highlight w:val="none"/>
        </w:rPr>
      </w:pPr>
      <w:r>
        <w:rPr>
          <w:rFonts w:hint="eastAsia" w:ascii="Adobe 仿宋 Std R" w:hAnsi="Adobe 仿宋 Std R" w:eastAsia="Adobe 仿宋 Std R"/>
          <w:color w:val="auto"/>
          <w:sz w:val="32"/>
          <w:szCs w:val="30"/>
          <w:highlight w:val="none"/>
        </w:rPr>
        <w:t>（三）负责全市民族宗教方针、政策的贯彻执行。联络少数民族和宗教界的代表人物；协助有关部门做好少数民族干部的培养和举荐工作；协助有关部门抵制和打击海内外敌对势力利用宗教进行渗透的违法犯罪活动。</w:t>
      </w:r>
    </w:p>
    <w:p w14:paraId="30D498C1">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Adobe 仿宋 Std R" w:hAnsi="Adobe 仿宋 Std R" w:eastAsia="Adobe 仿宋 Std R"/>
          <w:color w:val="auto"/>
          <w:sz w:val="32"/>
          <w:szCs w:val="30"/>
          <w:highlight w:val="none"/>
        </w:rPr>
      </w:pPr>
      <w:r>
        <w:rPr>
          <w:rFonts w:hint="eastAsia" w:ascii="Adobe 仿宋 Std R" w:hAnsi="Adobe 仿宋 Std R" w:eastAsia="Adobe 仿宋 Std R"/>
          <w:color w:val="auto"/>
          <w:sz w:val="32"/>
          <w:szCs w:val="30"/>
          <w:highlight w:val="none"/>
        </w:rPr>
        <w:t>（四）负责全市外事、侨务工作，开展以祖国统一为重点的海外统战工作；联系海外社团及代表人士。</w:t>
      </w:r>
    </w:p>
    <w:p w14:paraId="294C7264">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Adobe 仿宋 Std R" w:hAnsi="Adobe 仿宋 Std R" w:eastAsia="Adobe 仿宋 Std R"/>
          <w:color w:val="auto"/>
          <w:sz w:val="32"/>
          <w:szCs w:val="30"/>
          <w:highlight w:val="none"/>
        </w:rPr>
      </w:pPr>
      <w:r>
        <w:rPr>
          <w:rFonts w:hint="eastAsia" w:ascii="Adobe 仿宋 Std R" w:hAnsi="Adobe 仿宋 Std R" w:eastAsia="Adobe 仿宋 Std R"/>
          <w:color w:val="auto"/>
          <w:sz w:val="32"/>
          <w:szCs w:val="30"/>
          <w:highlight w:val="none"/>
        </w:rPr>
        <w:t>（五）负责党外人士的政治安排，会同有关部门做好培训、选拔、推荐党外人士担任科级领导职务的工作，做好党外后备干部和新的代表人物的建设工作。</w:t>
      </w:r>
    </w:p>
    <w:p w14:paraId="1C738096">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Adobe 仿宋 Std R" w:hAnsi="Adobe 仿宋 Std R" w:eastAsia="Adobe 仿宋 Std R"/>
          <w:color w:val="auto"/>
          <w:sz w:val="32"/>
          <w:szCs w:val="30"/>
          <w:highlight w:val="none"/>
        </w:rPr>
      </w:pPr>
      <w:r>
        <w:rPr>
          <w:rFonts w:hint="eastAsia" w:ascii="Adobe 仿宋 Std R" w:hAnsi="Adobe 仿宋 Std R" w:eastAsia="Adobe 仿宋 Std R"/>
          <w:color w:val="auto"/>
          <w:sz w:val="32"/>
          <w:szCs w:val="30"/>
          <w:highlight w:val="none"/>
        </w:rPr>
        <w:t>（六）指导市工商联工作，联系海内外工商界社团和代表人士；调查、研究并反映我县非公有制经济代表人士的思想政治工作。</w:t>
      </w:r>
    </w:p>
    <w:p w14:paraId="769F7C0E">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Adobe 仿宋 Std R" w:hAnsi="Adobe 仿宋 Std R" w:eastAsia="Adobe 仿宋 Std R"/>
          <w:color w:val="auto"/>
          <w:sz w:val="32"/>
          <w:szCs w:val="30"/>
          <w:highlight w:val="none"/>
        </w:rPr>
      </w:pPr>
      <w:r>
        <w:rPr>
          <w:rFonts w:hint="eastAsia" w:ascii="Adobe 仿宋 Std R" w:hAnsi="Adobe 仿宋 Std R" w:eastAsia="Adobe 仿宋 Std R"/>
          <w:color w:val="auto"/>
          <w:sz w:val="32"/>
          <w:szCs w:val="30"/>
          <w:highlight w:val="none"/>
        </w:rPr>
        <w:t>（七）调查研究党外知识分子的情况，反映意见，协调关系、提出政策性建议，联系并举荐党外知识分子的代表人物。</w:t>
      </w:r>
    </w:p>
    <w:p w14:paraId="5E73847A">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Adobe 仿宋 Std R" w:hAnsi="Adobe 仿宋 Std R" w:eastAsia="Adobe 仿宋 Std R"/>
          <w:color w:val="auto"/>
          <w:sz w:val="32"/>
          <w:szCs w:val="30"/>
          <w:highlight w:val="none"/>
        </w:rPr>
      </w:pPr>
      <w:r>
        <w:rPr>
          <w:rFonts w:hint="eastAsia" w:ascii="Adobe 仿宋 Std R" w:hAnsi="Adobe 仿宋 Std R" w:eastAsia="Adobe 仿宋 Std R"/>
          <w:color w:val="auto"/>
          <w:sz w:val="32"/>
          <w:szCs w:val="30"/>
          <w:highlight w:val="none"/>
        </w:rPr>
        <w:t>（八）负责我市统一战线的宣传工作。</w:t>
      </w:r>
    </w:p>
    <w:p w14:paraId="0B29F645">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Adobe 仿宋 Std R" w:hAnsi="Adobe 仿宋 Std R" w:eastAsia="Adobe 仿宋 Std R"/>
          <w:color w:val="auto"/>
          <w:sz w:val="32"/>
          <w:szCs w:val="30"/>
          <w:highlight w:val="none"/>
        </w:rPr>
      </w:pPr>
      <w:r>
        <w:rPr>
          <w:rFonts w:hint="eastAsia" w:ascii="Adobe 仿宋 Std R" w:hAnsi="Adobe 仿宋 Std R" w:eastAsia="Adobe 仿宋 Std R"/>
          <w:color w:val="auto"/>
          <w:sz w:val="32"/>
          <w:szCs w:val="30"/>
          <w:highlight w:val="none"/>
        </w:rPr>
        <w:t>（九）指导乡（镇、场、处）统战工作；联系政府各有关部门及企业的统战工作；联系指导工商联工作。</w:t>
      </w:r>
    </w:p>
    <w:p w14:paraId="458AC375">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Adobe 仿宋 Std R" w:hAnsi="Adobe 仿宋 Std R" w:eastAsia="Adobe 仿宋 Std R"/>
          <w:color w:val="auto"/>
          <w:sz w:val="32"/>
          <w:szCs w:val="30"/>
          <w:highlight w:val="none"/>
        </w:rPr>
      </w:pPr>
      <w:r>
        <w:rPr>
          <w:rFonts w:hint="eastAsia" w:ascii="Adobe 仿宋 Std R" w:hAnsi="Adobe 仿宋 Std R" w:eastAsia="Adobe 仿宋 Std R"/>
          <w:color w:val="auto"/>
          <w:sz w:val="32"/>
          <w:szCs w:val="30"/>
          <w:highlight w:val="none"/>
        </w:rPr>
        <w:t>（十）完成市委交办的其他任务。</w:t>
      </w:r>
    </w:p>
    <w:p w14:paraId="52FFE475">
      <w:pPr>
        <w:keepNext w:val="0"/>
        <w:keepLines w:val="0"/>
        <w:pageBreakBefore w:val="0"/>
        <w:kinsoku/>
        <w:wordWrap/>
        <w:overflowPunct/>
        <w:topLinePunct w:val="0"/>
        <w:autoSpaceDE/>
        <w:autoSpaceDN/>
        <w:bidi w:val="0"/>
        <w:adjustRightInd/>
        <w:snapToGrid/>
        <w:spacing w:line="560" w:lineRule="exact"/>
        <w:ind w:firstLine="723" w:firstLineChars="200"/>
        <w:textAlignment w:val="auto"/>
        <w:rPr>
          <w:rFonts w:hint="eastAsia"/>
          <w:b/>
          <w:color w:val="auto"/>
          <w:sz w:val="36"/>
          <w:szCs w:val="36"/>
          <w:highlight w:val="none"/>
        </w:rPr>
      </w:pPr>
    </w:p>
    <w:p w14:paraId="6A2A716D">
      <w:pPr>
        <w:keepNext w:val="0"/>
        <w:keepLines w:val="0"/>
        <w:pageBreakBefore w:val="0"/>
        <w:kinsoku/>
        <w:wordWrap/>
        <w:overflowPunct/>
        <w:topLinePunct w:val="0"/>
        <w:autoSpaceDE/>
        <w:autoSpaceDN/>
        <w:bidi w:val="0"/>
        <w:adjustRightInd/>
        <w:snapToGrid/>
        <w:spacing w:line="560" w:lineRule="exact"/>
        <w:ind w:firstLine="723" w:firstLineChars="200"/>
        <w:textAlignment w:val="auto"/>
        <w:rPr>
          <w:b/>
          <w:color w:val="auto"/>
          <w:sz w:val="36"/>
          <w:szCs w:val="36"/>
          <w:highlight w:val="none"/>
        </w:rPr>
      </w:pPr>
      <w:r>
        <w:rPr>
          <w:rFonts w:hint="eastAsia"/>
          <w:b/>
          <w:color w:val="auto"/>
          <w:sz w:val="36"/>
          <w:szCs w:val="36"/>
          <w:highlight w:val="none"/>
        </w:rPr>
        <w:t>二、机构设置及人员情况</w:t>
      </w:r>
    </w:p>
    <w:p w14:paraId="3999E0E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olor w:val="auto"/>
          <w:sz w:val="32"/>
          <w:szCs w:val="32"/>
          <w:highlight w:val="none"/>
        </w:rPr>
      </w:pPr>
      <w:r>
        <w:rPr>
          <w:rFonts w:ascii="仿宋" w:hAnsi="仿宋" w:eastAsia="仿宋"/>
          <w:color w:val="auto"/>
          <w:sz w:val="32"/>
          <w:szCs w:val="32"/>
          <w:highlight w:val="none"/>
        </w:rPr>
        <w:t>202</w:t>
      </w:r>
      <w:r>
        <w:rPr>
          <w:rFonts w:hint="eastAsia" w:ascii="仿宋" w:hAnsi="仿宋" w:eastAsia="仿宋"/>
          <w:color w:val="auto"/>
          <w:sz w:val="32"/>
          <w:szCs w:val="32"/>
          <w:highlight w:val="none"/>
          <w:lang w:val="en-US" w:eastAsia="zh-CN"/>
        </w:rPr>
        <w:t>5</w:t>
      </w:r>
      <w:r>
        <w:rPr>
          <w:rFonts w:hint="eastAsia" w:ascii="仿宋" w:hAnsi="仿宋" w:eastAsia="仿宋"/>
          <w:color w:val="auto"/>
          <w:sz w:val="32"/>
          <w:szCs w:val="32"/>
          <w:highlight w:val="none"/>
        </w:rPr>
        <w:t>年庐山市委统战部内设处室3</w:t>
      </w:r>
      <w:bookmarkStart w:id="0" w:name="_GoBack"/>
      <w:bookmarkEnd w:id="0"/>
      <w:r>
        <w:rPr>
          <w:rFonts w:hint="eastAsia" w:ascii="仿宋" w:hAnsi="仿宋" w:eastAsia="仿宋"/>
          <w:color w:val="auto"/>
          <w:sz w:val="32"/>
          <w:szCs w:val="32"/>
          <w:highlight w:val="none"/>
        </w:rPr>
        <w:t>个，包括：办公室、民族宗教事务中心、非公经济办公室。</w:t>
      </w:r>
    </w:p>
    <w:p w14:paraId="54B8DF7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 w:hAnsi="仿宋" w:eastAsia="仿宋"/>
          <w:color w:val="auto"/>
          <w:sz w:val="32"/>
          <w:szCs w:val="32"/>
          <w:highlight w:val="none"/>
        </w:rPr>
      </w:pP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${page540426799.ds376136392_REP_JX_BAS_AGENCY_INFO_DXQRSDW_S_BZRSXJ}</w:instrText>
      </w:r>
      <w:r>
        <w:rPr>
          <w:rFonts w:ascii="仿宋" w:hAnsi="仿宋" w:eastAsia="仿宋"/>
          <w:color w:val="auto"/>
          <w:sz w:val="32"/>
          <w:szCs w:val="32"/>
          <w:highlight w:val="none"/>
        </w:rPr>
        <w:fldChar w:fldCharType="separate"/>
      </w:r>
      <w:r>
        <w:rPr>
          <w:rFonts w:ascii="仿宋" w:hAnsi="仿宋" w:eastAsia="仿宋"/>
          <w:color w:val="auto"/>
          <w:sz w:val="32"/>
          <w:szCs w:val="32"/>
          <w:highlight w:val="none"/>
        </w:rPr>
        <w:t>编制人数小计</w:t>
      </w:r>
      <w:r>
        <w:rPr>
          <w:rFonts w:hint="eastAsia" w:ascii="仿宋" w:hAnsi="仿宋" w:eastAsia="仿宋"/>
          <w:color w:val="auto"/>
          <w:sz w:val="32"/>
          <w:szCs w:val="32"/>
          <w:highlight w:val="none"/>
          <w:lang w:val="en-US" w:eastAsia="zh-CN"/>
        </w:rPr>
        <w:t>13</w:t>
      </w:r>
      <w:r>
        <w:rPr>
          <w:rFonts w:ascii="仿宋" w:hAnsi="仿宋" w:eastAsia="仿宋"/>
          <w:color w:val="auto"/>
          <w:sz w:val="32"/>
          <w:szCs w:val="32"/>
          <w:highlight w:val="none"/>
        </w:rPr>
        <w:t>人</w:t>
      </w:r>
      <w:r>
        <w:rPr>
          <w:rFonts w:hint="eastAsia" w:ascii="仿宋" w:hAnsi="仿宋" w:eastAsia="仿宋"/>
          <w:color w:val="auto"/>
          <w:sz w:val="32"/>
          <w:szCs w:val="32"/>
          <w:highlight w:val="none"/>
          <w:lang w:eastAsia="zh-CN"/>
        </w:rPr>
        <w:t>，</w:t>
      </w:r>
      <w:r>
        <w:rPr>
          <w:color w:val="auto"/>
          <w:highlight w:val="none"/>
        </w:rPr>
        <w:fldChar w:fldCharType="end"/>
      </w:r>
      <w:r>
        <w:rPr>
          <w:rFonts w:hint="eastAsia" w:ascii="仿宋" w:hAnsi="仿宋" w:eastAsia="仿宋"/>
          <w:color w:val="auto"/>
          <w:sz w:val="32"/>
          <w:szCs w:val="32"/>
          <w:highlight w:val="none"/>
        </w:rPr>
        <w:t>其中：</w:t>
      </w: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${page540426799.ds376136392_REP_JX_BAS_AGENCY_INFO_DXQRSDW_S_BZRSMX}</w:instrText>
      </w:r>
      <w:r>
        <w:rPr>
          <w:rFonts w:ascii="仿宋" w:hAnsi="仿宋" w:eastAsia="仿宋"/>
          <w:color w:val="auto"/>
          <w:sz w:val="32"/>
          <w:szCs w:val="32"/>
          <w:highlight w:val="none"/>
        </w:rPr>
        <w:fldChar w:fldCharType="separate"/>
      </w:r>
      <w:r>
        <w:rPr>
          <w:rFonts w:ascii="仿宋" w:hAnsi="仿宋" w:eastAsia="仿宋"/>
          <w:color w:val="auto"/>
          <w:sz w:val="32"/>
          <w:szCs w:val="32"/>
          <w:highlight w:val="none"/>
        </w:rPr>
        <w:t>行政编制人数</w:t>
      </w:r>
      <w:r>
        <w:rPr>
          <w:rFonts w:hint="eastAsia" w:ascii="仿宋" w:hAnsi="仿宋" w:eastAsia="仿宋"/>
          <w:color w:val="auto"/>
          <w:sz w:val="32"/>
          <w:szCs w:val="32"/>
          <w:highlight w:val="none"/>
          <w:lang w:val="en-US" w:eastAsia="zh-CN"/>
        </w:rPr>
        <w:t>6</w:t>
      </w:r>
      <w:r>
        <w:rPr>
          <w:rFonts w:ascii="仿宋" w:hAnsi="仿宋" w:eastAsia="仿宋"/>
          <w:color w:val="auto"/>
          <w:sz w:val="32"/>
          <w:szCs w:val="32"/>
          <w:highlight w:val="none"/>
        </w:rPr>
        <w:t>人。</w:t>
      </w:r>
      <w:r>
        <w:rPr>
          <w:color w:val="auto"/>
          <w:highlight w:val="none"/>
        </w:rPr>
        <w:fldChar w:fldCharType="end"/>
      </w: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${page540426799.ds376136392_REP_JX_BAS_AGENCY_INFO_DXQRSDW_S_SYRSXJ}</w:instrText>
      </w:r>
      <w:r>
        <w:rPr>
          <w:rFonts w:ascii="仿宋" w:hAnsi="仿宋" w:eastAsia="仿宋"/>
          <w:color w:val="auto"/>
          <w:sz w:val="32"/>
          <w:szCs w:val="32"/>
          <w:highlight w:val="none"/>
        </w:rPr>
        <w:fldChar w:fldCharType="separate"/>
      </w:r>
      <w:r>
        <w:rPr>
          <w:rFonts w:ascii="仿宋" w:hAnsi="仿宋" w:eastAsia="仿宋"/>
          <w:color w:val="auto"/>
          <w:sz w:val="32"/>
          <w:szCs w:val="32"/>
          <w:highlight w:val="none"/>
        </w:rPr>
        <w:t>实有人数小计</w:t>
      </w:r>
      <w:r>
        <w:rPr>
          <w:rFonts w:hint="eastAsia" w:ascii="仿宋" w:hAnsi="仿宋" w:eastAsia="仿宋"/>
          <w:color w:val="auto"/>
          <w:sz w:val="32"/>
          <w:szCs w:val="32"/>
          <w:highlight w:val="none"/>
          <w:lang w:val="en-US" w:eastAsia="zh-CN"/>
        </w:rPr>
        <w:t>13</w:t>
      </w:r>
      <w:r>
        <w:rPr>
          <w:rFonts w:ascii="仿宋" w:hAnsi="仿宋" w:eastAsia="仿宋"/>
          <w:color w:val="auto"/>
          <w:sz w:val="32"/>
          <w:szCs w:val="32"/>
          <w:highlight w:val="none"/>
        </w:rPr>
        <w:t>人</w:t>
      </w:r>
      <w:r>
        <w:rPr>
          <w:rFonts w:hint="eastAsia" w:ascii="仿宋" w:hAnsi="仿宋" w:eastAsia="仿宋"/>
          <w:color w:val="auto"/>
          <w:sz w:val="32"/>
          <w:szCs w:val="32"/>
          <w:highlight w:val="none"/>
          <w:lang w:eastAsia="zh-CN"/>
        </w:rPr>
        <w:t>，</w:t>
      </w:r>
      <w:r>
        <w:rPr>
          <w:color w:val="auto"/>
          <w:highlight w:val="none"/>
        </w:rPr>
        <w:fldChar w:fldCharType="end"/>
      </w:r>
      <w:r>
        <w:rPr>
          <w:rFonts w:hint="eastAsia" w:ascii="仿宋" w:hAnsi="仿宋" w:eastAsia="仿宋"/>
          <w:color w:val="auto"/>
          <w:sz w:val="32"/>
          <w:szCs w:val="32"/>
          <w:highlight w:val="none"/>
        </w:rPr>
        <w:t>其中：</w:t>
      </w: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${page540426799.ds376136392_REP_JX_BAS_AGENCY_INFO_DXQRSDW_S_ZZRSXJ}</w:instrText>
      </w:r>
      <w:r>
        <w:rPr>
          <w:rFonts w:ascii="仿宋" w:hAnsi="仿宋" w:eastAsia="仿宋"/>
          <w:color w:val="auto"/>
          <w:sz w:val="32"/>
          <w:szCs w:val="32"/>
          <w:highlight w:val="none"/>
        </w:rPr>
        <w:fldChar w:fldCharType="separate"/>
      </w:r>
      <w:r>
        <w:rPr>
          <w:rFonts w:ascii="仿宋" w:hAnsi="仿宋" w:eastAsia="仿宋"/>
          <w:color w:val="auto"/>
          <w:sz w:val="32"/>
          <w:szCs w:val="32"/>
          <w:highlight w:val="none"/>
        </w:rPr>
        <w:t>在职人数小计</w:t>
      </w:r>
      <w:r>
        <w:rPr>
          <w:rFonts w:hint="eastAsia" w:ascii="仿宋" w:hAnsi="仿宋" w:eastAsia="仿宋"/>
          <w:color w:val="auto"/>
          <w:sz w:val="32"/>
          <w:szCs w:val="32"/>
          <w:highlight w:val="none"/>
          <w:lang w:val="en-US" w:eastAsia="zh-CN"/>
        </w:rPr>
        <w:t>13</w:t>
      </w:r>
      <w:r>
        <w:rPr>
          <w:rFonts w:ascii="仿宋" w:hAnsi="仿宋" w:eastAsia="仿宋"/>
          <w:color w:val="auto"/>
          <w:sz w:val="32"/>
          <w:szCs w:val="32"/>
          <w:highlight w:val="none"/>
        </w:rPr>
        <w:t>人</w:t>
      </w:r>
      <w:r>
        <w:rPr>
          <w:rFonts w:hint="eastAsia" w:ascii="仿宋" w:hAnsi="仿宋" w:eastAsia="仿宋"/>
          <w:color w:val="auto"/>
          <w:sz w:val="32"/>
          <w:szCs w:val="32"/>
          <w:highlight w:val="none"/>
          <w:lang w:eastAsia="zh-CN"/>
        </w:rPr>
        <w:t>，</w:t>
      </w:r>
      <w:r>
        <w:rPr>
          <w:color w:val="auto"/>
          <w:highlight w:val="none"/>
        </w:rPr>
        <w:fldChar w:fldCharType="end"/>
      </w: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${page540426799.ds376136392_REP_JX_BAS_AGENCY_INFO_DXQRSDW_S_ZZRSMX}</w:instrText>
      </w:r>
      <w:r>
        <w:rPr>
          <w:rFonts w:ascii="仿宋" w:hAnsi="仿宋" w:eastAsia="仿宋"/>
          <w:color w:val="auto"/>
          <w:sz w:val="32"/>
          <w:szCs w:val="32"/>
          <w:highlight w:val="none"/>
        </w:rPr>
        <w:fldChar w:fldCharType="separate"/>
      </w:r>
      <w:r>
        <w:rPr>
          <w:rFonts w:ascii="仿宋" w:hAnsi="仿宋" w:eastAsia="仿宋"/>
          <w:color w:val="auto"/>
          <w:sz w:val="32"/>
          <w:szCs w:val="32"/>
          <w:highlight w:val="none"/>
        </w:rPr>
        <w:t>行政在职人数</w:t>
      </w:r>
      <w:r>
        <w:rPr>
          <w:rFonts w:hint="eastAsia" w:ascii="仿宋" w:hAnsi="仿宋" w:eastAsia="仿宋"/>
          <w:color w:val="auto"/>
          <w:sz w:val="32"/>
          <w:szCs w:val="32"/>
          <w:highlight w:val="none"/>
          <w:lang w:val="en-US" w:eastAsia="zh-CN"/>
        </w:rPr>
        <w:t>6</w:t>
      </w:r>
      <w:r>
        <w:rPr>
          <w:rFonts w:ascii="仿宋" w:hAnsi="仿宋" w:eastAsia="仿宋"/>
          <w:color w:val="auto"/>
          <w:sz w:val="32"/>
          <w:szCs w:val="32"/>
          <w:highlight w:val="none"/>
        </w:rPr>
        <w:t>人。</w:t>
      </w:r>
      <w:r>
        <w:rPr>
          <w:color w:val="auto"/>
          <w:highlight w:val="none"/>
        </w:rPr>
        <w:fldChar w:fldCharType="end"/>
      </w: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${page540426799.ds376136392_REP_JX_BAS_AGENCY_INFO_DXQRSDW_S_QTRSMX}</w:instrText>
      </w:r>
      <w:r>
        <w:rPr>
          <w:rFonts w:ascii="仿宋" w:hAnsi="仿宋" w:eastAsia="仿宋"/>
          <w:color w:val="auto"/>
          <w:sz w:val="32"/>
          <w:szCs w:val="32"/>
          <w:highlight w:val="none"/>
        </w:rPr>
        <w:fldChar w:fldCharType="separate"/>
      </w:r>
      <w:r>
        <w:rPr>
          <w:rFonts w:ascii="仿宋" w:hAnsi="仿宋" w:eastAsia="仿宋"/>
          <w:color w:val="auto"/>
          <w:sz w:val="32"/>
          <w:szCs w:val="32"/>
          <w:highlight w:val="none"/>
        </w:rPr>
        <w:t>离休人数小计</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人</w:t>
      </w:r>
      <w:r>
        <w:rPr>
          <w:rFonts w:hint="eastAsia" w:ascii="仿宋" w:hAnsi="仿宋" w:eastAsia="仿宋"/>
          <w:color w:val="auto"/>
          <w:sz w:val="32"/>
          <w:szCs w:val="32"/>
          <w:highlight w:val="none"/>
          <w:lang w:eastAsia="zh-CN"/>
        </w:rPr>
        <w:t>，</w:t>
      </w:r>
      <w:r>
        <w:rPr>
          <w:rFonts w:ascii="仿宋" w:hAnsi="仿宋" w:eastAsia="仿宋"/>
          <w:color w:val="auto"/>
          <w:sz w:val="32"/>
          <w:szCs w:val="32"/>
          <w:highlight w:val="none"/>
        </w:rPr>
        <w:t>退休人数小计</w:t>
      </w:r>
      <w:r>
        <w:rPr>
          <w:rFonts w:hint="eastAsia" w:ascii="仿宋" w:hAnsi="仿宋" w:eastAsia="仿宋"/>
          <w:color w:val="auto"/>
          <w:sz w:val="32"/>
          <w:szCs w:val="32"/>
          <w:highlight w:val="none"/>
          <w:lang w:val="en-US" w:eastAsia="zh-CN"/>
        </w:rPr>
        <w:t>2</w:t>
      </w:r>
      <w:r>
        <w:rPr>
          <w:rFonts w:ascii="仿宋" w:hAnsi="仿宋" w:eastAsia="仿宋"/>
          <w:color w:val="auto"/>
          <w:sz w:val="32"/>
          <w:szCs w:val="32"/>
          <w:highlight w:val="none"/>
        </w:rPr>
        <w:t>人</w:t>
      </w:r>
      <w:r>
        <w:rPr>
          <w:rFonts w:hint="eastAsia" w:ascii="仿宋" w:hAnsi="仿宋" w:eastAsia="仿宋"/>
          <w:color w:val="auto"/>
          <w:sz w:val="32"/>
          <w:szCs w:val="32"/>
          <w:highlight w:val="none"/>
          <w:lang w:eastAsia="zh-CN"/>
        </w:rPr>
        <w:t>，</w:t>
      </w:r>
      <w:r>
        <w:rPr>
          <w:rFonts w:ascii="仿宋" w:hAnsi="仿宋" w:eastAsia="仿宋"/>
          <w:color w:val="auto"/>
          <w:sz w:val="32"/>
          <w:szCs w:val="32"/>
          <w:highlight w:val="none"/>
        </w:rPr>
        <w:t>遗属人数</w:t>
      </w:r>
      <w:r>
        <w:rPr>
          <w:rFonts w:hint="eastAsia" w:ascii="仿宋" w:hAnsi="仿宋" w:eastAsia="仿宋"/>
          <w:color w:val="auto"/>
          <w:sz w:val="32"/>
          <w:szCs w:val="32"/>
          <w:highlight w:val="none"/>
          <w:lang w:val="en-US" w:eastAsia="zh-CN"/>
        </w:rPr>
        <w:t>1</w:t>
      </w:r>
      <w:r>
        <w:rPr>
          <w:rFonts w:ascii="仿宋" w:hAnsi="仿宋" w:eastAsia="仿宋"/>
          <w:color w:val="auto"/>
          <w:sz w:val="32"/>
          <w:szCs w:val="32"/>
          <w:highlight w:val="none"/>
        </w:rPr>
        <w:t>人。</w:t>
      </w:r>
      <w:r>
        <w:rPr>
          <w:color w:val="auto"/>
          <w:highlight w:val="none"/>
        </w:rPr>
        <w:fldChar w:fldCharType="end"/>
      </w:r>
    </w:p>
    <w:p w14:paraId="16F2BEB3">
      <w:pPr>
        <w:keepNext w:val="0"/>
        <w:keepLines w:val="0"/>
        <w:pageBreakBefore w:val="0"/>
        <w:widowControl/>
        <w:kinsoku/>
        <w:wordWrap/>
        <w:overflowPunct/>
        <w:topLinePunct w:val="0"/>
        <w:autoSpaceDE/>
        <w:autoSpaceDN/>
        <w:bidi w:val="0"/>
        <w:adjustRightInd/>
        <w:snapToGrid/>
        <w:spacing w:line="560" w:lineRule="exact"/>
        <w:ind w:firstLine="422" w:firstLineChars="200"/>
        <w:jc w:val="center"/>
        <w:textAlignment w:val="auto"/>
        <w:rPr>
          <w:rFonts w:ascii="仿宋_GB2312" w:eastAsia="仿宋_GB2312"/>
          <w:b/>
          <w:color w:val="auto"/>
          <w:szCs w:val="30"/>
          <w:highlight w:val="none"/>
        </w:rPr>
      </w:pPr>
    </w:p>
    <w:p w14:paraId="05ABF42D">
      <w:pPr>
        <w:keepNext w:val="0"/>
        <w:keepLines w:val="0"/>
        <w:pageBreakBefore w:val="0"/>
        <w:widowControl/>
        <w:kinsoku/>
        <w:wordWrap/>
        <w:overflowPunct/>
        <w:topLinePunct w:val="0"/>
        <w:autoSpaceDE/>
        <w:autoSpaceDN/>
        <w:bidi w:val="0"/>
        <w:adjustRightInd/>
        <w:snapToGrid/>
        <w:spacing w:line="560" w:lineRule="exact"/>
        <w:ind w:firstLine="643" w:firstLineChars="200"/>
        <w:jc w:val="center"/>
        <w:textAlignment w:val="auto"/>
        <w:rPr>
          <w:rFonts w:hint="eastAsia" w:ascii="仿宋_GB2312" w:eastAsia="仿宋_GB2312"/>
          <w:b/>
          <w:color w:val="auto"/>
          <w:sz w:val="32"/>
          <w:szCs w:val="30"/>
          <w:highlight w:val="none"/>
        </w:rPr>
      </w:pPr>
    </w:p>
    <w:p w14:paraId="7E2F5009">
      <w:pPr>
        <w:keepNext w:val="0"/>
        <w:keepLines w:val="0"/>
        <w:pageBreakBefore w:val="0"/>
        <w:widowControl/>
        <w:kinsoku/>
        <w:wordWrap/>
        <w:overflowPunct/>
        <w:topLinePunct w:val="0"/>
        <w:autoSpaceDE/>
        <w:autoSpaceDN/>
        <w:bidi w:val="0"/>
        <w:adjustRightInd/>
        <w:snapToGrid/>
        <w:spacing w:line="560" w:lineRule="exact"/>
        <w:ind w:firstLine="643" w:firstLineChars="200"/>
        <w:jc w:val="center"/>
        <w:textAlignment w:val="auto"/>
        <w:rPr>
          <w:rFonts w:hint="eastAsia" w:ascii="仿宋_GB2312" w:eastAsia="仿宋_GB2312"/>
          <w:b/>
          <w:color w:val="auto"/>
          <w:sz w:val="32"/>
          <w:szCs w:val="30"/>
          <w:highlight w:val="none"/>
        </w:rPr>
      </w:pPr>
    </w:p>
    <w:p w14:paraId="5DDE729B">
      <w:pPr>
        <w:keepNext w:val="0"/>
        <w:keepLines w:val="0"/>
        <w:pageBreakBefore w:val="0"/>
        <w:widowControl/>
        <w:kinsoku/>
        <w:wordWrap/>
        <w:overflowPunct/>
        <w:topLinePunct w:val="0"/>
        <w:autoSpaceDE/>
        <w:autoSpaceDN/>
        <w:bidi w:val="0"/>
        <w:adjustRightInd/>
        <w:snapToGrid/>
        <w:spacing w:line="560" w:lineRule="exact"/>
        <w:ind w:firstLine="643" w:firstLineChars="200"/>
        <w:jc w:val="center"/>
        <w:textAlignment w:val="auto"/>
        <w:rPr>
          <w:rFonts w:hint="eastAsia" w:ascii="仿宋_GB2312" w:eastAsia="仿宋_GB2312"/>
          <w:b/>
          <w:color w:val="auto"/>
          <w:sz w:val="32"/>
          <w:szCs w:val="30"/>
          <w:highlight w:val="none"/>
        </w:rPr>
      </w:pPr>
    </w:p>
    <w:p w14:paraId="71936C0D">
      <w:pPr>
        <w:keepNext w:val="0"/>
        <w:keepLines w:val="0"/>
        <w:pageBreakBefore w:val="0"/>
        <w:widowControl/>
        <w:kinsoku/>
        <w:wordWrap/>
        <w:overflowPunct/>
        <w:topLinePunct w:val="0"/>
        <w:autoSpaceDE/>
        <w:autoSpaceDN/>
        <w:bidi w:val="0"/>
        <w:adjustRightInd/>
        <w:snapToGrid/>
        <w:spacing w:line="560" w:lineRule="exact"/>
        <w:ind w:firstLine="643" w:firstLineChars="200"/>
        <w:jc w:val="center"/>
        <w:textAlignment w:val="auto"/>
        <w:rPr>
          <w:rFonts w:ascii="仿宋_GB2312" w:eastAsia="仿宋_GB2312"/>
          <w:b/>
          <w:color w:val="auto"/>
          <w:sz w:val="32"/>
          <w:szCs w:val="30"/>
          <w:highlight w:val="none"/>
        </w:rPr>
      </w:pPr>
      <w:r>
        <w:rPr>
          <w:rFonts w:hint="eastAsia" w:ascii="仿宋_GB2312" w:eastAsia="仿宋_GB2312"/>
          <w:b/>
          <w:color w:val="auto"/>
          <w:sz w:val="32"/>
          <w:szCs w:val="30"/>
          <w:highlight w:val="none"/>
        </w:rPr>
        <w:t xml:space="preserve">第二部分  </w:t>
      </w:r>
      <w:r>
        <w:rPr>
          <w:rFonts w:ascii="仿宋_GB2312" w:eastAsia="仿宋_GB2312"/>
          <w:b/>
          <w:color w:val="auto"/>
          <w:sz w:val="32"/>
          <w:szCs w:val="30"/>
          <w:highlight w:val="none"/>
        </w:rPr>
        <w:fldChar w:fldCharType="begin"/>
      </w:r>
      <w:r>
        <w:rPr>
          <w:rFonts w:ascii="仿宋_GB2312" w:eastAsia="仿宋_GB2312"/>
          <w:b/>
          <w:color w:val="auto"/>
          <w:sz w:val="32"/>
          <w:szCs w:val="30"/>
          <w:highlight w:val="none"/>
        </w:rPr>
        <w:instrText xml:space="preserve">MERGEFIELD ${page540426799.ds254512694_REP_JXJC_AGENCY_WZR_NAME}</w:instrText>
      </w:r>
      <w:r>
        <w:rPr>
          <w:rFonts w:ascii="仿宋_GB2312" w:eastAsia="仿宋_GB2312"/>
          <w:b/>
          <w:color w:val="auto"/>
          <w:sz w:val="32"/>
          <w:szCs w:val="30"/>
          <w:highlight w:val="none"/>
        </w:rPr>
        <w:fldChar w:fldCharType="separate"/>
      </w:r>
      <w:r>
        <w:rPr>
          <w:rFonts w:hint="eastAsia" w:ascii="仿宋_GB2312" w:eastAsia="仿宋_GB2312"/>
          <w:b/>
          <w:color w:val="auto"/>
          <w:sz w:val="32"/>
          <w:szCs w:val="30"/>
          <w:highlight w:val="none"/>
          <w:lang w:eastAsia="zh-CN"/>
        </w:rPr>
        <w:t>庐山市委统战部</w:t>
      </w:r>
      <w:r>
        <w:rPr>
          <w:color w:val="auto"/>
          <w:highlight w:val="none"/>
        </w:rPr>
        <w:fldChar w:fldCharType="end"/>
      </w:r>
      <w:r>
        <w:rPr>
          <w:rFonts w:hint="eastAsia" w:ascii="仿宋_GB2312" w:eastAsia="仿宋_GB2312"/>
          <w:b/>
          <w:color w:val="auto"/>
          <w:sz w:val="32"/>
          <w:szCs w:val="30"/>
          <w:highlight w:val="none"/>
        </w:rPr>
        <w:t>202</w:t>
      </w:r>
      <w:r>
        <w:rPr>
          <w:rFonts w:hint="eastAsia" w:ascii="仿宋_GB2312" w:eastAsia="仿宋_GB2312"/>
          <w:b/>
          <w:color w:val="auto"/>
          <w:sz w:val="32"/>
          <w:szCs w:val="30"/>
          <w:highlight w:val="none"/>
          <w:lang w:val="en-US" w:eastAsia="zh-CN"/>
        </w:rPr>
        <w:t>5</w:t>
      </w:r>
      <w:r>
        <w:rPr>
          <w:rFonts w:hint="eastAsia" w:ascii="仿宋_GB2312" w:eastAsia="仿宋_GB2312"/>
          <w:b/>
          <w:color w:val="auto"/>
          <w:sz w:val="32"/>
          <w:szCs w:val="30"/>
          <w:highlight w:val="none"/>
        </w:rPr>
        <w:t>年单位预算表</w:t>
      </w:r>
    </w:p>
    <w:p w14:paraId="4C58407A">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仿宋" w:hAnsi="仿宋" w:eastAsia="仿宋"/>
          <w:bCs/>
          <w:color w:val="auto"/>
          <w:sz w:val="32"/>
          <w:szCs w:val="32"/>
          <w:highlight w:val="none"/>
        </w:rPr>
      </w:pPr>
      <w:r>
        <w:rPr>
          <w:rFonts w:hint="eastAsia" w:ascii="仿宋" w:hAnsi="仿宋" w:eastAsia="仿宋"/>
          <w:bCs/>
          <w:color w:val="auto"/>
          <w:sz w:val="32"/>
          <w:szCs w:val="32"/>
          <w:highlight w:val="none"/>
        </w:rPr>
        <w:t>（详见附表）</w:t>
      </w:r>
    </w:p>
    <w:p w14:paraId="4CDA4259">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Style w:val="11"/>
          <w:rFonts w:ascii="仿宋" w:hAnsi="仿宋" w:eastAsia="仿宋"/>
          <w:bCs/>
          <w:color w:val="auto"/>
          <w:sz w:val="32"/>
          <w:szCs w:val="32"/>
          <w:highlight w:val="none"/>
        </w:rPr>
      </w:pPr>
    </w:p>
    <w:p w14:paraId="18783953">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Style w:val="11"/>
          <w:rFonts w:ascii="仿宋" w:hAnsi="仿宋" w:eastAsia="仿宋"/>
          <w:bCs/>
          <w:color w:val="auto"/>
          <w:sz w:val="32"/>
          <w:szCs w:val="32"/>
          <w:highlight w:val="none"/>
        </w:rPr>
      </w:pPr>
    </w:p>
    <w:p w14:paraId="5D285DC7">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Style w:val="11"/>
          <w:rFonts w:ascii="仿宋" w:hAnsi="仿宋" w:eastAsia="仿宋"/>
          <w:bCs/>
          <w:color w:val="auto"/>
          <w:sz w:val="32"/>
          <w:szCs w:val="32"/>
          <w:highlight w:val="none"/>
        </w:rPr>
      </w:pPr>
    </w:p>
    <w:p w14:paraId="59E77F81">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Style w:val="11"/>
          <w:rFonts w:ascii="仿宋" w:hAnsi="仿宋" w:eastAsia="仿宋"/>
          <w:bCs/>
          <w:color w:val="auto"/>
          <w:sz w:val="32"/>
          <w:szCs w:val="32"/>
          <w:highlight w:val="none"/>
        </w:rPr>
      </w:pPr>
    </w:p>
    <w:p w14:paraId="519144F3">
      <w:pPr>
        <w:keepNext w:val="0"/>
        <w:keepLines w:val="0"/>
        <w:pageBreakBefore w:val="0"/>
        <w:widowControl/>
        <w:kinsoku/>
        <w:wordWrap/>
        <w:overflowPunct/>
        <w:topLinePunct w:val="0"/>
        <w:autoSpaceDE/>
        <w:autoSpaceDN/>
        <w:bidi w:val="0"/>
        <w:adjustRightInd/>
        <w:snapToGrid/>
        <w:spacing w:line="560" w:lineRule="exact"/>
        <w:ind w:firstLine="643" w:firstLineChars="200"/>
        <w:jc w:val="center"/>
        <w:textAlignment w:val="auto"/>
        <w:rPr>
          <w:rFonts w:ascii="仿宋_GB2312" w:eastAsia="仿宋_GB2312"/>
          <w:b/>
          <w:color w:val="auto"/>
          <w:sz w:val="32"/>
          <w:szCs w:val="30"/>
          <w:highlight w:val="none"/>
        </w:rPr>
      </w:pPr>
      <w:r>
        <w:rPr>
          <w:rFonts w:hint="eastAsia" w:ascii="仿宋_GB2312" w:hAnsi="Calibri" w:eastAsia="仿宋_GB2312" w:cs="宋体"/>
          <w:b/>
          <w:color w:val="auto"/>
          <w:kern w:val="0"/>
          <w:sz w:val="32"/>
          <w:szCs w:val="32"/>
          <w:highlight w:val="none"/>
        </w:rPr>
        <w:t xml:space="preserve">第三部分 </w:t>
      </w:r>
      <w:r>
        <w:rPr>
          <w:rFonts w:hint="eastAsia" w:ascii="仿宋_GB2312" w:eastAsia="仿宋_GB2312"/>
          <w:b/>
          <w:color w:val="auto"/>
          <w:sz w:val="32"/>
          <w:szCs w:val="30"/>
          <w:highlight w:val="none"/>
        </w:rPr>
        <w:t xml:space="preserve"> </w:t>
      </w:r>
      <w:r>
        <w:rPr>
          <w:rFonts w:ascii="仿宋_GB2312" w:eastAsia="仿宋_GB2312"/>
          <w:b/>
          <w:color w:val="auto"/>
          <w:sz w:val="32"/>
          <w:szCs w:val="30"/>
          <w:highlight w:val="none"/>
        </w:rPr>
        <w:fldChar w:fldCharType="begin"/>
      </w:r>
      <w:r>
        <w:rPr>
          <w:rFonts w:ascii="仿宋_GB2312" w:eastAsia="仿宋_GB2312"/>
          <w:b/>
          <w:color w:val="auto"/>
          <w:sz w:val="32"/>
          <w:szCs w:val="30"/>
          <w:highlight w:val="none"/>
        </w:rPr>
        <w:instrText xml:space="preserve">MERGEFIELD ${page540426799.ds254512694_REP_JXJC_AGENCY_WZR_NAME}</w:instrText>
      </w:r>
      <w:r>
        <w:rPr>
          <w:rFonts w:ascii="仿宋_GB2312" w:eastAsia="仿宋_GB2312"/>
          <w:b/>
          <w:color w:val="auto"/>
          <w:sz w:val="32"/>
          <w:szCs w:val="30"/>
          <w:highlight w:val="none"/>
        </w:rPr>
        <w:fldChar w:fldCharType="separate"/>
      </w:r>
      <w:r>
        <w:rPr>
          <w:rFonts w:hint="eastAsia" w:ascii="仿宋_GB2312" w:eastAsia="仿宋_GB2312"/>
          <w:b/>
          <w:color w:val="auto"/>
          <w:sz w:val="32"/>
          <w:szCs w:val="30"/>
          <w:highlight w:val="none"/>
          <w:lang w:eastAsia="zh-CN"/>
        </w:rPr>
        <w:t>庐山市委统战部</w:t>
      </w:r>
      <w:r>
        <w:rPr>
          <w:color w:val="auto"/>
          <w:highlight w:val="none"/>
        </w:rPr>
        <w:fldChar w:fldCharType="end"/>
      </w:r>
      <w:r>
        <w:rPr>
          <w:rFonts w:hint="eastAsia" w:ascii="仿宋_GB2312" w:eastAsia="仿宋_GB2312"/>
          <w:b/>
          <w:color w:val="auto"/>
          <w:sz w:val="32"/>
          <w:szCs w:val="30"/>
          <w:highlight w:val="none"/>
        </w:rPr>
        <w:t>202</w:t>
      </w:r>
      <w:r>
        <w:rPr>
          <w:rFonts w:hint="eastAsia" w:ascii="仿宋_GB2312" w:eastAsia="仿宋_GB2312"/>
          <w:b/>
          <w:color w:val="auto"/>
          <w:sz w:val="32"/>
          <w:szCs w:val="30"/>
          <w:highlight w:val="none"/>
          <w:lang w:val="en-US" w:eastAsia="zh-CN"/>
        </w:rPr>
        <w:t>5</w:t>
      </w:r>
      <w:r>
        <w:rPr>
          <w:rFonts w:hint="eastAsia" w:ascii="仿宋_GB2312" w:eastAsia="仿宋_GB2312"/>
          <w:b/>
          <w:color w:val="auto"/>
          <w:sz w:val="32"/>
          <w:szCs w:val="30"/>
          <w:highlight w:val="none"/>
        </w:rPr>
        <w:t>年单位预算情况说明</w:t>
      </w:r>
    </w:p>
    <w:p w14:paraId="55541937">
      <w:pPr>
        <w:keepNext w:val="0"/>
        <w:keepLines w:val="0"/>
        <w:pageBreakBefore w:val="0"/>
        <w:widowControl/>
        <w:kinsoku/>
        <w:wordWrap/>
        <w:overflowPunct/>
        <w:topLinePunct w:val="0"/>
        <w:autoSpaceDE/>
        <w:autoSpaceDN/>
        <w:bidi w:val="0"/>
        <w:adjustRightInd/>
        <w:snapToGrid/>
        <w:spacing w:line="560" w:lineRule="exact"/>
        <w:ind w:firstLine="643" w:firstLineChars="200"/>
        <w:jc w:val="center"/>
        <w:textAlignment w:val="auto"/>
        <w:rPr>
          <w:rFonts w:ascii="仿宋_GB2312" w:eastAsia="仿宋_GB2312"/>
          <w:b/>
          <w:color w:val="auto"/>
          <w:sz w:val="32"/>
          <w:szCs w:val="30"/>
          <w:highlight w:val="none"/>
        </w:rPr>
      </w:pPr>
    </w:p>
    <w:p w14:paraId="5C41EEFF">
      <w:pPr>
        <w:keepNext w:val="0"/>
        <w:keepLines w:val="0"/>
        <w:pageBreakBefore w:val="0"/>
        <w:widowControl/>
        <w:kinsoku/>
        <w:wordWrap/>
        <w:overflowPunct/>
        <w:topLinePunct w:val="0"/>
        <w:autoSpaceDE/>
        <w:autoSpaceDN/>
        <w:bidi w:val="0"/>
        <w:adjustRightInd/>
        <w:snapToGrid/>
        <w:spacing w:line="560" w:lineRule="exact"/>
        <w:ind w:firstLine="643" w:firstLineChars="200"/>
        <w:jc w:val="left"/>
        <w:textAlignment w:val="auto"/>
        <w:rPr>
          <w:rFonts w:ascii="楷体_GB2312" w:eastAsia="楷体_GB2312"/>
          <w:b/>
          <w:color w:val="auto"/>
          <w:sz w:val="32"/>
          <w:szCs w:val="30"/>
          <w:highlight w:val="none"/>
        </w:rPr>
      </w:pPr>
      <w:r>
        <w:rPr>
          <w:rFonts w:hint="eastAsia" w:ascii="楷体_GB2312" w:eastAsia="楷体_GB2312"/>
          <w:b/>
          <w:color w:val="auto"/>
          <w:sz w:val="32"/>
          <w:szCs w:val="30"/>
          <w:highlight w:val="none"/>
        </w:rPr>
        <w:t>一、202</w:t>
      </w:r>
      <w:r>
        <w:rPr>
          <w:rFonts w:hint="eastAsia" w:ascii="楷体_GB2312" w:eastAsia="楷体_GB2312"/>
          <w:b/>
          <w:color w:val="auto"/>
          <w:sz w:val="32"/>
          <w:szCs w:val="30"/>
          <w:highlight w:val="none"/>
          <w:lang w:val="en-US" w:eastAsia="zh-CN"/>
        </w:rPr>
        <w:t>5</w:t>
      </w:r>
      <w:r>
        <w:rPr>
          <w:rFonts w:hint="eastAsia" w:ascii="楷体_GB2312" w:eastAsia="楷体_GB2312"/>
          <w:b/>
          <w:color w:val="auto"/>
          <w:sz w:val="32"/>
          <w:szCs w:val="30"/>
          <w:highlight w:val="none"/>
        </w:rPr>
        <w:t>年单位预算收支情况说明</w:t>
      </w:r>
    </w:p>
    <w:p w14:paraId="5A6852DC">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Style w:val="11"/>
          <w:rFonts w:ascii="Adobe 仿宋 Std R" w:hAnsi="Adobe 仿宋 Std R" w:eastAsia="Adobe 仿宋 Std R"/>
          <w:b/>
          <w:color w:val="auto"/>
          <w:sz w:val="32"/>
          <w:szCs w:val="32"/>
          <w:highlight w:val="none"/>
        </w:rPr>
      </w:pPr>
      <w:r>
        <w:rPr>
          <w:rStyle w:val="11"/>
          <w:rFonts w:hint="eastAsia" w:ascii="Adobe 仿宋 Std R" w:hAnsi="Adobe 仿宋 Std R" w:eastAsia="Adobe 仿宋 Std R"/>
          <w:b/>
          <w:color w:val="auto"/>
          <w:sz w:val="32"/>
          <w:szCs w:val="32"/>
          <w:highlight w:val="none"/>
          <w:lang w:eastAsia="zh-CN"/>
        </w:rPr>
        <w:t>（</w:t>
      </w:r>
      <w:r>
        <w:rPr>
          <w:rStyle w:val="11"/>
          <w:rFonts w:hint="eastAsia" w:ascii="Adobe 仿宋 Std R" w:hAnsi="Adobe 仿宋 Std R" w:eastAsia="Adobe 仿宋 Std R"/>
          <w:b/>
          <w:color w:val="auto"/>
          <w:sz w:val="32"/>
          <w:szCs w:val="32"/>
          <w:highlight w:val="none"/>
        </w:rPr>
        <w:t>一</w:t>
      </w:r>
      <w:r>
        <w:rPr>
          <w:rStyle w:val="11"/>
          <w:rFonts w:hint="eastAsia" w:ascii="Adobe 仿宋 Std R" w:hAnsi="Adobe 仿宋 Std R" w:eastAsia="Adobe 仿宋 Std R"/>
          <w:b/>
          <w:color w:val="auto"/>
          <w:sz w:val="32"/>
          <w:szCs w:val="32"/>
          <w:highlight w:val="none"/>
          <w:lang w:eastAsia="zh-CN"/>
        </w:rPr>
        <w:t>）</w:t>
      </w:r>
      <w:r>
        <w:rPr>
          <w:rStyle w:val="11"/>
          <w:rFonts w:hint="eastAsia" w:ascii="Adobe 仿宋 Std R" w:hAnsi="Adobe 仿宋 Std R" w:eastAsia="Adobe 仿宋 Std R"/>
          <w:b/>
          <w:color w:val="auto"/>
          <w:sz w:val="32"/>
          <w:szCs w:val="32"/>
          <w:highlight w:val="none"/>
        </w:rPr>
        <w:t>收入预算情况</w:t>
      </w:r>
    </w:p>
    <w:p w14:paraId="4F7B2B28">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 w:hAnsi="仿宋" w:eastAsia="仿宋" w:cs="Times New Roman"/>
          <w:color w:val="auto"/>
          <w:kern w:val="0"/>
          <w:sz w:val="32"/>
          <w:highlight w:val="none"/>
        </w:rPr>
      </w:pPr>
      <w:r>
        <w:rPr>
          <w:rFonts w:ascii="仿宋" w:hAnsi="仿宋" w:eastAsia="仿宋" w:cs="Times New Roman"/>
          <w:color w:val="auto"/>
          <w:kern w:val="0"/>
          <w:sz w:val="32"/>
          <w:szCs w:val="32"/>
          <w:highlight w:val="none"/>
        </w:rPr>
        <w:t>202</w:t>
      </w:r>
      <w:r>
        <w:rPr>
          <w:rFonts w:hint="eastAsia" w:ascii="仿宋" w:hAnsi="仿宋" w:eastAsia="仿宋" w:cs="Times New Roman"/>
          <w:color w:val="auto"/>
          <w:kern w:val="0"/>
          <w:sz w:val="32"/>
          <w:szCs w:val="32"/>
          <w:highlight w:val="none"/>
          <w:lang w:val="en-US" w:eastAsia="zh-CN"/>
        </w:rPr>
        <w:t>5</w:t>
      </w:r>
      <w:r>
        <w:rPr>
          <w:rFonts w:hint="eastAsia" w:ascii="仿宋" w:hAnsi="仿宋" w:eastAsia="仿宋" w:cs="Times New Roman"/>
          <w:color w:val="auto"/>
          <w:kern w:val="0"/>
          <w:sz w:val="32"/>
          <w:szCs w:val="32"/>
          <w:highlight w:val="none"/>
        </w:rPr>
        <w:t>年</w:t>
      </w:r>
      <w:r>
        <w:rPr>
          <w:rFonts w:ascii="仿宋" w:hAnsi="仿宋" w:eastAsia="仿宋" w:cs="Times New Roman"/>
          <w:color w:val="auto"/>
          <w:kern w:val="0"/>
          <w:sz w:val="32"/>
          <w:szCs w:val="32"/>
          <w:highlight w:val="none"/>
        </w:rPr>
        <w:fldChar w:fldCharType="begin"/>
      </w:r>
      <w:r>
        <w:rPr>
          <w:rFonts w:ascii="仿宋" w:hAnsi="仿宋" w:eastAsia="仿宋" w:cs="Times New Roman"/>
          <w:color w:val="auto"/>
          <w:kern w:val="0"/>
          <w:sz w:val="32"/>
          <w:szCs w:val="32"/>
          <w:highlight w:val="none"/>
        </w:rPr>
        <w:instrText xml:space="preserve">MERGEFIELD ${page400644146.ds509943833_REP_JXJC_AGENCY_WZR_NAME}</w:instrText>
      </w:r>
      <w:r>
        <w:rPr>
          <w:rFonts w:ascii="仿宋" w:hAnsi="仿宋" w:eastAsia="仿宋" w:cs="Times New Roman"/>
          <w:color w:val="auto"/>
          <w:kern w:val="0"/>
          <w:sz w:val="32"/>
          <w:szCs w:val="32"/>
          <w:highlight w:val="none"/>
        </w:rPr>
        <w:fldChar w:fldCharType="separate"/>
      </w:r>
      <w:r>
        <w:rPr>
          <w:rFonts w:hint="eastAsia" w:ascii="仿宋" w:hAnsi="仿宋" w:eastAsia="仿宋" w:cs="Times New Roman"/>
          <w:color w:val="auto"/>
          <w:kern w:val="0"/>
          <w:sz w:val="32"/>
          <w:szCs w:val="32"/>
          <w:highlight w:val="none"/>
          <w:lang w:eastAsia="zh-CN"/>
        </w:rPr>
        <w:t xml:space="preserve"> 庐山市委统战部</w:t>
      </w:r>
      <w:r>
        <w:rPr>
          <w:color w:val="auto"/>
          <w:highlight w:val="none"/>
        </w:rPr>
        <w:fldChar w:fldCharType="end"/>
      </w:r>
      <w:r>
        <w:rPr>
          <w:rFonts w:ascii="仿宋" w:hAnsi="仿宋" w:eastAsia="仿宋" w:cs="Times New Roman"/>
          <w:color w:val="auto"/>
          <w:kern w:val="0"/>
          <w:sz w:val="32"/>
          <w:szCs w:val="32"/>
          <w:highlight w:val="none"/>
        </w:rPr>
        <w:fldChar w:fldCharType="begin"/>
      </w:r>
      <w:r>
        <w:rPr>
          <w:rFonts w:ascii="仿宋" w:hAnsi="仿宋" w:eastAsia="仿宋" w:cs="Times New Roman"/>
          <w:color w:val="auto"/>
          <w:kern w:val="0"/>
          <w:sz w:val="32"/>
          <w:szCs w:val="32"/>
          <w:highlight w:val="none"/>
        </w:rPr>
        <w:instrText xml:space="preserve">MERGEFIELD ${page400644146.ds509943833_V_BGT_DEP_INCOME_DXQ01_ZJ}</w:instrText>
      </w:r>
      <w:r>
        <w:rPr>
          <w:rFonts w:ascii="仿宋" w:hAnsi="仿宋" w:eastAsia="仿宋" w:cs="Times New Roman"/>
          <w:color w:val="auto"/>
          <w:kern w:val="0"/>
          <w:sz w:val="32"/>
          <w:szCs w:val="32"/>
          <w:highlight w:val="none"/>
        </w:rPr>
        <w:fldChar w:fldCharType="separate"/>
      </w:r>
      <w:r>
        <w:rPr>
          <w:rFonts w:ascii="仿宋" w:hAnsi="仿宋" w:eastAsia="仿宋" w:cs="Times New Roman"/>
          <w:color w:val="auto"/>
          <w:kern w:val="0"/>
          <w:sz w:val="32"/>
          <w:szCs w:val="32"/>
          <w:highlight w:val="none"/>
        </w:rPr>
        <w:t>收入预算总额为</w:t>
      </w:r>
      <w:r>
        <w:rPr>
          <w:rFonts w:hint="eastAsia" w:ascii="仿宋" w:hAnsi="仿宋" w:eastAsia="仿宋" w:cs="Times New Roman"/>
          <w:color w:val="auto"/>
          <w:kern w:val="0"/>
          <w:sz w:val="32"/>
          <w:szCs w:val="32"/>
          <w:highlight w:val="none"/>
          <w:lang w:val="en-US" w:eastAsia="zh-CN"/>
        </w:rPr>
        <w:t>272.15</w:t>
      </w:r>
      <w:r>
        <w:rPr>
          <w:rFonts w:ascii="仿宋" w:hAnsi="仿宋" w:eastAsia="仿宋" w:cs="Times New Roman"/>
          <w:color w:val="auto"/>
          <w:kern w:val="0"/>
          <w:sz w:val="32"/>
          <w:szCs w:val="32"/>
          <w:highlight w:val="none"/>
        </w:rPr>
        <w:t>万元</w:t>
      </w:r>
      <w:r>
        <w:rPr>
          <w:rFonts w:hint="eastAsia" w:ascii="仿宋" w:hAnsi="仿宋" w:eastAsia="仿宋" w:cs="Times New Roman"/>
          <w:color w:val="auto"/>
          <w:kern w:val="0"/>
          <w:sz w:val="32"/>
          <w:szCs w:val="32"/>
          <w:highlight w:val="none"/>
          <w:lang w:eastAsia="zh-CN"/>
        </w:rPr>
        <w:t>，</w:t>
      </w:r>
      <w:r>
        <w:rPr>
          <w:rFonts w:ascii="仿宋" w:hAnsi="仿宋" w:eastAsia="仿宋" w:cs="Times New Roman"/>
          <w:color w:val="auto"/>
          <w:kern w:val="0"/>
          <w:sz w:val="32"/>
          <w:szCs w:val="32"/>
          <w:highlight w:val="none"/>
        </w:rPr>
        <w:t>较上年预算安排减少</w:t>
      </w:r>
      <w:r>
        <w:rPr>
          <w:rFonts w:hint="eastAsia" w:ascii="仿宋" w:hAnsi="仿宋" w:eastAsia="仿宋" w:cs="Times New Roman"/>
          <w:color w:val="auto"/>
          <w:kern w:val="0"/>
          <w:sz w:val="32"/>
          <w:szCs w:val="32"/>
          <w:highlight w:val="none"/>
          <w:lang w:val="en-US" w:eastAsia="zh-CN"/>
        </w:rPr>
        <w:t>16.63</w:t>
      </w:r>
      <w:r>
        <w:rPr>
          <w:rFonts w:ascii="仿宋" w:hAnsi="仿宋" w:eastAsia="仿宋" w:cs="Times New Roman"/>
          <w:color w:val="auto"/>
          <w:kern w:val="0"/>
          <w:sz w:val="32"/>
          <w:szCs w:val="32"/>
          <w:highlight w:val="none"/>
        </w:rPr>
        <w:t>万元</w:t>
      </w:r>
      <w:r>
        <w:rPr>
          <w:rFonts w:hint="eastAsia" w:ascii="仿宋" w:hAnsi="仿宋" w:eastAsia="仿宋" w:cs="Times New Roman"/>
          <w:color w:val="auto"/>
          <w:kern w:val="0"/>
          <w:sz w:val="32"/>
          <w:szCs w:val="32"/>
          <w:highlight w:val="none"/>
          <w:lang w:eastAsia="zh-CN"/>
        </w:rPr>
        <w:t>；</w:t>
      </w:r>
      <w:r>
        <w:rPr>
          <w:color w:val="auto"/>
          <w:highlight w:val="none"/>
        </w:rPr>
        <w:fldChar w:fldCharType="end"/>
      </w:r>
      <w:r>
        <w:rPr>
          <w:rFonts w:ascii="仿宋" w:hAnsi="仿宋" w:eastAsia="仿宋" w:cs="Times New Roman"/>
          <w:color w:val="auto"/>
          <w:kern w:val="0"/>
          <w:sz w:val="32"/>
          <w:szCs w:val="32"/>
          <w:highlight w:val="none"/>
        </w:rPr>
        <w:fldChar w:fldCharType="begin"/>
      </w:r>
      <w:r>
        <w:rPr>
          <w:rFonts w:ascii="仿宋" w:hAnsi="仿宋" w:eastAsia="仿宋" w:cs="Times New Roman"/>
          <w:color w:val="auto"/>
          <w:kern w:val="0"/>
          <w:sz w:val="32"/>
          <w:szCs w:val="32"/>
          <w:highlight w:val="none"/>
        </w:rPr>
        <w:instrText xml:space="preserve">MERGEFIELD ${page400644146.ds509943833_V_BGT_DEP_INCOME_DXQ01_SRXMMX}</w:instrText>
      </w:r>
      <w:r>
        <w:rPr>
          <w:rFonts w:ascii="仿宋" w:hAnsi="仿宋" w:eastAsia="仿宋" w:cs="Times New Roman"/>
          <w:color w:val="auto"/>
          <w:kern w:val="0"/>
          <w:sz w:val="32"/>
          <w:szCs w:val="32"/>
          <w:highlight w:val="none"/>
        </w:rPr>
        <w:fldChar w:fldCharType="separate"/>
      </w:r>
      <w:r>
        <w:rPr>
          <w:rFonts w:ascii="仿宋" w:hAnsi="仿宋" w:eastAsia="仿宋" w:cs="Times New Roman"/>
          <w:color w:val="auto"/>
          <w:kern w:val="0"/>
          <w:sz w:val="32"/>
          <w:szCs w:val="32"/>
          <w:highlight w:val="none"/>
        </w:rPr>
        <w:t>财政拨款收入</w:t>
      </w:r>
      <w:r>
        <w:rPr>
          <w:rFonts w:hint="eastAsia" w:ascii="仿宋" w:hAnsi="仿宋" w:eastAsia="仿宋" w:cs="Times New Roman"/>
          <w:color w:val="auto"/>
          <w:kern w:val="0"/>
          <w:sz w:val="32"/>
          <w:szCs w:val="32"/>
          <w:highlight w:val="none"/>
          <w:lang w:val="en-US" w:eastAsia="zh-CN"/>
        </w:rPr>
        <w:t>272.15</w:t>
      </w:r>
      <w:r>
        <w:rPr>
          <w:rFonts w:ascii="仿宋" w:hAnsi="仿宋" w:eastAsia="仿宋" w:cs="Times New Roman"/>
          <w:color w:val="auto"/>
          <w:kern w:val="0"/>
          <w:sz w:val="32"/>
          <w:szCs w:val="32"/>
          <w:highlight w:val="none"/>
        </w:rPr>
        <w:t>万元</w:t>
      </w:r>
      <w:r>
        <w:rPr>
          <w:rFonts w:hint="eastAsia" w:ascii="仿宋" w:hAnsi="仿宋" w:eastAsia="仿宋" w:cs="Times New Roman"/>
          <w:color w:val="auto"/>
          <w:kern w:val="0"/>
          <w:sz w:val="32"/>
          <w:szCs w:val="32"/>
          <w:highlight w:val="none"/>
          <w:lang w:eastAsia="zh-CN"/>
        </w:rPr>
        <w:t>，</w:t>
      </w:r>
      <w:r>
        <w:rPr>
          <w:rFonts w:ascii="仿宋" w:hAnsi="仿宋" w:eastAsia="仿宋" w:cs="Times New Roman"/>
          <w:color w:val="auto"/>
          <w:kern w:val="0"/>
          <w:sz w:val="32"/>
          <w:szCs w:val="32"/>
          <w:highlight w:val="none"/>
        </w:rPr>
        <w:t>较上年预算安排减少</w:t>
      </w:r>
      <w:r>
        <w:rPr>
          <w:rFonts w:hint="eastAsia" w:ascii="仿宋" w:hAnsi="仿宋" w:eastAsia="仿宋" w:cs="Times New Roman"/>
          <w:color w:val="auto"/>
          <w:kern w:val="0"/>
          <w:sz w:val="32"/>
          <w:szCs w:val="32"/>
          <w:highlight w:val="none"/>
          <w:lang w:val="en-US" w:eastAsia="zh-CN"/>
        </w:rPr>
        <w:t>16.63</w:t>
      </w:r>
      <w:r>
        <w:rPr>
          <w:rFonts w:ascii="仿宋" w:hAnsi="仿宋" w:eastAsia="仿宋" w:cs="Times New Roman"/>
          <w:color w:val="auto"/>
          <w:kern w:val="0"/>
          <w:sz w:val="32"/>
          <w:szCs w:val="32"/>
          <w:highlight w:val="none"/>
        </w:rPr>
        <w:t>万元</w:t>
      </w:r>
      <w:r>
        <w:rPr>
          <w:rFonts w:hint="eastAsia" w:ascii="仿宋" w:hAnsi="仿宋" w:eastAsia="仿宋" w:cs="Times New Roman"/>
          <w:color w:val="auto"/>
          <w:kern w:val="0"/>
          <w:sz w:val="32"/>
          <w:szCs w:val="32"/>
          <w:highlight w:val="none"/>
          <w:lang w:eastAsia="zh-CN"/>
        </w:rPr>
        <w:t>；</w:t>
      </w:r>
      <w:r>
        <w:rPr>
          <w:rFonts w:ascii="仿宋" w:hAnsi="仿宋" w:eastAsia="仿宋" w:cs="Times New Roman"/>
          <w:color w:val="auto"/>
          <w:kern w:val="0"/>
          <w:sz w:val="32"/>
          <w:szCs w:val="32"/>
          <w:highlight w:val="none"/>
        </w:rPr>
        <w:t>事业单位经营收入</w:t>
      </w:r>
      <w:r>
        <w:rPr>
          <w:rFonts w:hint="eastAsia" w:ascii="仿宋" w:hAnsi="仿宋" w:eastAsia="仿宋" w:cs="Times New Roman"/>
          <w:color w:val="auto"/>
          <w:kern w:val="0"/>
          <w:sz w:val="32"/>
          <w:szCs w:val="32"/>
          <w:highlight w:val="none"/>
          <w:lang w:val="en-US" w:eastAsia="zh-CN"/>
        </w:rPr>
        <w:t>0</w:t>
      </w:r>
      <w:r>
        <w:rPr>
          <w:rFonts w:ascii="仿宋" w:hAnsi="仿宋" w:eastAsia="仿宋" w:cs="Times New Roman"/>
          <w:color w:val="auto"/>
          <w:kern w:val="0"/>
          <w:sz w:val="32"/>
          <w:szCs w:val="32"/>
          <w:highlight w:val="none"/>
        </w:rPr>
        <w:t>万元</w:t>
      </w:r>
      <w:r>
        <w:rPr>
          <w:rFonts w:hint="eastAsia" w:ascii="仿宋" w:hAnsi="仿宋" w:eastAsia="仿宋" w:cs="Times New Roman"/>
          <w:color w:val="auto"/>
          <w:kern w:val="0"/>
          <w:sz w:val="32"/>
          <w:szCs w:val="32"/>
          <w:highlight w:val="none"/>
          <w:lang w:eastAsia="zh-CN"/>
        </w:rPr>
        <w:t>，</w:t>
      </w:r>
      <w:r>
        <w:rPr>
          <w:rFonts w:ascii="仿宋" w:hAnsi="仿宋" w:eastAsia="仿宋" w:cs="Times New Roman"/>
          <w:color w:val="auto"/>
          <w:kern w:val="0"/>
          <w:sz w:val="32"/>
          <w:szCs w:val="32"/>
          <w:highlight w:val="none"/>
        </w:rPr>
        <w:t>较上年预算安排增加（减少）</w:t>
      </w:r>
      <w:r>
        <w:rPr>
          <w:rFonts w:hint="eastAsia" w:ascii="仿宋" w:hAnsi="仿宋" w:eastAsia="仿宋" w:cs="Times New Roman"/>
          <w:color w:val="auto"/>
          <w:kern w:val="0"/>
          <w:sz w:val="32"/>
          <w:szCs w:val="32"/>
          <w:highlight w:val="none"/>
          <w:lang w:val="en-US" w:eastAsia="zh-CN"/>
        </w:rPr>
        <w:t>0</w:t>
      </w:r>
      <w:r>
        <w:rPr>
          <w:rFonts w:ascii="仿宋" w:hAnsi="仿宋" w:eastAsia="仿宋" w:cs="Times New Roman"/>
          <w:color w:val="auto"/>
          <w:kern w:val="0"/>
          <w:sz w:val="32"/>
          <w:szCs w:val="32"/>
          <w:highlight w:val="none"/>
        </w:rPr>
        <w:t>万元。</w:t>
      </w:r>
      <w:r>
        <w:rPr>
          <w:color w:val="auto"/>
          <w:highlight w:val="none"/>
        </w:rPr>
        <w:fldChar w:fldCharType="end"/>
      </w:r>
      <w:r>
        <w:rPr>
          <w:rFonts w:hint="eastAsia" w:ascii="仿宋" w:hAnsi="仿宋" w:eastAsia="仿宋" w:cs="Times New Roman"/>
          <w:color w:val="auto"/>
          <w:kern w:val="0"/>
          <w:sz w:val="32"/>
          <w:szCs w:val="32"/>
          <w:highlight w:val="none"/>
          <w:lang w:val="en-US" w:eastAsia="zh-CN"/>
        </w:rPr>
        <w:t>增加（减少）变化原因为厉行节约，严格控制人员、项目活动经费。</w:t>
      </w:r>
    </w:p>
    <w:p w14:paraId="7467D43D">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Style w:val="11"/>
          <w:rFonts w:ascii="Adobe 仿宋 Std R" w:hAnsi="Adobe 仿宋 Std R" w:eastAsia="Adobe 仿宋 Std R"/>
          <w:b/>
          <w:color w:val="auto"/>
          <w:sz w:val="32"/>
          <w:szCs w:val="32"/>
          <w:highlight w:val="none"/>
        </w:rPr>
      </w:pPr>
      <w:r>
        <w:rPr>
          <w:rStyle w:val="11"/>
          <w:rFonts w:hint="eastAsia" w:ascii="Adobe 仿宋 Std R" w:hAnsi="Adobe 仿宋 Std R" w:eastAsia="Adobe 仿宋 Std R"/>
          <w:b/>
          <w:color w:val="auto"/>
          <w:sz w:val="32"/>
          <w:szCs w:val="32"/>
          <w:highlight w:val="none"/>
        </w:rPr>
        <w:t xml:space="preserve"> </w:t>
      </w:r>
      <w:r>
        <w:rPr>
          <w:rStyle w:val="11"/>
          <w:rFonts w:hint="eastAsia" w:ascii="Adobe 仿宋 Std R" w:hAnsi="Adobe 仿宋 Std R" w:eastAsia="Adobe 仿宋 Std R"/>
          <w:b/>
          <w:color w:val="auto"/>
          <w:sz w:val="32"/>
          <w:szCs w:val="32"/>
          <w:highlight w:val="none"/>
          <w:lang w:eastAsia="zh-CN"/>
        </w:rPr>
        <w:t>（</w:t>
      </w:r>
      <w:r>
        <w:rPr>
          <w:rStyle w:val="11"/>
          <w:rFonts w:hint="eastAsia" w:ascii="Adobe 仿宋 Std R" w:hAnsi="Adobe 仿宋 Std R" w:eastAsia="Adobe 仿宋 Std R"/>
          <w:b/>
          <w:color w:val="auto"/>
          <w:sz w:val="32"/>
          <w:szCs w:val="32"/>
          <w:highlight w:val="none"/>
        </w:rPr>
        <w:t>二</w:t>
      </w:r>
      <w:r>
        <w:rPr>
          <w:rStyle w:val="11"/>
          <w:rFonts w:hint="eastAsia" w:ascii="Adobe 仿宋 Std R" w:hAnsi="Adobe 仿宋 Std R" w:eastAsia="Adobe 仿宋 Std R"/>
          <w:b/>
          <w:color w:val="auto"/>
          <w:sz w:val="32"/>
          <w:szCs w:val="32"/>
          <w:highlight w:val="none"/>
          <w:lang w:eastAsia="zh-CN"/>
        </w:rPr>
        <w:t>）</w:t>
      </w:r>
      <w:r>
        <w:rPr>
          <w:rStyle w:val="11"/>
          <w:rFonts w:hint="eastAsia" w:ascii="Adobe 仿宋 Std R" w:hAnsi="Adobe 仿宋 Std R" w:eastAsia="Adobe 仿宋 Std R"/>
          <w:b/>
          <w:color w:val="auto"/>
          <w:sz w:val="32"/>
          <w:szCs w:val="32"/>
          <w:highlight w:val="none"/>
        </w:rPr>
        <w:t>支出预算情况</w:t>
      </w:r>
    </w:p>
    <w:p w14:paraId="1CCD4D2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202</w:t>
      </w:r>
      <w:r>
        <w:rPr>
          <w:rFonts w:hint="eastAsia" w:ascii="仿宋" w:hAnsi="仿宋" w:eastAsia="仿宋"/>
          <w:color w:val="auto"/>
          <w:sz w:val="32"/>
          <w:szCs w:val="32"/>
          <w:highlight w:val="none"/>
          <w:lang w:val="en-US" w:eastAsia="zh-CN"/>
        </w:rPr>
        <w:t>5</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rPr>
        <w:fldChar w:fldCharType="begin"/>
      </w:r>
      <w:r>
        <w:rPr>
          <w:rFonts w:hint="eastAsia" w:ascii="仿宋" w:hAnsi="仿宋" w:eastAsia="仿宋"/>
          <w:color w:val="auto"/>
          <w:sz w:val="32"/>
          <w:szCs w:val="32"/>
          <w:highlight w:val="none"/>
        </w:rPr>
        <w:instrText xml:space="preserve">MERGEFIELD ${page400644146.ds215660413_REP_JXJC_AGENCY_WZR_NAME}</w:instrText>
      </w:r>
      <w:r>
        <w:rPr>
          <w:rFonts w:hint="eastAsia" w:ascii="仿宋" w:hAnsi="仿宋" w:eastAsia="仿宋"/>
          <w:color w:val="auto"/>
          <w:sz w:val="32"/>
          <w:szCs w:val="32"/>
          <w:highlight w:val="none"/>
        </w:rPr>
        <w:fldChar w:fldCharType="separate"/>
      </w:r>
      <w:r>
        <w:rPr>
          <w:rFonts w:hint="eastAsia" w:ascii="仿宋" w:hAnsi="仿宋" w:eastAsia="仿宋"/>
          <w:color w:val="auto"/>
          <w:sz w:val="32"/>
          <w:szCs w:val="32"/>
          <w:highlight w:val="none"/>
          <w:lang w:eastAsia="zh-CN"/>
        </w:rPr>
        <w:t xml:space="preserve"> 庐山市委统战部</w:t>
      </w:r>
      <w:r>
        <w:rPr>
          <w:rFonts w:hint="eastAsia" w:ascii="仿宋" w:hAnsi="仿宋" w:eastAsia="仿宋"/>
          <w:color w:val="auto"/>
          <w:sz w:val="32"/>
          <w:szCs w:val="32"/>
          <w:highlight w:val="none"/>
        </w:rPr>
        <w:fldChar w:fldCharType="end"/>
      </w:r>
      <w:r>
        <w:rPr>
          <w:rFonts w:hint="eastAsia" w:ascii="仿宋" w:hAnsi="仿宋" w:eastAsia="仿宋"/>
          <w:color w:val="auto"/>
          <w:sz w:val="32"/>
          <w:szCs w:val="32"/>
          <w:highlight w:val="none"/>
        </w:rPr>
        <w:fldChar w:fldCharType="begin"/>
      </w:r>
      <w:r>
        <w:rPr>
          <w:rFonts w:hint="eastAsia" w:ascii="仿宋" w:hAnsi="仿宋" w:eastAsia="仿宋"/>
          <w:color w:val="auto"/>
          <w:sz w:val="32"/>
          <w:szCs w:val="32"/>
          <w:highlight w:val="none"/>
        </w:rPr>
        <w:instrText xml:space="preserve">MERGEFIELD ${page400644146.ds215660413_REP_BGT_T_HC1100002019_DXQ02_S_ZJ}</w:instrText>
      </w:r>
      <w:r>
        <w:rPr>
          <w:rFonts w:hint="eastAsia" w:ascii="仿宋" w:hAnsi="仿宋" w:eastAsia="仿宋"/>
          <w:color w:val="auto"/>
          <w:sz w:val="32"/>
          <w:szCs w:val="32"/>
          <w:highlight w:val="none"/>
        </w:rPr>
        <w:fldChar w:fldCharType="separate"/>
      </w:r>
      <w:r>
        <w:rPr>
          <w:rFonts w:hint="eastAsia" w:ascii="仿宋" w:hAnsi="仿宋" w:eastAsia="仿宋"/>
          <w:color w:val="auto"/>
          <w:sz w:val="32"/>
          <w:szCs w:val="32"/>
          <w:highlight w:val="none"/>
        </w:rPr>
        <w:t>支出预算总额为</w:t>
      </w:r>
      <w:r>
        <w:rPr>
          <w:rFonts w:hint="eastAsia" w:ascii="仿宋" w:hAnsi="仿宋" w:eastAsia="仿宋"/>
          <w:color w:val="auto"/>
          <w:sz w:val="32"/>
          <w:szCs w:val="32"/>
          <w:highlight w:val="none"/>
          <w:lang w:val="en-US" w:eastAsia="zh-CN"/>
        </w:rPr>
        <w:t>272.15</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较上年预算安排减少</w:t>
      </w:r>
      <w:r>
        <w:rPr>
          <w:rFonts w:hint="eastAsia" w:ascii="仿宋" w:hAnsi="仿宋" w:eastAsia="仿宋"/>
          <w:color w:val="auto"/>
          <w:sz w:val="32"/>
          <w:szCs w:val="32"/>
          <w:highlight w:val="none"/>
          <w:lang w:val="en-US" w:eastAsia="zh-CN"/>
        </w:rPr>
        <w:t>16.63</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fldChar w:fldCharType="end"/>
      </w:r>
      <w:r>
        <w:rPr>
          <w:rFonts w:hint="eastAsia" w:ascii="仿宋" w:hAnsi="仿宋" w:eastAsia="仿宋"/>
          <w:color w:val="auto"/>
          <w:sz w:val="32"/>
          <w:szCs w:val="32"/>
          <w:highlight w:val="none"/>
          <w:lang w:val="en-US" w:eastAsia="zh-CN"/>
        </w:rPr>
        <w:t>增加（减少）变化原因为厉行节约，严格控制人员、项目活动经费。</w:t>
      </w:r>
    </w:p>
    <w:p w14:paraId="2B9BA50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其中：按支出项目类别划分：</w:t>
      </w:r>
      <w:r>
        <w:rPr>
          <w:rFonts w:hint="eastAsia" w:ascii="仿宋" w:hAnsi="仿宋" w:eastAsia="仿宋"/>
          <w:color w:val="auto"/>
          <w:sz w:val="32"/>
          <w:szCs w:val="32"/>
          <w:highlight w:val="none"/>
        </w:rPr>
        <w:fldChar w:fldCharType="begin"/>
      </w:r>
      <w:r>
        <w:rPr>
          <w:rFonts w:hint="eastAsia" w:ascii="仿宋" w:hAnsi="仿宋" w:eastAsia="仿宋"/>
          <w:color w:val="auto"/>
          <w:sz w:val="32"/>
          <w:szCs w:val="32"/>
          <w:highlight w:val="none"/>
        </w:rPr>
        <w:instrText xml:space="preserve">MERGEFIELD ${page400644146.ds215660413_REP_BGT_T_HC1100002019_DXQ02_JBZCQK}</w:instrText>
      </w:r>
      <w:r>
        <w:rPr>
          <w:rFonts w:hint="eastAsia" w:ascii="仿宋" w:hAnsi="仿宋" w:eastAsia="仿宋"/>
          <w:color w:val="auto"/>
          <w:sz w:val="32"/>
          <w:szCs w:val="32"/>
          <w:highlight w:val="none"/>
        </w:rPr>
        <w:fldChar w:fldCharType="separate"/>
      </w:r>
      <w:r>
        <w:rPr>
          <w:rFonts w:hint="eastAsia" w:ascii="仿宋" w:hAnsi="仿宋" w:eastAsia="仿宋"/>
          <w:color w:val="auto"/>
          <w:sz w:val="32"/>
          <w:szCs w:val="32"/>
          <w:highlight w:val="none"/>
        </w:rPr>
        <w:t>基本支出</w:t>
      </w:r>
      <w:r>
        <w:rPr>
          <w:rFonts w:hint="eastAsia" w:ascii="仿宋" w:hAnsi="仿宋" w:eastAsia="仿宋"/>
          <w:color w:val="auto"/>
          <w:sz w:val="32"/>
          <w:szCs w:val="32"/>
          <w:highlight w:val="none"/>
          <w:lang w:val="en-US" w:eastAsia="zh-CN"/>
        </w:rPr>
        <w:t>235.24</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较上年预算安排减少</w:t>
      </w:r>
      <w:r>
        <w:rPr>
          <w:rFonts w:hint="eastAsia" w:ascii="仿宋" w:hAnsi="仿宋" w:eastAsia="仿宋"/>
          <w:color w:val="auto"/>
          <w:sz w:val="32"/>
          <w:szCs w:val="32"/>
          <w:highlight w:val="none"/>
          <w:lang w:val="en-US" w:eastAsia="zh-CN"/>
        </w:rPr>
        <w:t>15.29</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其中：工资福利支出</w:t>
      </w:r>
      <w:r>
        <w:rPr>
          <w:rFonts w:hint="eastAsia" w:ascii="仿宋" w:hAnsi="仿宋" w:eastAsia="仿宋"/>
          <w:color w:val="auto"/>
          <w:sz w:val="32"/>
          <w:szCs w:val="32"/>
          <w:highlight w:val="none"/>
          <w:lang w:val="en-US" w:eastAsia="zh-CN"/>
        </w:rPr>
        <w:t>203.02</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商品和服务支出</w:t>
      </w:r>
      <w:r>
        <w:rPr>
          <w:rFonts w:hint="eastAsia" w:ascii="仿宋" w:hAnsi="仿宋" w:eastAsia="仿宋"/>
          <w:color w:val="auto"/>
          <w:sz w:val="32"/>
          <w:szCs w:val="32"/>
          <w:highlight w:val="none"/>
          <w:lang w:val="en-US" w:eastAsia="zh-CN"/>
        </w:rPr>
        <w:t>25.48</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对个人和家庭的补助</w:t>
      </w:r>
      <w:r>
        <w:rPr>
          <w:rFonts w:hint="eastAsia" w:ascii="仿宋" w:hAnsi="仿宋" w:eastAsia="仿宋"/>
          <w:color w:val="auto"/>
          <w:sz w:val="32"/>
          <w:szCs w:val="32"/>
          <w:highlight w:val="none"/>
          <w:lang w:val="en-US" w:eastAsia="zh-CN"/>
        </w:rPr>
        <w:t>6.74</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资本性支出</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fldChar w:fldCharType="end"/>
      </w:r>
      <w:r>
        <w:rPr>
          <w:rFonts w:hint="eastAsia" w:ascii="仿宋" w:hAnsi="仿宋" w:eastAsia="仿宋"/>
          <w:color w:val="auto"/>
          <w:sz w:val="32"/>
          <w:szCs w:val="32"/>
          <w:highlight w:val="none"/>
        </w:rPr>
        <w:fldChar w:fldCharType="begin"/>
      </w:r>
      <w:r>
        <w:rPr>
          <w:rFonts w:hint="eastAsia" w:ascii="仿宋" w:hAnsi="仿宋" w:eastAsia="仿宋"/>
          <w:color w:val="auto"/>
          <w:sz w:val="32"/>
          <w:szCs w:val="32"/>
          <w:highlight w:val="none"/>
        </w:rPr>
        <w:instrText xml:space="preserve">MERGEFIELD ${page400644146.ds215660413_REP_BGT_T_HC1100002019_DXQ02_XMZCQK}</w:instrText>
      </w:r>
      <w:r>
        <w:rPr>
          <w:rFonts w:hint="eastAsia" w:ascii="仿宋" w:hAnsi="仿宋" w:eastAsia="仿宋"/>
          <w:color w:val="auto"/>
          <w:sz w:val="32"/>
          <w:szCs w:val="32"/>
          <w:highlight w:val="none"/>
        </w:rPr>
        <w:fldChar w:fldCharType="separate"/>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36.91</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较上年预算安排减少</w:t>
      </w:r>
      <w:r>
        <w:rPr>
          <w:rFonts w:hint="eastAsia" w:ascii="仿宋" w:hAnsi="仿宋" w:eastAsia="仿宋"/>
          <w:color w:val="auto"/>
          <w:sz w:val="32"/>
          <w:szCs w:val="32"/>
          <w:highlight w:val="none"/>
          <w:lang w:val="en-US" w:eastAsia="zh-CN"/>
        </w:rPr>
        <w:t>4.05</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其中：商品和服务支出</w:t>
      </w:r>
      <w:r>
        <w:rPr>
          <w:rFonts w:hint="eastAsia" w:ascii="仿宋" w:hAnsi="仿宋" w:eastAsia="仿宋"/>
          <w:color w:val="auto"/>
          <w:sz w:val="32"/>
          <w:szCs w:val="32"/>
          <w:highlight w:val="none"/>
          <w:lang w:val="en-US" w:eastAsia="zh-CN"/>
        </w:rPr>
        <w:t>5.3</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资本性支出</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rPr>
        <w:fldChar w:fldCharType="end"/>
      </w:r>
    </w:p>
    <w:p w14:paraId="3FF8F32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olor w:val="auto"/>
          <w:sz w:val="32"/>
          <w:szCs w:val="32"/>
          <w:highlight w:val="none"/>
        </w:rPr>
      </w:pPr>
      <w:r>
        <w:rPr>
          <w:rFonts w:hint="eastAsia" w:ascii="仿宋" w:hAnsi="仿宋" w:eastAsia="仿宋"/>
          <w:color w:val="auto"/>
          <w:sz w:val="32"/>
          <w:szCs w:val="32"/>
          <w:highlight w:val="none"/>
        </w:rPr>
        <w:t>按支出功能科目划分：</w:t>
      </w:r>
      <w:r>
        <w:rPr>
          <w:rFonts w:hint="eastAsia" w:ascii="仿宋" w:hAnsi="仿宋" w:eastAsia="仿宋"/>
          <w:color w:val="auto"/>
          <w:sz w:val="32"/>
          <w:szCs w:val="32"/>
          <w:highlight w:val="none"/>
        </w:rPr>
        <w:fldChar w:fldCharType="begin"/>
      </w:r>
      <w:r>
        <w:rPr>
          <w:rFonts w:hint="eastAsia" w:ascii="仿宋" w:hAnsi="仿宋" w:eastAsia="仿宋"/>
          <w:color w:val="auto"/>
          <w:sz w:val="32"/>
          <w:szCs w:val="32"/>
          <w:highlight w:val="none"/>
        </w:rPr>
        <w:instrText xml:space="preserve">MERGEFIELD ${page400644146.ds247441498_REP_BGT_T_HC1100002019DXQ01_GNZJMX}</w:instrText>
      </w:r>
      <w:r>
        <w:rPr>
          <w:rFonts w:hint="eastAsia" w:ascii="仿宋" w:hAnsi="仿宋" w:eastAsia="仿宋"/>
          <w:color w:val="auto"/>
          <w:sz w:val="32"/>
          <w:szCs w:val="32"/>
          <w:highlight w:val="none"/>
        </w:rPr>
        <w:fldChar w:fldCharType="separate"/>
      </w:r>
      <w:r>
        <w:rPr>
          <w:rFonts w:hint="eastAsia" w:ascii="仿宋" w:hAnsi="仿宋" w:eastAsia="仿宋"/>
          <w:color w:val="auto"/>
          <w:sz w:val="32"/>
          <w:szCs w:val="32"/>
          <w:highlight w:val="none"/>
        </w:rPr>
        <w:t>一般公共服务支出</w:t>
      </w:r>
      <w:r>
        <w:rPr>
          <w:rFonts w:hint="eastAsia" w:ascii="仿宋" w:hAnsi="仿宋" w:eastAsia="仿宋"/>
          <w:color w:val="auto"/>
          <w:sz w:val="32"/>
          <w:szCs w:val="32"/>
          <w:highlight w:val="none"/>
          <w:lang w:val="en-US" w:eastAsia="zh-CN"/>
        </w:rPr>
        <w:t>212.53</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较上年预算安排减少</w:t>
      </w:r>
      <w:r>
        <w:rPr>
          <w:rFonts w:hint="eastAsia" w:ascii="仿宋" w:hAnsi="仿宋" w:eastAsia="仿宋"/>
          <w:color w:val="auto"/>
          <w:sz w:val="32"/>
          <w:szCs w:val="32"/>
          <w:highlight w:val="none"/>
          <w:lang w:val="en-US" w:eastAsia="zh-CN"/>
        </w:rPr>
        <w:t>16.93</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社会保障和就业支出</w:t>
      </w:r>
      <w:r>
        <w:rPr>
          <w:rFonts w:hint="eastAsia" w:ascii="仿宋" w:hAnsi="仿宋" w:eastAsia="仿宋"/>
          <w:color w:val="auto"/>
          <w:sz w:val="32"/>
          <w:szCs w:val="32"/>
          <w:highlight w:val="none"/>
          <w:lang w:val="en-US" w:eastAsia="zh-CN"/>
        </w:rPr>
        <w:t>30.86</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较上年预算安排增加</w:t>
      </w:r>
      <w:r>
        <w:rPr>
          <w:rFonts w:hint="eastAsia" w:ascii="仿宋" w:hAnsi="仿宋" w:eastAsia="仿宋"/>
          <w:color w:val="auto"/>
          <w:sz w:val="32"/>
          <w:szCs w:val="32"/>
          <w:highlight w:val="none"/>
          <w:lang w:val="en-US" w:eastAsia="zh-CN"/>
        </w:rPr>
        <w:t>1.26</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卫生健康支出</w:t>
      </w:r>
      <w:r>
        <w:rPr>
          <w:rFonts w:hint="eastAsia" w:ascii="仿宋" w:hAnsi="仿宋" w:eastAsia="仿宋"/>
          <w:color w:val="auto"/>
          <w:sz w:val="32"/>
          <w:szCs w:val="32"/>
          <w:highlight w:val="none"/>
          <w:lang w:val="en-US" w:eastAsia="zh-CN"/>
        </w:rPr>
        <w:t>11.67</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较上年预算安排增加</w:t>
      </w:r>
      <w:r>
        <w:rPr>
          <w:rFonts w:hint="eastAsia" w:ascii="仿宋" w:hAnsi="仿宋" w:eastAsia="仿宋"/>
          <w:color w:val="auto"/>
          <w:sz w:val="32"/>
          <w:szCs w:val="32"/>
          <w:highlight w:val="none"/>
          <w:lang w:val="en-US" w:eastAsia="zh-CN"/>
        </w:rPr>
        <w:t>1.11</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住房保障支出</w:t>
      </w:r>
      <w:r>
        <w:rPr>
          <w:rFonts w:hint="eastAsia" w:ascii="仿宋" w:hAnsi="仿宋" w:eastAsia="仿宋"/>
          <w:color w:val="auto"/>
          <w:sz w:val="32"/>
          <w:szCs w:val="32"/>
          <w:highlight w:val="none"/>
          <w:lang w:val="en-US" w:eastAsia="zh-CN"/>
        </w:rPr>
        <w:t>17.08</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较上年预算安排增加</w:t>
      </w:r>
      <w:r>
        <w:rPr>
          <w:rFonts w:hint="eastAsia" w:ascii="仿宋" w:hAnsi="仿宋" w:eastAsia="仿宋"/>
          <w:color w:val="auto"/>
          <w:sz w:val="32"/>
          <w:szCs w:val="32"/>
          <w:highlight w:val="none"/>
          <w:lang w:val="en-US" w:eastAsia="zh-CN"/>
        </w:rPr>
        <w:t>0.63</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rPr>
        <w:fldChar w:fldCharType="end"/>
      </w:r>
    </w:p>
    <w:p w14:paraId="2A29D98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olor w:val="auto"/>
          <w:sz w:val="32"/>
          <w:szCs w:val="32"/>
          <w:highlight w:val="none"/>
        </w:rPr>
      </w:pPr>
      <w:r>
        <w:rPr>
          <w:rFonts w:hint="eastAsia" w:ascii="仿宋" w:hAnsi="仿宋" w:eastAsia="仿宋"/>
          <w:color w:val="auto"/>
          <w:sz w:val="32"/>
          <w:szCs w:val="32"/>
          <w:highlight w:val="none"/>
        </w:rPr>
        <w:t>按支出经济分类划分：</w:t>
      </w:r>
      <w:r>
        <w:rPr>
          <w:rFonts w:hint="eastAsia" w:ascii="仿宋" w:hAnsi="仿宋" w:eastAsia="仿宋"/>
          <w:color w:val="auto"/>
          <w:sz w:val="32"/>
          <w:szCs w:val="32"/>
          <w:highlight w:val="none"/>
        </w:rPr>
        <w:fldChar w:fldCharType="begin"/>
      </w:r>
      <w:r>
        <w:rPr>
          <w:rFonts w:hint="eastAsia" w:ascii="仿宋" w:hAnsi="仿宋" w:eastAsia="仿宋"/>
          <w:color w:val="auto"/>
          <w:sz w:val="32"/>
          <w:szCs w:val="32"/>
          <w:highlight w:val="none"/>
        </w:rPr>
        <w:instrText xml:space="preserve">MERGEFIELD ${page400644146.ds247441498_REP_BGT_T_HC1100002019DXQ01_JJMX}</w:instrText>
      </w:r>
      <w:r>
        <w:rPr>
          <w:rFonts w:hint="eastAsia" w:ascii="仿宋" w:hAnsi="仿宋" w:eastAsia="仿宋"/>
          <w:color w:val="auto"/>
          <w:sz w:val="32"/>
          <w:szCs w:val="32"/>
          <w:highlight w:val="none"/>
        </w:rPr>
        <w:fldChar w:fldCharType="separate"/>
      </w:r>
      <w:r>
        <w:rPr>
          <w:rFonts w:hint="eastAsia" w:ascii="仿宋" w:hAnsi="仿宋" w:eastAsia="仿宋"/>
          <w:color w:val="auto"/>
          <w:sz w:val="32"/>
          <w:szCs w:val="32"/>
          <w:highlight w:val="none"/>
        </w:rPr>
        <w:t>工资福利支出</w:t>
      </w:r>
      <w:r>
        <w:rPr>
          <w:rFonts w:hint="eastAsia" w:ascii="仿宋" w:hAnsi="仿宋" w:eastAsia="仿宋"/>
          <w:color w:val="auto"/>
          <w:sz w:val="32"/>
          <w:szCs w:val="32"/>
          <w:highlight w:val="none"/>
          <w:lang w:val="en-US" w:eastAsia="zh-CN"/>
        </w:rPr>
        <w:t>203.02</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较上年预算安排减少</w:t>
      </w:r>
      <w:r>
        <w:rPr>
          <w:rFonts w:hint="eastAsia" w:ascii="仿宋" w:hAnsi="仿宋" w:eastAsia="仿宋"/>
          <w:color w:val="auto"/>
          <w:sz w:val="32"/>
          <w:szCs w:val="32"/>
          <w:highlight w:val="none"/>
          <w:lang w:val="en-US" w:eastAsia="zh-CN"/>
        </w:rPr>
        <w:t>4.13</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商品和服务支出</w:t>
      </w:r>
      <w:r>
        <w:rPr>
          <w:rFonts w:hint="eastAsia" w:ascii="仿宋" w:hAnsi="仿宋" w:eastAsia="仿宋"/>
          <w:color w:val="auto"/>
          <w:sz w:val="32"/>
          <w:szCs w:val="32"/>
          <w:highlight w:val="none"/>
          <w:lang w:val="en-US" w:eastAsia="zh-CN"/>
        </w:rPr>
        <w:t>25.48</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较上年预算安排增加</w:t>
      </w:r>
      <w:r>
        <w:rPr>
          <w:rFonts w:hint="eastAsia" w:ascii="仿宋" w:hAnsi="仿宋" w:eastAsia="仿宋"/>
          <w:color w:val="auto"/>
          <w:sz w:val="32"/>
          <w:szCs w:val="32"/>
          <w:highlight w:val="none"/>
          <w:lang w:val="en-US" w:eastAsia="zh-CN"/>
        </w:rPr>
        <w:t>6.9</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对个人和家庭的补助</w:t>
      </w:r>
      <w:r>
        <w:rPr>
          <w:rFonts w:hint="eastAsia" w:ascii="仿宋" w:hAnsi="仿宋" w:eastAsia="仿宋"/>
          <w:color w:val="auto"/>
          <w:sz w:val="32"/>
          <w:szCs w:val="32"/>
          <w:highlight w:val="none"/>
          <w:lang w:val="en-US" w:eastAsia="zh-CN"/>
        </w:rPr>
        <w:t>6.74</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较上年预算安排增加</w:t>
      </w:r>
      <w:r>
        <w:rPr>
          <w:rFonts w:hint="eastAsia" w:ascii="仿宋" w:hAnsi="仿宋" w:eastAsia="仿宋"/>
          <w:color w:val="auto"/>
          <w:sz w:val="32"/>
          <w:szCs w:val="32"/>
          <w:highlight w:val="none"/>
          <w:lang w:val="en-US" w:eastAsia="zh-CN"/>
        </w:rPr>
        <w:t>5.65</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资本性支出</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较上年预算安排减少</w:t>
      </w:r>
      <w:r>
        <w:rPr>
          <w:rFonts w:hint="eastAsia" w:ascii="仿宋" w:hAnsi="仿宋" w:eastAsia="仿宋"/>
          <w:color w:val="auto"/>
          <w:sz w:val="32"/>
          <w:szCs w:val="32"/>
          <w:highlight w:val="none"/>
          <w:lang w:val="en-US" w:eastAsia="zh-CN"/>
        </w:rPr>
        <w:t>1</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rPr>
        <w:fldChar w:fldCharType="end"/>
      </w:r>
    </w:p>
    <w:p w14:paraId="233A1423">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Style w:val="11"/>
          <w:rFonts w:ascii="Adobe 仿宋 Std R" w:hAnsi="Adobe 仿宋 Std R" w:eastAsia="Adobe 仿宋 Std R"/>
          <w:b/>
          <w:color w:val="auto"/>
          <w:sz w:val="32"/>
          <w:szCs w:val="32"/>
          <w:highlight w:val="none"/>
        </w:rPr>
      </w:pPr>
      <w:r>
        <w:rPr>
          <w:rStyle w:val="11"/>
          <w:rFonts w:hint="eastAsia" w:ascii="Adobe 仿宋 Std R" w:hAnsi="Adobe 仿宋 Std R" w:eastAsia="Adobe 仿宋 Std R"/>
          <w:b/>
          <w:color w:val="auto"/>
          <w:sz w:val="32"/>
          <w:szCs w:val="32"/>
          <w:highlight w:val="none"/>
        </w:rPr>
        <w:t xml:space="preserve"> </w:t>
      </w:r>
      <w:r>
        <w:rPr>
          <w:rStyle w:val="11"/>
          <w:rFonts w:hint="eastAsia" w:ascii="Adobe 仿宋 Std R" w:hAnsi="Adobe 仿宋 Std R" w:eastAsia="Adobe 仿宋 Std R"/>
          <w:b/>
          <w:color w:val="auto"/>
          <w:sz w:val="32"/>
          <w:szCs w:val="32"/>
          <w:highlight w:val="none"/>
          <w:lang w:eastAsia="zh-CN"/>
        </w:rPr>
        <w:t>（</w:t>
      </w:r>
      <w:r>
        <w:rPr>
          <w:rStyle w:val="11"/>
          <w:rFonts w:hint="eastAsia" w:ascii="Adobe 仿宋 Std R" w:hAnsi="Adobe 仿宋 Std R" w:eastAsia="Adobe 仿宋 Std R"/>
          <w:b/>
          <w:color w:val="auto"/>
          <w:sz w:val="32"/>
          <w:szCs w:val="32"/>
          <w:highlight w:val="none"/>
        </w:rPr>
        <w:t>三</w:t>
      </w:r>
      <w:r>
        <w:rPr>
          <w:rStyle w:val="11"/>
          <w:rFonts w:hint="eastAsia" w:ascii="Adobe 仿宋 Std R" w:hAnsi="Adobe 仿宋 Std R" w:eastAsia="Adobe 仿宋 Std R"/>
          <w:b/>
          <w:color w:val="auto"/>
          <w:sz w:val="32"/>
          <w:szCs w:val="32"/>
          <w:highlight w:val="none"/>
          <w:lang w:eastAsia="zh-CN"/>
        </w:rPr>
        <w:t>）</w:t>
      </w:r>
      <w:r>
        <w:rPr>
          <w:rStyle w:val="11"/>
          <w:rFonts w:hint="eastAsia" w:ascii="Adobe 仿宋 Std R" w:hAnsi="Adobe 仿宋 Std R" w:eastAsia="Adobe 仿宋 Std R"/>
          <w:b/>
          <w:color w:val="auto"/>
          <w:sz w:val="32"/>
          <w:szCs w:val="32"/>
          <w:highlight w:val="none"/>
        </w:rPr>
        <w:t>财政拨款支出情况</w:t>
      </w:r>
    </w:p>
    <w:p w14:paraId="442B0A90">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cs="Times New Roman" w:eastAsiaTheme="minorEastAsia"/>
          <w:color w:val="auto"/>
          <w:kern w:val="0"/>
          <w:sz w:val="32"/>
          <w:szCs w:val="32"/>
          <w:highlight w:val="none"/>
          <w:lang w:eastAsia="zh-CN"/>
        </w:rPr>
      </w:pPr>
      <w:r>
        <w:rPr>
          <w:rStyle w:val="11"/>
          <w:rFonts w:hint="eastAsia" w:ascii="仿宋" w:hAnsi="仿宋" w:eastAsia="仿宋"/>
          <w:color w:val="auto"/>
          <w:sz w:val="32"/>
          <w:szCs w:val="32"/>
          <w:highlight w:val="none"/>
        </w:rPr>
        <w:t>2025年 庐山市委统战部支出预算总额为272.15万元</w:t>
      </w:r>
      <w:r>
        <w:rPr>
          <w:rStyle w:val="11"/>
          <w:rFonts w:hint="eastAsia" w:ascii="仿宋" w:hAnsi="仿宋" w:eastAsia="仿宋"/>
          <w:color w:val="auto"/>
          <w:sz w:val="32"/>
          <w:szCs w:val="32"/>
          <w:highlight w:val="none"/>
          <w:lang w:eastAsia="zh-CN"/>
        </w:rPr>
        <w:t>，</w:t>
      </w:r>
      <w:r>
        <w:rPr>
          <w:rStyle w:val="11"/>
          <w:rFonts w:hint="eastAsia" w:ascii="仿宋" w:hAnsi="仿宋" w:eastAsia="仿宋"/>
          <w:color w:val="auto"/>
          <w:sz w:val="32"/>
          <w:szCs w:val="32"/>
          <w:highlight w:val="none"/>
        </w:rPr>
        <w:t>较上年预算安排减少16.63万元</w:t>
      </w:r>
      <w:r>
        <w:rPr>
          <w:rStyle w:val="11"/>
          <w:rFonts w:hint="eastAsia" w:ascii="仿宋" w:hAnsi="仿宋" w:eastAsia="仿宋"/>
          <w:color w:val="auto"/>
          <w:sz w:val="32"/>
          <w:szCs w:val="32"/>
          <w:highlight w:val="none"/>
          <w:lang w:eastAsia="zh-CN"/>
        </w:rPr>
        <w:t>；</w:t>
      </w:r>
      <w:r>
        <w:rPr>
          <w:rStyle w:val="11"/>
          <w:rFonts w:hint="eastAsia" w:ascii="仿宋" w:hAnsi="仿宋" w:eastAsia="仿宋"/>
          <w:color w:val="auto"/>
          <w:sz w:val="32"/>
          <w:szCs w:val="32"/>
          <w:highlight w:val="none"/>
        </w:rPr>
        <w:t>增加（减少）变化原因为厉行节约，严格控制人员、项目活动经费</w:t>
      </w:r>
      <w:r>
        <w:rPr>
          <w:rStyle w:val="11"/>
          <w:rFonts w:hint="eastAsia" w:ascii="仿宋" w:hAnsi="仿宋" w:eastAsia="仿宋"/>
          <w:color w:val="auto"/>
          <w:sz w:val="32"/>
          <w:szCs w:val="32"/>
          <w:highlight w:val="none"/>
          <w:lang w:eastAsia="zh-CN"/>
        </w:rPr>
        <w:t>。</w:t>
      </w:r>
    </w:p>
    <w:p w14:paraId="52CF4EC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11"/>
          <w:rFonts w:ascii="仿宋" w:hAnsi="仿宋" w:eastAsia="仿宋"/>
          <w:color w:val="auto"/>
          <w:sz w:val="32"/>
          <w:szCs w:val="32"/>
          <w:highlight w:val="none"/>
        </w:rPr>
      </w:pPr>
      <w:r>
        <w:rPr>
          <w:rStyle w:val="11"/>
          <w:rFonts w:hint="eastAsia" w:ascii="仿宋" w:hAnsi="仿宋" w:eastAsia="仿宋"/>
          <w:color w:val="auto"/>
          <w:sz w:val="32"/>
          <w:szCs w:val="32"/>
          <w:highlight w:val="none"/>
        </w:rPr>
        <w:t>按支出功能科目划分：一般公共服务支出212.53万元</w:t>
      </w:r>
      <w:r>
        <w:rPr>
          <w:rStyle w:val="11"/>
          <w:rFonts w:hint="eastAsia" w:ascii="仿宋" w:hAnsi="仿宋" w:eastAsia="仿宋"/>
          <w:color w:val="auto"/>
          <w:sz w:val="32"/>
          <w:szCs w:val="32"/>
          <w:highlight w:val="none"/>
          <w:lang w:eastAsia="zh-CN"/>
        </w:rPr>
        <w:t>，</w:t>
      </w:r>
      <w:r>
        <w:rPr>
          <w:rStyle w:val="11"/>
          <w:rFonts w:hint="eastAsia" w:ascii="仿宋" w:hAnsi="仿宋" w:eastAsia="仿宋"/>
          <w:color w:val="auto"/>
          <w:sz w:val="32"/>
          <w:szCs w:val="32"/>
          <w:highlight w:val="none"/>
        </w:rPr>
        <w:t>较上年预算安排减少16.93万元</w:t>
      </w:r>
      <w:r>
        <w:rPr>
          <w:rStyle w:val="11"/>
          <w:rFonts w:hint="eastAsia" w:ascii="仿宋" w:hAnsi="仿宋" w:eastAsia="仿宋"/>
          <w:color w:val="auto"/>
          <w:sz w:val="32"/>
          <w:szCs w:val="32"/>
          <w:highlight w:val="none"/>
          <w:lang w:eastAsia="zh-CN"/>
        </w:rPr>
        <w:t>；</w:t>
      </w:r>
      <w:r>
        <w:rPr>
          <w:rStyle w:val="11"/>
          <w:rFonts w:hint="eastAsia" w:ascii="仿宋" w:hAnsi="仿宋" w:eastAsia="仿宋"/>
          <w:color w:val="auto"/>
          <w:sz w:val="32"/>
          <w:szCs w:val="32"/>
          <w:highlight w:val="none"/>
        </w:rPr>
        <w:t>社会保障和就业支出30.86万元</w:t>
      </w:r>
      <w:r>
        <w:rPr>
          <w:rStyle w:val="11"/>
          <w:rFonts w:hint="eastAsia" w:ascii="仿宋" w:hAnsi="仿宋" w:eastAsia="仿宋"/>
          <w:color w:val="auto"/>
          <w:sz w:val="32"/>
          <w:szCs w:val="32"/>
          <w:highlight w:val="none"/>
          <w:lang w:eastAsia="zh-CN"/>
        </w:rPr>
        <w:t>，</w:t>
      </w:r>
      <w:r>
        <w:rPr>
          <w:rStyle w:val="11"/>
          <w:rFonts w:hint="eastAsia" w:ascii="仿宋" w:hAnsi="仿宋" w:eastAsia="仿宋"/>
          <w:color w:val="auto"/>
          <w:sz w:val="32"/>
          <w:szCs w:val="32"/>
          <w:highlight w:val="none"/>
        </w:rPr>
        <w:t>较上年预算安排增加1.26万元；卫生健康支出11.67万元</w:t>
      </w:r>
      <w:r>
        <w:rPr>
          <w:rStyle w:val="11"/>
          <w:rFonts w:hint="eastAsia" w:ascii="仿宋" w:hAnsi="仿宋" w:eastAsia="仿宋"/>
          <w:color w:val="auto"/>
          <w:sz w:val="32"/>
          <w:szCs w:val="32"/>
          <w:highlight w:val="none"/>
          <w:lang w:eastAsia="zh-CN"/>
        </w:rPr>
        <w:t>，</w:t>
      </w:r>
      <w:r>
        <w:rPr>
          <w:rStyle w:val="11"/>
          <w:rFonts w:hint="eastAsia" w:ascii="仿宋" w:hAnsi="仿宋" w:eastAsia="仿宋"/>
          <w:color w:val="auto"/>
          <w:sz w:val="32"/>
          <w:szCs w:val="32"/>
          <w:highlight w:val="none"/>
        </w:rPr>
        <w:t>较上年预算安排增加1.11万元</w:t>
      </w:r>
      <w:r>
        <w:rPr>
          <w:rStyle w:val="11"/>
          <w:rFonts w:hint="eastAsia" w:ascii="仿宋" w:hAnsi="仿宋" w:eastAsia="仿宋"/>
          <w:color w:val="auto"/>
          <w:sz w:val="32"/>
          <w:szCs w:val="32"/>
          <w:highlight w:val="none"/>
          <w:lang w:eastAsia="zh-CN"/>
        </w:rPr>
        <w:t>；</w:t>
      </w:r>
      <w:r>
        <w:rPr>
          <w:rStyle w:val="11"/>
          <w:rFonts w:hint="eastAsia" w:ascii="仿宋" w:hAnsi="仿宋" w:eastAsia="仿宋"/>
          <w:color w:val="auto"/>
          <w:sz w:val="32"/>
          <w:szCs w:val="32"/>
          <w:highlight w:val="none"/>
        </w:rPr>
        <w:t>住房保障支出17.08万元</w:t>
      </w:r>
      <w:r>
        <w:rPr>
          <w:rStyle w:val="11"/>
          <w:rFonts w:hint="eastAsia" w:ascii="仿宋" w:hAnsi="仿宋" w:eastAsia="仿宋"/>
          <w:color w:val="auto"/>
          <w:sz w:val="32"/>
          <w:szCs w:val="32"/>
          <w:highlight w:val="none"/>
          <w:lang w:eastAsia="zh-CN"/>
        </w:rPr>
        <w:t>，</w:t>
      </w:r>
      <w:r>
        <w:rPr>
          <w:rStyle w:val="11"/>
          <w:rFonts w:hint="eastAsia" w:ascii="仿宋" w:hAnsi="仿宋" w:eastAsia="仿宋"/>
          <w:color w:val="auto"/>
          <w:sz w:val="32"/>
          <w:szCs w:val="32"/>
          <w:highlight w:val="none"/>
        </w:rPr>
        <w:t>较上年预算安排增加0.63万元。</w:t>
      </w:r>
    </w:p>
    <w:p w14:paraId="61EE590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11"/>
          <w:rFonts w:hint="eastAsia" w:ascii="仿宋" w:hAnsi="仿宋" w:eastAsia="仿宋"/>
          <w:color w:val="auto"/>
          <w:sz w:val="32"/>
          <w:szCs w:val="32"/>
          <w:highlight w:val="none"/>
        </w:rPr>
      </w:pPr>
      <w:r>
        <w:rPr>
          <w:rStyle w:val="11"/>
          <w:rFonts w:hint="eastAsia" w:ascii="仿宋" w:hAnsi="仿宋" w:eastAsia="仿宋"/>
          <w:color w:val="auto"/>
          <w:sz w:val="32"/>
          <w:szCs w:val="32"/>
          <w:highlight w:val="none"/>
        </w:rPr>
        <w:t>按支出项目类别划分：基本支出235.24万元</w:t>
      </w:r>
      <w:r>
        <w:rPr>
          <w:rStyle w:val="11"/>
          <w:rFonts w:hint="eastAsia" w:ascii="仿宋" w:hAnsi="仿宋" w:eastAsia="仿宋"/>
          <w:color w:val="auto"/>
          <w:sz w:val="32"/>
          <w:szCs w:val="32"/>
          <w:highlight w:val="none"/>
          <w:lang w:eastAsia="zh-CN"/>
        </w:rPr>
        <w:t>，</w:t>
      </w:r>
      <w:r>
        <w:rPr>
          <w:rStyle w:val="11"/>
          <w:rFonts w:hint="eastAsia" w:ascii="仿宋" w:hAnsi="仿宋" w:eastAsia="仿宋"/>
          <w:color w:val="auto"/>
          <w:sz w:val="32"/>
          <w:szCs w:val="32"/>
          <w:highlight w:val="none"/>
        </w:rPr>
        <w:t>较上年预算安排减少15.29万元</w:t>
      </w:r>
      <w:r>
        <w:rPr>
          <w:rStyle w:val="11"/>
          <w:rFonts w:hint="eastAsia" w:ascii="仿宋" w:hAnsi="仿宋" w:eastAsia="仿宋"/>
          <w:color w:val="auto"/>
          <w:sz w:val="32"/>
          <w:szCs w:val="32"/>
          <w:highlight w:val="none"/>
          <w:lang w:eastAsia="zh-CN"/>
        </w:rPr>
        <w:t>；</w:t>
      </w:r>
      <w:r>
        <w:rPr>
          <w:rStyle w:val="11"/>
          <w:rFonts w:hint="eastAsia" w:ascii="仿宋" w:hAnsi="仿宋" w:eastAsia="仿宋"/>
          <w:color w:val="auto"/>
          <w:sz w:val="32"/>
          <w:szCs w:val="32"/>
          <w:highlight w:val="none"/>
        </w:rPr>
        <w:t>其中：工资福利支出203.02万元</w:t>
      </w:r>
      <w:r>
        <w:rPr>
          <w:rStyle w:val="11"/>
          <w:rFonts w:hint="eastAsia" w:ascii="仿宋" w:hAnsi="仿宋" w:eastAsia="仿宋"/>
          <w:color w:val="auto"/>
          <w:sz w:val="32"/>
          <w:szCs w:val="32"/>
          <w:highlight w:val="none"/>
          <w:lang w:eastAsia="zh-CN"/>
        </w:rPr>
        <w:t>，</w:t>
      </w:r>
      <w:r>
        <w:rPr>
          <w:rStyle w:val="11"/>
          <w:rFonts w:hint="eastAsia" w:ascii="仿宋" w:hAnsi="仿宋" w:eastAsia="仿宋"/>
          <w:color w:val="auto"/>
          <w:sz w:val="32"/>
          <w:szCs w:val="32"/>
          <w:highlight w:val="none"/>
        </w:rPr>
        <w:t>商品和服务支出25.48万元</w:t>
      </w:r>
      <w:r>
        <w:rPr>
          <w:rStyle w:val="11"/>
          <w:rFonts w:hint="eastAsia" w:ascii="仿宋" w:hAnsi="仿宋" w:eastAsia="仿宋"/>
          <w:color w:val="auto"/>
          <w:sz w:val="32"/>
          <w:szCs w:val="32"/>
          <w:highlight w:val="none"/>
          <w:lang w:eastAsia="zh-CN"/>
        </w:rPr>
        <w:t>，</w:t>
      </w:r>
      <w:r>
        <w:rPr>
          <w:rStyle w:val="11"/>
          <w:rFonts w:hint="eastAsia" w:ascii="仿宋" w:hAnsi="仿宋" w:eastAsia="仿宋"/>
          <w:color w:val="auto"/>
          <w:sz w:val="32"/>
          <w:szCs w:val="32"/>
          <w:highlight w:val="none"/>
        </w:rPr>
        <w:t>对个人和家庭的补助6.74万元</w:t>
      </w:r>
      <w:r>
        <w:rPr>
          <w:rStyle w:val="11"/>
          <w:rFonts w:hint="eastAsia" w:ascii="仿宋" w:hAnsi="仿宋" w:eastAsia="仿宋"/>
          <w:color w:val="auto"/>
          <w:sz w:val="32"/>
          <w:szCs w:val="32"/>
          <w:highlight w:val="none"/>
          <w:lang w:eastAsia="zh-CN"/>
        </w:rPr>
        <w:t>，</w:t>
      </w:r>
      <w:r>
        <w:rPr>
          <w:rStyle w:val="11"/>
          <w:rFonts w:hint="eastAsia" w:ascii="仿宋" w:hAnsi="仿宋" w:eastAsia="仿宋"/>
          <w:color w:val="auto"/>
          <w:sz w:val="32"/>
          <w:szCs w:val="32"/>
          <w:highlight w:val="none"/>
        </w:rPr>
        <w:t>资本性支出0万元</w:t>
      </w:r>
      <w:r>
        <w:rPr>
          <w:rStyle w:val="11"/>
          <w:rFonts w:hint="eastAsia" w:ascii="仿宋" w:hAnsi="仿宋" w:eastAsia="仿宋"/>
          <w:color w:val="auto"/>
          <w:sz w:val="32"/>
          <w:szCs w:val="32"/>
          <w:highlight w:val="none"/>
          <w:lang w:eastAsia="zh-CN"/>
        </w:rPr>
        <w:t>；</w:t>
      </w:r>
      <w:r>
        <w:rPr>
          <w:rStyle w:val="11"/>
          <w:rFonts w:hint="eastAsia" w:ascii="仿宋" w:hAnsi="仿宋" w:eastAsia="仿宋"/>
          <w:color w:val="auto"/>
          <w:sz w:val="32"/>
          <w:szCs w:val="32"/>
          <w:highlight w:val="none"/>
        </w:rPr>
        <w:t>项目支出36.91万元</w:t>
      </w:r>
      <w:r>
        <w:rPr>
          <w:rStyle w:val="11"/>
          <w:rFonts w:hint="eastAsia" w:ascii="仿宋" w:hAnsi="仿宋" w:eastAsia="仿宋"/>
          <w:color w:val="auto"/>
          <w:sz w:val="32"/>
          <w:szCs w:val="32"/>
          <w:highlight w:val="none"/>
          <w:lang w:eastAsia="zh-CN"/>
        </w:rPr>
        <w:t>，</w:t>
      </w:r>
      <w:r>
        <w:rPr>
          <w:rStyle w:val="11"/>
          <w:rFonts w:hint="eastAsia" w:ascii="仿宋" w:hAnsi="仿宋" w:eastAsia="仿宋"/>
          <w:color w:val="auto"/>
          <w:sz w:val="32"/>
          <w:szCs w:val="32"/>
          <w:highlight w:val="none"/>
        </w:rPr>
        <w:t>较上年预算安排减少4.05万元</w:t>
      </w:r>
      <w:r>
        <w:rPr>
          <w:rStyle w:val="11"/>
          <w:rFonts w:hint="eastAsia" w:ascii="仿宋" w:hAnsi="仿宋" w:eastAsia="仿宋"/>
          <w:color w:val="auto"/>
          <w:sz w:val="32"/>
          <w:szCs w:val="32"/>
          <w:highlight w:val="none"/>
          <w:lang w:eastAsia="zh-CN"/>
        </w:rPr>
        <w:t>；</w:t>
      </w:r>
      <w:r>
        <w:rPr>
          <w:rStyle w:val="11"/>
          <w:rFonts w:hint="eastAsia" w:ascii="仿宋" w:hAnsi="仿宋" w:eastAsia="仿宋"/>
          <w:color w:val="auto"/>
          <w:sz w:val="32"/>
          <w:szCs w:val="32"/>
          <w:highlight w:val="none"/>
        </w:rPr>
        <w:t>其中：商品和服务支出5.3万元</w:t>
      </w:r>
      <w:r>
        <w:rPr>
          <w:rStyle w:val="11"/>
          <w:rFonts w:hint="eastAsia" w:ascii="仿宋" w:hAnsi="仿宋" w:eastAsia="仿宋"/>
          <w:color w:val="auto"/>
          <w:sz w:val="32"/>
          <w:szCs w:val="32"/>
          <w:highlight w:val="none"/>
          <w:lang w:eastAsia="zh-CN"/>
        </w:rPr>
        <w:t>，</w:t>
      </w:r>
      <w:r>
        <w:rPr>
          <w:rStyle w:val="11"/>
          <w:rFonts w:hint="eastAsia" w:ascii="仿宋" w:hAnsi="仿宋" w:eastAsia="仿宋"/>
          <w:color w:val="auto"/>
          <w:sz w:val="32"/>
          <w:szCs w:val="32"/>
          <w:highlight w:val="none"/>
        </w:rPr>
        <w:t>资本性支出0万元。</w:t>
      </w:r>
    </w:p>
    <w:p w14:paraId="054F1A82">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Style w:val="11"/>
          <w:rFonts w:ascii="Adobe 仿宋 Std R" w:hAnsi="Adobe 仿宋 Std R" w:eastAsia="Adobe 仿宋 Std R"/>
          <w:b/>
          <w:color w:val="auto"/>
          <w:sz w:val="32"/>
          <w:szCs w:val="32"/>
          <w:highlight w:val="none"/>
        </w:rPr>
      </w:pPr>
      <w:r>
        <w:rPr>
          <w:rStyle w:val="11"/>
          <w:rFonts w:hint="eastAsia" w:ascii="Adobe 仿宋 Std R" w:hAnsi="Adobe 仿宋 Std R" w:eastAsia="Adobe 仿宋 Std R"/>
          <w:b/>
          <w:color w:val="auto"/>
          <w:sz w:val="32"/>
          <w:szCs w:val="32"/>
          <w:highlight w:val="none"/>
          <w:lang w:eastAsia="zh-CN"/>
        </w:rPr>
        <w:t>（</w:t>
      </w:r>
      <w:r>
        <w:rPr>
          <w:rStyle w:val="11"/>
          <w:rFonts w:hint="eastAsia" w:ascii="Adobe 仿宋 Std R" w:hAnsi="Adobe 仿宋 Std R" w:eastAsia="Adobe 仿宋 Std R"/>
          <w:b/>
          <w:color w:val="auto"/>
          <w:sz w:val="32"/>
          <w:szCs w:val="32"/>
          <w:highlight w:val="none"/>
        </w:rPr>
        <w:t>四</w:t>
      </w:r>
      <w:r>
        <w:rPr>
          <w:rStyle w:val="11"/>
          <w:rFonts w:hint="eastAsia" w:ascii="Adobe 仿宋 Std R" w:hAnsi="Adobe 仿宋 Std R" w:eastAsia="Adobe 仿宋 Std R"/>
          <w:b/>
          <w:color w:val="auto"/>
          <w:sz w:val="32"/>
          <w:szCs w:val="32"/>
          <w:highlight w:val="none"/>
          <w:lang w:eastAsia="zh-CN"/>
        </w:rPr>
        <w:t>）</w:t>
      </w:r>
      <w:r>
        <w:rPr>
          <w:rStyle w:val="11"/>
          <w:rFonts w:hint="eastAsia" w:ascii="Adobe 仿宋 Std R" w:hAnsi="Adobe 仿宋 Std R" w:eastAsia="Adobe 仿宋 Std R"/>
          <w:b/>
          <w:color w:val="auto"/>
          <w:sz w:val="32"/>
          <w:szCs w:val="32"/>
          <w:highlight w:val="none"/>
        </w:rPr>
        <w:t>政府性基金情况</w:t>
      </w:r>
    </w:p>
    <w:p w14:paraId="20D16BF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本部门没有使用政府性基金预算拨款安排的支出</w:t>
      </w:r>
      <w:r>
        <w:rPr>
          <w:rFonts w:hint="eastAsia" w:ascii="Adobe 仿宋 Std R" w:hAnsi="Adobe 仿宋 Std R" w:eastAsia="Adobe 仿宋 Std R"/>
          <w:color w:val="auto"/>
          <w:sz w:val="32"/>
          <w:szCs w:val="32"/>
          <w:highlight w:val="none"/>
          <w:lang w:eastAsia="zh-CN"/>
        </w:rPr>
        <w:t>。</w:t>
      </w:r>
    </w:p>
    <w:p w14:paraId="6EA92DE2">
      <w:pPr>
        <w:keepNext w:val="0"/>
        <w:keepLines w:val="0"/>
        <w:pageBreakBefore w:val="0"/>
        <w:numPr>
          <w:ilvl w:val="0"/>
          <w:numId w:val="1"/>
        </w:numPr>
        <w:kinsoku/>
        <w:wordWrap/>
        <w:overflowPunct/>
        <w:topLinePunct w:val="0"/>
        <w:autoSpaceDE/>
        <w:autoSpaceDN/>
        <w:bidi w:val="0"/>
        <w:adjustRightInd/>
        <w:snapToGrid/>
        <w:spacing w:line="560" w:lineRule="exact"/>
        <w:ind w:firstLine="643" w:firstLineChars="200"/>
        <w:textAlignment w:val="auto"/>
        <w:rPr>
          <w:rStyle w:val="11"/>
          <w:rFonts w:hint="eastAsia" w:ascii="Adobe 仿宋 Std R" w:hAnsi="Adobe 仿宋 Std R" w:eastAsia="Adobe 仿宋 Std R"/>
          <w:b/>
          <w:color w:val="auto"/>
          <w:sz w:val="32"/>
          <w:szCs w:val="32"/>
          <w:highlight w:val="none"/>
        </w:rPr>
      </w:pPr>
      <w:r>
        <w:rPr>
          <w:rStyle w:val="11"/>
          <w:rFonts w:hint="eastAsia" w:ascii="Adobe 仿宋 Std R" w:hAnsi="Adobe 仿宋 Std R" w:eastAsia="Adobe 仿宋 Std R"/>
          <w:b/>
          <w:color w:val="auto"/>
          <w:sz w:val="32"/>
          <w:szCs w:val="32"/>
          <w:highlight w:val="none"/>
        </w:rPr>
        <w:t>国有资本经营情况</w:t>
      </w:r>
    </w:p>
    <w:p w14:paraId="58217CC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11"/>
          <w:rFonts w:hint="eastAsia" w:asciiTheme="majorEastAsia" w:hAnsiTheme="majorEastAsia" w:eastAsiaTheme="majorEastAsia"/>
          <w:b/>
          <w:color w:val="auto"/>
          <w:sz w:val="32"/>
          <w:szCs w:val="32"/>
          <w:highlight w:val="none"/>
        </w:rPr>
      </w:pPr>
      <w:r>
        <w:rPr>
          <w:rStyle w:val="11"/>
          <w:rFonts w:hint="eastAsia" w:ascii="仿宋" w:hAnsi="仿宋" w:eastAsia="仿宋"/>
          <w:color w:val="auto"/>
          <w:sz w:val="32"/>
          <w:szCs w:val="32"/>
          <w:highlight w:val="none"/>
        </w:rPr>
        <w:t>本部门没有使用国有资本经营预算拨款安排的支出。</w:t>
      </w:r>
      <w:r>
        <w:rPr>
          <w:rStyle w:val="11"/>
          <w:rFonts w:hint="eastAsia" w:asciiTheme="majorEastAsia" w:hAnsiTheme="majorEastAsia" w:eastAsiaTheme="majorEastAsia"/>
          <w:b/>
          <w:color w:val="auto"/>
          <w:sz w:val="32"/>
          <w:szCs w:val="32"/>
          <w:highlight w:val="none"/>
        </w:rPr>
        <w:t xml:space="preserve"> </w:t>
      </w:r>
    </w:p>
    <w:p w14:paraId="48F5BC63">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Style w:val="11"/>
          <w:rFonts w:ascii="Adobe 仿宋 Std R" w:hAnsi="Adobe 仿宋 Std R" w:eastAsia="Adobe 仿宋 Std R"/>
          <w:b/>
          <w:color w:val="auto"/>
          <w:sz w:val="32"/>
          <w:szCs w:val="32"/>
          <w:highlight w:val="none"/>
        </w:rPr>
      </w:pPr>
      <w:r>
        <w:rPr>
          <w:rStyle w:val="11"/>
          <w:rFonts w:hint="eastAsia" w:ascii="Adobe 仿宋 Std R" w:hAnsi="Adobe 仿宋 Std R" w:eastAsia="Adobe 仿宋 Std R"/>
          <w:b/>
          <w:color w:val="auto"/>
          <w:sz w:val="32"/>
          <w:szCs w:val="32"/>
          <w:highlight w:val="none"/>
          <w:lang w:eastAsia="zh-CN"/>
        </w:rPr>
        <w:t>（</w:t>
      </w:r>
      <w:r>
        <w:rPr>
          <w:rStyle w:val="11"/>
          <w:rFonts w:hint="eastAsia" w:ascii="Adobe 仿宋 Std R" w:hAnsi="Adobe 仿宋 Std R" w:eastAsia="Adobe 仿宋 Std R"/>
          <w:b/>
          <w:color w:val="auto"/>
          <w:sz w:val="32"/>
          <w:szCs w:val="32"/>
          <w:highlight w:val="none"/>
        </w:rPr>
        <w:t>六</w:t>
      </w:r>
      <w:r>
        <w:rPr>
          <w:rStyle w:val="11"/>
          <w:rFonts w:hint="eastAsia" w:ascii="Adobe 仿宋 Std R" w:hAnsi="Adobe 仿宋 Std R" w:eastAsia="Adobe 仿宋 Std R"/>
          <w:b/>
          <w:color w:val="auto"/>
          <w:sz w:val="32"/>
          <w:szCs w:val="32"/>
          <w:highlight w:val="none"/>
          <w:lang w:eastAsia="zh-CN"/>
        </w:rPr>
        <w:t>）</w:t>
      </w:r>
      <w:r>
        <w:rPr>
          <w:rStyle w:val="11"/>
          <w:rFonts w:hint="eastAsia" w:ascii="Adobe 仿宋 Std R" w:hAnsi="Adobe 仿宋 Std R" w:eastAsia="Adobe 仿宋 Std R"/>
          <w:b/>
          <w:color w:val="auto"/>
          <w:sz w:val="32"/>
          <w:szCs w:val="32"/>
          <w:highlight w:val="none"/>
        </w:rPr>
        <w:t>机关运行经费等重要事项的说明</w:t>
      </w:r>
    </w:p>
    <w:p w14:paraId="3ABBC145">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Adobe 仿宋 Std R" w:hAnsi="Adobe 仿宋 Std R" w:eastAsia="Adobe 仿宋 Std R"/>
          <w:color w:val="auto"/>
          <w:sz w:val="32"/>
          <w:szCs w:val="32"/>
          <w:highlight w:val="none"/>
          <w:lang w:val="en-US" w:eastAsia="zh-CN"/>
        </w:rPr>
      </w:pPr>
      <w:r>
        <w:rPr>
          <w:rStyle w:val="11"/>
          <w:rFonts w:hint="eastAsia" w:ascii="Adobe 仿宋 Std R" w:hAnsi="Adobe 仿宋 Std R" w:eastAsia="Adobe 仿宋 Std R"/>
          <w:color w:val="auto"/>
          <w:sz w:val="32"/>
          <w:szCs w:val="32"/>
          <w:highlight w:val="none"/>
        </w:rPr>
        <w:t>202</w:t>
      </w:r>
      <w:r>
        <w:rPr>
          <w:rStyle w:val="11"/>
          <w:rFonts w:hint="eastAsia" w:ascii="Adobe 仿宋 Std R" w:hAnsi="Adobe 仿宋 Std R" w:eastAsia="Adobe 仿宋 Std R"/>
          <w:color w:val="auto"/>
          <w:sz w:val="32"/>
          <w:szCs w:val="32"/>
          <w:highlight w:val="none"/>
          <w:lang w:val="en-US" w:eastAsia="zh-CN"/>
        </w:rPr>
        <w:t>5</w:t>
      </w:r>
      <w:r>
        <w:rPr>
          <w:rStyle w:val="11"/>
          <w:rFonts w:hint="eastAsia" w:ascii="Adobe 仿宋 Std R" w:hAnsi="Adobe 仿宋 Std R" w:eastAsia="Adobe 仿宋 Std R"/>
          <w:color w:val="auto"/>
          <w:sz w:val="32"/>
          <w:szCs w:val="32"/>
          <w:highlight w:val="none"/>
        </w:rPr>
        <w:t>年</w:t>
      </w:r>
      <w:r>
        <w:rPr>
          <w:rFonts w:hint="eastAsia" w:ascii="Adobe 仿宋 Std R" w:hAnsi="Adobe 仿宋 Std R" w:eastAsia="Adobe 仿宋 Std R"/>
          <w:color w:val="auto"/>
          <w:sz w:val="32"/>
          <w:szCs w:val="32"/>
          <w:highlight w:val="none"/>
        </w:rPr>
        <w:t>单位机关运行费预算</w:t>
      </w:r>
      <w:r>
        <w:rPr>
          <w:rFonts w:hint="eastAsia" w:ascii="仿宋_GB2312" w:eastAsia="仿宋_GB2312"/>
          <w:color w:val="auto"/>
          <w:sz w:val="32"/>
          <w:szCs w:val="30"/>
          <w:highlight w:val="none"/>
          <w:u w:val="none"/>
          <w:lang w:val="en-US" w:eastAsia="zh-CN"/>
        </w:rPr>
        <w:t>20.1</w:t>
      </w:r>
      <w:r>
        <w:rPr>
          <w:rFonts w:hint="eastAsia" w:ascii="Adobe 仿宋 Std R" w:hAnsi="Adobe 仿宋 Std R" w:eastAsia="Adobe 仿宋 Std R"/>
          <w:color w:val="auto"/>
          <w:sz w:val="32"/>
          <w:szCs w:val="32"/>
          <w:highlight w:val="none"/>
        </w:rPr>
        <w:t>万元，比202</w:t>
      </w:r>
      <w:r>
        <w:rPr>
          <w:rFonts w:hint="eastAsia" w:ascii="Adobe 仿宋 Std R" w:hAnsi="Adobe 仿宋 Std R" w:eastAsia="Adobe 仿宋 Std R"/>
          <w:color w:val="auto"/>
          <w:sz w:val="32"/>
          <w:szCs w:val="32"/>
          <w:highlight w:val="none"/>
          <w:lang w:val="en-US" w:eastAsia="zh-CN"/>
        </w:rPr>
        <w:t>4</w:t>
      </w:r>
      <w:r>
        <w:rPr>
          <w:rFonts w:hint="eastAsia" w:ascii="Adobe 仿宋 Std R" w:hAnsi="Adobe 仿宋 Std R" w:eastAsia="Adobe 仿宋 Std R"/>
          <w:color w:val="auto"/>
          <w:sz w:val="32"/>
          <w:szCs w:val="32"/>
          <w:highlight w:val="none"/>
        </w:rPr>
        <w:t>年预算减少</w:t>
      </w:r>
      <w:r>
        <w:rPr>
          <w:rFonts w:hint="eastAsia" w:ascii="Adobe 仿宋 Std R" w:hAnsi="Adobe 仿宋 Std R" w:eastAsia="Adobe 仿宋 Std R"/>
          <w:color w:val="auto"/>
          <w:sz w:val="32"/>
          <w:szCs w:val="32"/>
          <w:highlight w:val="none"/>
          <w:lang w:val="en-US" w:eastAsia="zh-CN"/>
        </w:rPr>
        <w:t>0.6</w:t>
      </w:r>
      <w:r>
        <w:rPr>
          <w:rFonts w:hint="eastAsia" w:ascii="Adobe 仿宋 Std R" w:hAnsi="Adobe 仿宋 Std R" w:eastAsia="Adobe 仿宋 Std R"/>
          <w:color w:val="auto"/>
          <w:sz w:val="32"/>
          <w:szCs w:val="32"/>
          <w:highlight w:val="none"/>
        </w:rPr>
        <w:t>万元，增长（下降）</w:t>
      </w:r>
      <w:r>
        <w:rPr>
          <w:rFonts w:hint="eastAsia" w:ascii="仿宋_GB2312" w:eastAsia="仿宋_GB2312"/>
          <w:color w:val="auto"/>
          <w:sz w:val="32"/>
          <w:szCs w:val="30"/>
          <w:highlight w:val="none"/>
          <w:u w:val="none"/>
          <w:lang w:val="en-US" w:eastAsia="zh-CN"/>
        </w:rPr>
        <w:t>2.9</w:t>
      </w:r>
      <w:r>
        <w:rPr>
          <w:rFonts w:hint="eastAsia" w:ascii="Adobe 仿宋 Std R" w:hAnsi="Adobe 仿宋 Std R" w:eastAsia="Adobe 仿宋 Std R"/>
          <w:color w:val="auto"/>
          <w:sz w:val="32"/>
          <w:szCs w:val="32"/>
          <w:highlight w:val="none"/>
          <w:u w:val="none"/>
        </w:rPr>
        <w:t>%</w:t>
      </w:r>
      <w:r>
        <w:rPr>
          <w:rFonts w:hint="eastAsia" w:ascii="Adobe 仿宋 Std R" w:hAnsi="Adobe 仿宋 Std R" w:eastAsia="Adobe 仿宋 Std R"/>
          <w:color w:val="auto"/>
          <w:sz w:val="32"/>
          <w:szCs w:val="32"/>
          <w:highlight w:val="none"/>
        </w:rPr>
        <w:t>。</w:t>
      </w:r>
      <w:r>
        <w:rPr>
          <w:rFonts w:hint="eastAsia" w:ascii="仿宋" w:hAnsi="仿宋" w:eastAsia="仿宋" w:cs="Times New Roman"/>
          <w:color w:val="auto"/>
          <w:kern w:val="0"/>
          <w:sz w:val="32"/>
          <w:szCs w:val="32"/>
          <w:highlight w:val="none"/>
          <w:lang w:val="en-US" w:eastAsia="zh-CN"/>
        </w:rPr>
        <w:t>增长（下降）变化原因为人员核算后，</w:t>
      </w:r>
      <w:r>
        <w:rPr>
          <w:rFonts w:hint="eastAsia" w:ascii="Adobe 仿宋 Std R" w:hAnsi="Adobe 仿宋 Std R" w:eastAsia="Adobe 仿宋 Std R"/>
          <w:color w:val="auto"/>
          <w:sz w:val="32"/>
          <w:szCs w:val="32"/>
          <w:highlight w:val="none"/>
        </w:rPr>
        <w:t>单位机关运行费</w:t>
      </w:r>
      <w:r>
        <w:rPr>
          <w:rFonts w:hint="eastAsia" w:ascii="仿宋" w:hAnsi="仿宋" w:eastAsia="仿宋" w:cs="Times New Roman"/>
          <w:color w:val="auto"/>
          <w:kern w:val="0"/>
          <w:sz w:val="32"/>
          <w:szCs w:val="32"/>
          <w:highlight w:val="none"/>
          <w:lang w:val="en-US" w:eastAsia="zh-CN"/>
        </w:rPr>
        <w:t>标准降低。</w:t>
      </w:r>
    </w:p>
    <w:p w14:paraId="195FD14D">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rPr>
        <w:t>按照财政部《地方预决算公开操作规程》明确的口径，机关运行费指各部门的公用经费，包括办公及印刷费</w:t>
      </w:r>
      <w:r>
        <w:rPr>
          <w:rFonts w:hint="eastAsia" w:ascii="Adobe 仿宋 Std R" w:hAnsi="Adobe 仿宋 Std R" w:eastAsia="Adobe 仿宋 Std R"/>
          <w:color w:val="auto"/>
          <w:sz w:val="32"/>
          <w:szCs w:val="32"/>
          <w:highlight w:val="none"/>
          <w:lang w:val="en-US" w:eastAsia="zh-CN"/>
        </w:rPr>
        <w:t>2.8万元</w:t>
      </w:r>
      <w:r>
        <w:rPr>
          <w:rFonts w:hint="eastAsia" w:ascii="Adobe 仿宋 Std R" w:hAnsi="Adobe 仿宋 Std R" w:eastAsia="Adobe 仿宋 Std R"/>
          <w:color w:val="auto"/>
          <w:sz w:val="32"/>
          <w:szCs w:val="32"/>
          <w:highlight w:val="none"/>
        </w:rPr>
        <w:t>、邮电费</w:t>
      </w:r>
      <w:r>
        <w:rPr>
          <w:rFonts w:hint="eastAsia" w:ascii="Adobe 仿宋 Std R" w:hAnsi="Adobe 仿宋 Std R" w:eastAsia="Adobe 仿宋 Std R"/>
          <w:color w:val="auto"/>
          <w:sz w:val="32"/>
          <w:szCs w:val="32"/>
          <w:highlight w:val="none"/>
          <w:lang w:val="en-US" w:eastAsia="zh-CN"/>
        </w:rPr>
        <w:t>1.8万元</w:t>
      </w:r>
      <w:r>
        <w:rPr>
          <w:rFonts w:hint="eastAsia" w:ascii="Adobe 仿宋 Std R" w:hAnsi="Adobe 仿宋 Std R" w:eastAsia="Adobe 仿宋 Std R"/>
          <w:color w:val="auto"/>
          <w:sz w:val="32"/>
          <w:szCs w:val="32"/>
          <w:highlight w:val="none"/>
        </w:rPr>
        <w:t>、差旅费</w:t>
      </w:r>
      <w:r>
        <w:rPr>
          <w:rFonts w:hint="eastAsia" w:ascii="Adobe 仿宋 Std R" w:hAnsi="Adobe 仿宋 Std R" w:eastAsia="Adobe 仿宋 Std R"/>
          <w:color w:val="auto"/>
          <w:sz w:val="32"/>
          <w:szCs w:val="32"/>
          <w:highlight w:val="none"/>
          <w:lang w:val="en-US" w:eastAsia="zh-CN"/>
        </w:rPr>
        <w:t>2.7万元</w:t>
      </w:r>
      <w:r>
        <w:rPr>
          <w:rFonts w:hint="eastAsia" w:ascii="Adobe 仿宋 Std R" w:hAnsi="Adobe 仿宋 Std R" w:eastAsia="Adobe 仿宋 Std R"/>
          <w:color w:val="auto"/>
          <w:sz w:val="32"/>
          <w:szCs w:val="32"/>
          <w:highlight w:val="none"/>
        </w:rPr>
        <w:t>、会议费</w:t>
      </w:r>
      <w:r>
        <w:rPr>
          <w:rFonts w:hint="eastAsia" w:ascii="Adobe 仿宋 Std R" w:hAnsi="Adobe 仿宋 Std R" w:eastAsia="Adobe 仿宋 Std R"/>
          <w:color w:val="auto"/>
          <w:sz w:val="32"/>
          <w:szCs w:val="32"/>
          <w:highlight w:val="none"/>
          <w:lang w:val="en-US" w:eastAsia="zh-CN"/>
        </w:rPr>
        <w:t>0.2万元</w:t>
      </w:r>
      <w:r>
        <w:rPr>
          <w:rFonts w:hint="eastAsia" w:ascii="Adobe 仿宋 Std R" w:hAnsi="Adobe 仿宋 Std R" w:eastAsia="Adobe 仿宋 Std R"/>
          <w:color w:val="auto"/>
          <w:sz w:val="32"/>
          <w:szCs w:val="32"/>
          <w:highlight w:val="none"/>
        </w:rPr>
        <w:t>、福利费</w:t>
      </w:r>
      <w:r>
        <w:rPr>
          <w:rFonts w:hint="eastAsia" w:ascii="Adobe 仿宋 Std R" w:hAnsi="Adobe 仿宋 Std R" w:eastAsia="Adobe 仿宋 Std R"/>
          <w:color w:val="auto"/>
          <w:sz w:val="32"/>
          <w:szCs w:val="32"/>
          <w:highlight w:val="none"/>
          <w:lang w:val="en-US" w:eastAsia="zh-CN"/>
        </w:rPr>
        <w:t>3.8万元</w:t>
      </w:r>
      <w:r>
        <w:rPr>
          <w:rFonts w:hint="eastAsia" w:ascii="Adobe 仿宋 Std R" w:hAnsi="Adobe 仿宋 Std R" w:eastAsia="Adobe 仿宋 Std R"/>
          <w:color w:val="auto"/>
          <w:sz w:val="32"/>
          <w:szCs w:val="32"/>
          <w:highlight w:val="none"/>
        </w:rPr>
        <w:t>、日常维修费</w:t>
      </w:r>
      <w:r>
        <w:rPr>
          <w:rFonts w:hint="eastAsia" w:ascii="Adobe 仿宋 Std R" w:hAnsi="Adobe 仿宋 Std R" w:eastAsia="Adobe 仿宋 Std R"/>
          <w:color w:val="auto"/>
          <w:sz w:val="32"/>
          <w:szCs w:val="32"/>
          <w:highlight w:val="none"/>
          <w:lang w:val="en-US" w:eastAsia="zh-CN"/>
        </w:rPr>
        <w:t>0万元</w:t>
      </w:r>
      <w:r>
        <w:rPr>
          <w:rFonts w:hint="eastAsia" w:ascii="Adobe 仿宋 Std R" w:hAnsi="Adobe 仿宋 Std R" w:eastAsia="Adobe 仿宋 Std R"/>
          <w:color w:val="auto"/>
          <w:sz w:val="32"/>
          <w:szCs w:val="32"/>
          <w:highlight w:val="none"/>
        </w:rPr>
        <w:t>、专用材料及一般设备购置费</w:t>
      </w:r>
      <w:r>
        <w:rPr>
          <w:rFonts w:hint="eastAsia" w:ascii="Adobe 仿宋 Std R" w:hAnsi="Adobe 仿宋 Std R" w:eastAsia="Adobe 仿宋 Std R"/>
          <w:color w:val="auto"/>
          <w:sz w:val="32"/>
          <w:szCs w:val="32"/>
          <w:highlight w:val="none"/>
          <w:lang w:val="en-US" w:eastAsia="zh-CN"/>
        </w:rPr>
        <w:t>0万元</w:t>
      </w:r>
      <w:r>
        <w:rPr>
          <w:rFonts w:hint="eastAsia" w:ascii="Adobe 仿宋 Std R" w:hAnsi="Adobe 仿宋 Std R" w:eastAsia="Adobe 仿宋 Std R"/>
          <w:color w:val="auto"/>
          <w:sz w:val="32"/>
          <w:szCs w:val="32"/>
          <w:highlight w:val="none"/>
        </w:rPr>
        <w:t>、办公用房水电费</w:t>
      </w:r>
      <w:r>
        <w:rPr>
          <w:rFonts w:hint="eastAsia" w:ascii="Adobe 仿宋 Std R" w:hAnsi="Adobe 仿宋 Std R" w:eastAsia="Adobe 仿宋 Std R"/>
          <w:color w:val="auto"/>
          <w:sz w:val="32"/>
          <w:szCs w:val="32"/>
          <w:highlight w:val="none"/>
          <w:lang w:val="en-US" w:eastAsia="zh-CN"/>
        </w:rPr>
        <w:t>0.45万元</w:t>
      </w:r>
      <w:r>
        <w:rPr>
          <w:rFonts w:hint="eastAsia" w:ascii="Adobe 仿宋 Std R" w:hAnsi="Adobe 仿宋 Std R" w:eastAsia="Adobe 仿宋 Std R"/>
          <w:color w:val="auto"/>
          <w:sz w:val="32"/>
          <w:szCs w:val="32"/>
          <w:highlight w:val="none"/>
        </w:rPr>
        <w:t>、办公用房取暖费</w:t>
      </w:r>
      <w:r>
        <w:rPr>
          <w:rFonts w:hint="eastAsia" w:ascii="Adobe 仿宋 Std R" w:hAnsi="Adobe 仿宋 Std R" w:eastAsia="Adobe 仿宋 Std R"/>
          <w:color w:val="auto"/>
          <w:sz w:val="32"/>
          <w:szCs w:val="32"/>
          <w:highlight w:val="none"/>
          <w:lang w:val="en-US" w:eastAsia="zh-CN"/>
        </w:rPr>
        <w:t xml:space="preserve"> 0万元</w:t>
      </w:r>
      <w:r>
        <w:rPr>
          <w:rFonts w:hint="eastAsia" w:ascii="Adobe 仿宋 Std R" w:hAnsi="Adobe 仿宋 Std R" w:eastAsia="Adobe 仿宋 Std R"/>
          <w:color w:val="auto"/>
          <w:sz w:val="32"/>
          <w:szCs w:val="32"/>
          <w:highlight w:val="none"/>
        </w:rPr>
        <w:t>、办公用房物业管理费</w:t>
      </w:r>
      <w:r>
        <w:rPr>
          <w:rFonts w:hint="eastAsia" w:ascii="Adobe 仿宋 Std R" w:hAnsi="Adobe 仿宋 Std R" w:eastAsia="Adobe 仿宋 Std R"/>
          <w:color w:val="auto"/>
          <w:sz w:val="32"/>
          <w:szCs w:val="32"/>
          <w:highlight w:val="none"/>
          <w:lang w:val="en-US" w:eastAsia="zh-CN"/>
        </w:rPr>
        <w:t>0万元</w:t>
      </w:r>
      <w:r>
        <w:rPr>
          <w:rFonts w:hint="eastAsia" w:ascii="Adobe 仿宋 Std R" w:hAnsi="Adobe 仿宋 Std R" w:eastAsia="Adobe 仿宋 Std R"/>
          <w:color w:val="auto"/>
          <w:sz w:val="32"/>
          <w:szCs w:val="32"/>
          <w:highlight w:val="none"/>
        </w:rPr>
        <w:t>、公务用车运行维护费</w:t>
      </w:r>
      <w:r>
        <w:rPr>
          <w:rFonts w:hint="eastAsia" w:ascii="Adobe 仿宋 Std R" w:hAnsi="Adobe 仿宋 Std R" w:eastAsia="Adobe 仿宋 Std R"/>
          <w:color w:val="auto"/>
          <w:sz w:val="32"/>
          <w:szCs w:val="32"/>
          <w:highlight w:val="none"/>
          <w:lang w:val="en-US" w:eastAsia="zh-CN"/>
        </w:rPr>
        <w:t>0万元、公务接待费1.2万元，工会经费3.5万元，其他商品和服务支出1.7万元，其他交通费1.2万元。</w:t>
      </w:r>
    </w:p>
    <w:p w14:paraId="636C61E3">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Style w:val="11"/>
          <w:rFonts w:hint="eastAsia" w:ascii="Adobe 仿宋 Std R" w:hAnsi="Adobe 仿宋 Std R" w:eastAsia="Adobe 仿宋 Std R" w:cs="Times New Roman"/>
          <w:b/>
          <w:color w:val="auto"/>
          <w:sz w:val="32"/>
          <w:szCs w:val="32"/>
          <w:highlight w:val="none"/>
        </w:rPr>
      </w:pPr>
      <w:r>
        <w:rPr>
          <w:rStyle w:val="11"/>
          <w:rFonts w:hint="eastAsia" w:ascii="Adobe 仿宋 Std R" w:hAnsi="Adobe 仿宋 Std R" w:eastAsia="Adobe 仿宋 Std R" w:cs="Times New Roman"/>
          <w:b/>
          <w:color w:val="auto"/>
          <w:sz w:val="32"/>
          <w:szCs w:val="32"/>
          <w:highlight w:val="none"/>
          <w:lang w:eastAsia="zh-CN"/>
        </w:rPr>
        <w:t>（</w:t>
      </w:r>
      <w:r>
        <w:rPr>
          <w:rStyle w:val="11"/>
          <w:rFonts w:hint="eastAsia" w:ascii="Adobe 仿宋 Std R" w:hAnsi="Adobe 仿宋 Std R" w:eastAsia="Adobe 仿宋 Std R" w:cs="Times New Roman"/>
          <w:b/>
          <w:color w:val="auto"/>
          <w:sz w:val="32"/>
          <w:szCs w:val="32"/>
          <w:highlight w:val="none"/>
        </w:rPr>
        <w:t>七</w:t>
      </w:r>
      <w:r>
        <w:rPr>
          <w:rStyle w:val="11"/>
          <w:rFonts w:hint="eastAsia" w:ascii="Adobe 仿宋 Std R" w:hAnsi="Adobe 仿宋 Std R" w:eastAsia="Adobe 仿宋 Std R" w:cs="Times New Roman"/>
          <w:b/>
          <w:color w:val="auto"/>
          <w:sz w:val="32"/>
          <w:szCs w:val="32"/>
          <w:highlight w:val="none"/>
          <w:lang w:eastAsia="zh-CN"/>
        </w:rPr>
        <w:t>）</w:t>
      </w:r>
      <w:r>
        <w:rPr>
          <w:rStyle w:val="11"/>
          <w:rFonts w:hint="eastAsia" w:ascii="Adobe 仿宋 Std R" w:hAnsi="Adobe 仿宋 Std R" w:eastAsia="Adobe 仿宋 Std R" w:cs="Times New Roman"/>
          <w:b/>
          <w:color w:val="auto"/>
          <w:sz w:val="32"/>
          <w:szCs w:val="32"/>
          <w:highlight w:val="none"/>
        </w:rPr>
        <w:t>政府采购情况</w:t>
      </w:r>
    </w:p>
    <w:p w14:paraId="3FAC88B9">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lang w:val="en-US" w:eastAsia="zh-CN"/>
        </w:rPr>
        <w:t>2025年部门所属各单位政府采购总额0.6万元，其中： 政府采购货物预算0.6万元， 政府采购工程预算0万元， 政府采购服务预算0万元。</w:t>
      </w:r>
    </w:p>
    <w:p w14:paraId="51191AFC">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Style w:val="11"/>
          <w:rFonts w:ascii="Adobe 仿宋 Std R" w:hAnsi="Adobe 仿宋 Std R" w:eastAsia="Adobe 仿宋 Std R"/>
          <w:b/>
          <w:color w:val="auto"/>
          <w:sz w:val="32"/>
          <w:szCs w:val="32"/>
          <w:highlight w:val="none"/>
        </w:rPr>
      </w:pPr>
      <w:r>
        <w:rPr>
          <w:rStyle w:val="11"/>
          <w:rFonts w:hint="eastAsia" w:ascii="Adobe 仿宋 Std R" w:hAnsi="Adobe 仿宋 Std R" w:eastAsia="Adobe 仿宋 Std R"/>
          <w:b/>
          <w:color w:val="auto"/>
          <w:sz w:val="32"/>
          <w:szCs w:val="32"/>
          <w:highlight w:val="none"/>
          <w:lang w:eastAsia="zh-CN"/>
        </w:rPr>
        <w:t>（</w:t>
      </w:r>
      <w:r>
        <w:rPr>
          <w:rStyle w:val="11"/>
          <w:rFonts w:hint="eastAsia" w:ascii="Adobe 仿宋 Std R" w:hAnsi="Adobe 仿宋 Std R" w:eastAsia="Adobe 仿宋 Std R"/>
          <w:b/>
          <w:color w:val="auto"/>
          <w:sz w:val="32"/>
          <w:szCs w:val="32"/>
          <w:highlight w:val="none"/>
        </w:rPr>
        <w:t>八</w:t>
      </w:r>
      <w:r>
        <w:rPr>
          <w:rStyle w:val="11"/>
          <w:rFonts w:hint="eastAsia" w:ascii="Adobe 仿宋 Std R" w:hAnsi="Adobe 仿宋 Std R" w:eastAsia="Adobe 仿宋 Std R"/>
          <w:b/>
          <w:color w:val="auto"/>
          <w:sz w:val="32"/>
          <w:szCs w:val="32"/>
          <w:highlight w:val="none"/>
          <w:lang w:eastAsia="zh-CN"/>
        </w:rPr>
        <w:t>）</w:t>
      </w:r>
      <w:r>
        <w:rPr>
          <w:rStyle w:val="11"/>
          <w:rFonts w:hint="eastAsia" w:ascii="Adobe 仿宋 Std R" w:hAnsi="Adobe 仿宋 Std R" w:eastAsia="Adobe 仿宋 Std R"/>
          <w:b/>
          <w:color w:val="auto"/>
          <w:sz w:val="32"/>
          <w:szCs w:val="32"/>
          <w:highlight w:val="none"/>
        </w:rPr>
        <w:t>国有资产占有使用情况</w:t>
      </w:r>
    </w:p>
    <w:p w14:paraId="5E6BBC7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Adobe 仿宋 Std R" w:hAnsi="Adobe 仿宋 Std R" w:eastAsia="Adobe 仿宋 Std R"/>
          <w:b/>
          <w:color w:val="auto"/>
          <w:sz w:val="20"/>
          <w:highlight w:val="none"/>
        </w:rPr>
      </w:pPr>
      <w:r>
        <w:rPr>
          <w:rFonts w:hint="eastAsia" w:ascii="Adobe 仿宋 Std R" w:hAnsi="Adobe 仿宋 Std R" w:eastAsia="Adobe 仿宋 Std R"/>
          <w:color w:val="auto"/>
          <w:sz w:val="32"/>
          <w:szCs w:val="32"/>
          <w:highlight w:val="none"/>
        </w:rPr>
        <w:t>截至</w:t>
      </w:r>
      <w:r>
        <w:rPr>
          <w:rFonts w:hint="eastAsia" w:ascii="Adobe 仿宋 Std R" w:hAnsi="Adobe 仿宋 Std R" w:eastAsia="Adobe 仿宋 Std R"/>
          <w:color w:val="auto"/>
          <w:sz w:val="32"/>
          <w:szCs w:val="32"/>
          <w:highlight w:val="none"/>
          <w:lang w:val="en-US" w:eastAsia="zh-CN"/>
        </w:rPr>
        <w:t>2024</w:t>
      </w:r>
      <w:r>
        <w:rPr>
          <w:rFonts w:hint="eastAsia" w:ascii="Adobe 仿宋 Std R" w:hAnsi="Adobe 仿宋 Std R" w:eastAsia="Adobe 仿宋 Std R"/>
          <w:color w:val="auto"/>
          <w:sz w:val="32"/>
          <w:szCs w:val="32"/>
          <w:highlight w:val="none"/>
        </w:rPr>
        <w:t>年</w:t>
      </w:r>
      <w:r>
        <w:rPr>
          <w:rFonts w:hint="eastAsia" w:ascii="Adobe 仿宋 Std R" w:hAnsi="Adobe 仿宋 Std R" w:eastAsia="Adobe 仿宋 Std R"/>
          <w:color w:val="auto"/>
          <w:sz w:val="32"/>
          <w:szCs w:val="32"/>
          <w:highlight w:val="none"/>
          <w:lang w:val="en-US" w:eastAsia="zh-CN"/>
        </w:rPr>
        <w:t>12</w:t>
      </w:r>
      <w:r>
        <w:rPr>
          <w:rFonts w:hint="eastAsia" w:ascii="Adobe 仿宋 Std R" w:hAnsi="Adobe 仿宋 Std R" w:eastAsia="Adobe 仿宋 Std R"/>
          <w:color w:val="auto"/>
          <w:sz w:val="32"/>
          <w:szCs w:val="32"/>
          <w:highlight w:val="none"/>
        </w:rPr>
        <w:t>月</w:t>
      </w:r>
      <w:r>
        <w:rPr>
          <w:rFonts w:hint="eastAsia" w:ascii="Adobe 仿宋 Std R" w:hAnsi="Adobe 仿宋 Std R" w:eastAsia="Adobe 仿宋 Std R"/>
          <w:color w:val="auto"/>
          <w:sz w:val="32"/>
          <w:szCs w:val="32"/>
          <w:highlight w:val="none"/>
          <w:lang w:val="en-US" w:eastAsia="zh-CN"/>
        </w:rPr>
        <w:t>31</w:t>
      </w:r>
      <w:r>
        <w:rPr>
          <w:rFonts w:hint="eastAsia" w:ascii="Adobe 仿宋 Std R" w:hAnsi="Adobe 仿宋 Std R" w:eastAsia="Adobe 仿宋 Std R"/>
          <w:color w:val="auto"/>
          <w:sz w:val="32"/>
          <w:szCs w:val="32"/>
          <w:highlight w:val="none"/>
        </w:rPr>
        <w:t>日</w:t>
      </w:r>
      <w:r>
        <w:rPr>
          <w:rFonts w:hint="eastAsia" w:ascii="Adobe 仿宋 Std R" w:hAnsi="Adobe 仿宋 Std R" w:eastAsia="Adobe 仿宋 Std R"/>
          <w:color w:val="auto"/>
          <w:sz w:val="32"/>
          <w:szCs w:val="32"/>
          <w:highlight w:val="none"/>
          <w:lang w:eastAsia="zh-CN"/>
        </w:rPr>
        <w:t>，</w:t>
      </w:r>
      <w:r>
        <w:rPr>
          <w:rFonts w:ascii="Adobe 仿宋 Std R" w:hAnsi="Adobe 仿宋 Std R" w:eastAsia="Adobe 仿宋 Std R"/>
          <w:color w:val="auto"/>
          <w:sz w:val="32"/>
          <w:szCs w:val="32"/>
          <w:highlight w:val="none"/>
        </w:rPr>
        <w:t xml:space="preserve"> </w:t>
      </w:r>
      <w:r>
        <w:rPr>
          <w:rFonts w:ascii="Adobe 仿宋 Std R" w:hAnsi="Adobe 仿宋 Std R" w:eastAsia="Adobe 仿宋 Std R"/>
          <w:color w:val="auto"/>
          <w:sz w:val="32"/>
          <w:szCs w:val="32"/>
          <w:highlight w:val="none"/>
        </w:rPr>
        <w:fldChar w:fldCharType="begin"/>
      </w:r>
      <w:r>
        <w:rPr>
          <w:rFonts w:ascii="Adobe 仿宋 Std R" w:hAnsi="Adobe 仿宋 Std R" w:eastAsia="Adobe 仿宋 Std R"/>
          <w:color w:val="auto"/>
          <w:sz w:val="32"/>
          <w:szCs w:val="32"/>
          <w:highlight w:val="none"/>
        </w:rPr>
        <w:instrText xml:space="preserve">MERGEFIELD ${page400644146.ds532982397_REP_JX_BAS_AGENCY_INFO_ZYFRS_S_CLSYS}</w:instrText>
      </w:r>
      <w:r>
        <w:rPr>
          <w:rFonts w:ascii="Adobe 仿宋 Std R" w:hAnsi="Adobe 仿宋 Std R" w:eastAsia="Adobe 仿宋 Std R"/>
          <w:color w:val="auto"/>
          <w:sz w:val="32"/>
          <w:szCs w:val="32"/>
          <w:highlight w:val="none"/>
        </w:rPr>
        <w:fldChar w:fldCharType="separate"/>
      </w:r>
      <w:r>
        <w:rPr>
          <w:rFonts w:ascii="Adobe 仿宋 Std R" w:hAnsi="Adobe 仿宋 Std R" w:eastAsia="Adobe 仿宋 Std R"/>
          <w:color w:val="auto"/>
          <w:sz w:val="32"/>
          <w:szCs w:val="32"/>
          <w:highlight w:val="none"/>
        </w:rPr>
        <w:t>部门共有车辆</w:t>
      </w:r>
      <w:r>
        <w:rPr>
          <w:rFonts w:hint="eastAsia" w:ascii="Adobe 仿宋 Std R" w:hAnsi="Adobe 仿宋 Std R" w:eastAsia="Adobe 仿宋 Std R"/>
          <w:color w:val="auto"/>
          <w:sz w:val="32"/>
          <w:szCs w:val="32"/>
          <w:highlight w:val="none"/>
          <w:lang w:val="en-US" w:eastAsia="zh-CN"/>
        </w:rPr>
        <w:t>0</w:t>
      </w:r>
      <w:r>
        <w:rPr>
          <w:rFonts w:ascii="Adobe 仿宋 Std R" w:hAnsi="Adobe 仿宋 Std R" w:eastAsia="Adobe 仿宋 Std R"/>
          <w:color w:val="auto"/>
          <w:sz w:val="32"/>
          <w:szCs w:val="32"/>
          <w:highlight w:val="none"/>
        </w:rPr>
        <w:t>辆</w:t>
      </w:r>
      <w:r>
        <w:rPr>
          <w:rFonts w:hint="eastAsia" w:ascii="Adobe 仿宋 Std R" w:hAnsi="Adobe 仿宋 Std R" w:eastAsia="Adobe 仿宋 Std R"/>
          <w:color w:val="auto"/>
          <w:sz w:val="32"/>
          <w:szCs w:val="32"/>
          <w:highlight w:val="none"/>
          <w:lang w:eastAsia="zh-CN"/>
        </w:rPr>
        <w:t>，</w:t>
      </w:r>
      <w:r>
        <w:rPr>
          <w:rFonts w:ascii="Adobe 仿宋 Std R" w:hAnsi="Adobe 仿宋 Std R" w:eastAsia="Adobe 仿宋 Std R"/>
          <w:color w:val="auto"/>
          <w:sz w:val="32"/>
          <w:szCs w:val="32"/>
          <w:highlight w:val="none"/>
        </w:rPr>
        <w:t>其中：一般公务用车实有数</w:t>
      </w:r>
      <w:r>
        <w:rPr>
          <w:rFonts w:hint="eastAsia" w:ascii="Adobe 仿宋 Std R" w:hAnsi="Adobe 仿宋 Std R" w:eastAsia="Adobe 仿宋 Std R"/>
          <w:color w:val="auto"/>
          <w:sz w:val="32"/>
          <w:szCs w:val="32"/>
          <w:highlight w:val="none"/>
          <w:lang w:val="en-US" w:eastAsia="zh-CN"/>
        </w:rPr>
        <w:t>0</w:t>
      </w:r>
      <w:r>
        <w:rPr>
          <w:rFonts w:ascii="Adobe 仿宋 Std R" w:hAnsi="Adobe 仿宋 Std R" w:eastAsia="Adobe 仿宋 Std R"/>
          <w:color w:val="auto"/>
          <w:sz w:val="32"/>
          <w:szCs w:val="32"/>
          <w:highlight w:val="none"/>
        </w:rPr>
        <w:t>辆。</w:t>
      </w:r>
      <w:r>
        <w:rPr>
          <w:color w:val="auto"/>
          <w:highlight w:val="none"/>
        </w:rPr>
        <w:fldChar w:fldCharType="end"/>
      </w:r>
    </w:p>
    <w:p w14:paraId="61BBB86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202</w:t>
      </w: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rPr>
        <w:t>年部门预算安排购置车辆</w:t>
      </w:r>
      <w:r>
        <w:rPr>
          <w:rFonts w:hint="eastAsia" w:ascii="仿宋_GB2312" w:eastAsia="仿宋_GB2312"/>
          <w:color w:val="auto"/>
          <w:sz w:val="32"/>
          <w:szCs w:val="30"/>
          <w:highlight w:val="none"/>
          <w:u w:val="none"/>
          <w:lang w:val="en-US" w:eastAsia="zh-CN"/>
        </w:rPr>
        <w:t>0</w:t>
      </w:r>
      <w:r>
        <w:rPr>
          <w:rFonts w:hint="eastAsia" w:ascii="Adobe 仿宋 Std R" w:hAnsi="Adobe 仿宋 Std R" w:eastAsia="Adobe 仿宋 Std R"/>
          <w:color w:val="auto"/>
          <w:sz w:val="32"/>
          <w:szCs w:val="32"/>
          <w:highlight w:val="none"/>
        </w:rPr>
        <w:t xml:space="preserve">辆，无安排购置单位价值200万元以上大型设备。         </w:t>
      </w:r>
    </w:p>
    <w:p w14:paraId="59A43C58">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Adobe 仿宋 Std R" w:hAnsi="Adobe 仿宋 Std R" w:eastAsia="Adobe 仿宋 Std R"/>
          <w:b/>
          <w:color w:val="auto"/>
          <w:sz w:val="32"/>
          <w:szCs w:val="32"/>
          <w:highlight w:val="none"/>
        </w:rPr>
      </w:pPr>
      <w:r>
        <w:rPr>
          <w:rStyle w:val="11"/>
          <w:rFonts w:hint="eastAsia" w:ascii="Adobe 仿宋 Std R" w:hAnsi="Adobe 仿宋 Std R" w:eastAsia="Adobe 仿宋 Std R"/>
          <w:b/>
          <w:color w:val="auto"/>
          <w:sz w:val="32"/>
          <w:szCs w:val="32"/>
          <w:highlight w:val="none"/>
        </w:rPr>
        <w:t>（九）</w:t>
      </w:r>
      <w:r>
        <w:rPr>
          <w:rStyle w:val="11"/>
          <w:rFonts w:hint="eastAsia" w:ascii="Adobe 仿宋 Std R" w:hAnsi="Adobe 仿宋 Std R" w:eastAsia="Adobe 仿宋 Std R" w:cs="Times New Roman"/>
          <w:b/>
          <w:color w:val="auto"/>
          <w:sz w:val="32"/>
          <w:szCs w:val="32"/>
          <w:highlight w:val="none"/>
          <w:lang w:eastAsia="zh-CN"/>
        </w:rPr>
        <w:t>庐山市委统战部</w:t>
      </w:r>
      <w:r>
        <w:rPr>
          <w:rStyle w:val="11"/>
          <w:rFonts w:hint="eastAsia" w:ascii="Adobe 仿宋 Std R" w:hAnsi="Adobe 仿宋 Std R" w:eastAsia="Adobe 仿宋 Std R"/>
          <w:b/>
          <w:color w:val="auto"/>
          <w:sz w:val="32"/>
          <w:szCs w:val="32"/>
          <w:highlight w:val="none"/>
        </w:rPr>
        <w:t>项目情况说明</w:t>
      </w:r>
    </w:p>
    <w:p w14:paraId="201BB9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Adobe 仿宋 Std R" w:hAnsi="Adobe 仿宋 Std R" w:eastAsia="Adobe 仿宋 Std R"/>
          <w:color w:val="auto"/>
          <w:sz w:val="32"/>
          <w:szCs w:val="32"/>
          <w:highlight w:val="none"/>
        </w:rPr>
        <w:t xml:space="preserve">  </w:t>
      </w:r>
      <w:r>
        <w:rPr>
          <w:rFonts w:hint="eastAsia" w:ascii="仿宋_GB2312" w:hAnsi="仿宋_GB2312" w:eastAsia="仿宋_GB2312" w:cs="仿宋_GB2312"/>
          <w:b/>
          <w:bCs/>
          <w:color w:val="auto"/>
          <w:sz w:val="32"/>
          <w:szCs w:val="32"/>
          <w:highlight w:val="none"/>
          <w:lang w:val="en-US" w:eastAsia="zh-CN"/>
        </w:rPr>
        <w:t>1.2025年庐山市委统战部综合事务管理工作经费</w:t>
      </w:r>
    </w:p>
    <w:p w14:paraId="2D667F0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 1）项目概述</w:t>
      </w:r>
    </w:p>
    <w:p w14:paraId="160B3B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切实加强统一战线系统成员思想政治引导，以构建大统战格局为重点，大力实施统战工作基层网络化建设工作，促进统战规范化向品牌化发展；以非公经济工作为活动载体，力促推进“两个健康”发展上新台阶，努力打造非公经济亮点特色品牌；以联系协调服务为路径，认真做好侨务工作，积极推动海外侨胞密切与庐山市的合作交流；认真做好党外知识分子、党外干部、新的社会阶层人士及乡贤等工作，进一步强化统一战线成员的爱国爱庐的奋斗担当，广泛凝聚促进庐山高质量发展的合力和力量。</w:t>
      </w:r>
    </w:p>
    <w:p w14:paraId="21904C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2）立项依据</w:t>
      </w:r>
    </w:p>
    <w:p w14:paraId="674357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赣统发电〔2020〕24号、赣非公领办〔2019〕5号</w:t>
      </w:r>
    </w:p>
    <w:p w14:paraId="025490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3）实施主体</w:t>
      </w:r>
    </w:p>
    <w:p w14:paraId="57D55E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庐山市委统战部</w:t>
      </w:r>
    </w:p>
    <w:p w14:paraId="3A32BD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4）实施方案</w:t>
      </w:r>
    </w:p>
    <w:p w14:paraId="1B19F1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组织开展相关统战活动，进一步强化统一战线成员的爱国爱庐的奋斗担当</w:t>
      </w:r>
    </w:p>
    <w:p w14:paraId="6A764D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5）实施周期</w:t>
      </w:r>
    </w:p>
    <w:p w14:paraId="2C6DE5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1年</w:t>
      </w:r>
    </w:p>
    <w:p w14:paraId="590574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6）年度预算安排</w:t>
      </w:r>
    </w:p>
    <w:p w14:paraId="0C9DA0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财政拨款23.4万元</w:t>
      </w:r>
    </w:p>
    <w:p w14:paraId="695483F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2.2025年庐山市委统战部民宗事务工作经费</w:t>
      </w:r>
    </w:p>
    <w:p w14:paraId="60CA0B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 1）项目概述</w:t>
      </w:r>
    </w:p>
    <w:p w14:paraId="58CF05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持续推进“五好”宗教活动场所建设，着力提升宗教管理法治化水平，维护全市宗教领域和谐稳定良好局面；以铸牢中华民族共同体意识为主线，深入持久推进民族团结进步创建工作，打造少数民族“红石榴”工作服务站，促进社会经济高质量发展。</w:t>
      </w:r>
    </w:p>
    <w:p w14:paraId="5D8E4B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2）立项依据</w:t>
      </w:r>
    </w:p>
    <w:p w14:paraId="3C242F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赣统发电〔2020〕24号、赣非公领办〔2019〕5号</w:t>
      </w:r>
    </w:p>
    <w:p w14:paraId="558F32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3）实施主体</w:t>
      </w:r>
    </w:p>
    <w:p w14:paraId="14E08C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庐山市委统战部</w:t>
      </w:r>
    </w:p>
    <w:p w14:paraId="0A5568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4）实施方案</w:t>
      </w:r>
    </w:p>
    <w:p w14:paraId="7BE018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持续推进“五好”宗教活动场所建设，深入持久推进民族团结进步创建工作</w:t>
      </w:r>
    </w:p>
    <w:p w14:paraId="422BAA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5）实施周期</w:t>
      </w:r>
    </w:p>
    <w:p w14:paraId="3CCC19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1年</w:t>
      </w:r>
    </w:p>
    <w:p w14:paraId="7CDFD6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6）年度预算安排</w:t>
      </w:r>
    </w:p>
    <w:p w14:paraId="72C946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财政拨款13.12万元</w:t>
      </w:r>
    </w:p>
    <w:p w14:paraId="1812D9A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3.2025年处级以上干部电话费</w:t>
      </w:r>
    </w:p>
    <w:p w14:paraId="402E1CD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1）项目概述</w:t>
      </w:r>
    </w:p>
    <w:p w14:paraId="146B1D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支付副处级领导通信费用，保障工作正常开展</w:t>
      </w:r>
    </w:p>
    <w:p w14:paraId="3C66AA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2）立项依据</w:t>
      </w:r>
    </w:p>
    <w:p w14:paraId="66DA69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财政相关规定</w:t>
      </w:r>
    </w:p>
    <w:p w14:paraId="280D16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3）实施主体</w:t>
      </w:r>
    </w:p>
    <w:p w14:paraId="2D838F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庐山市委统战部</w:t>
      </w:r>
    </w:p>
    <w:p w14:paraId="23BF81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4）实施方案</w:t>
      </w:r>
    </w:p>
    <w:p w14:paraId="0570FE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按年度及时发放</w:t>
      </w:r>
    </w:p>
    <w:p w14:paraId="39DF44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5）实施周期</w:t>
      </w:r>
    </w:p>
    <w:p w14:paraId="58DD456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1年</w:t>
      </w:r>
    </w:p>
    <w:p w14:paraId="5D4257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6）年度预算安排</w:t>
      </w:r>
    </w:p>
    <w:p w14:paraId="33409D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Adobe 仿宋 Std R" w:hAnsi="Adobe 仿宋 Std R" w:eastAsia="Adobe 仿宋 Std R"/>
          <w:color w:val="auto"/>
          <w:sz w:val="32"/>
          <w:szCs w:val="32"/>
          <w:highlight w:val="none"/>
        </w:rPr>
      </w:pPr>
      <w:r>
        <w:rPr>
          <w:rFonts w:hint="eastAsia" w:ascii="仿宋_GB2312" w:hAnsi="仿宋_GB2312" w:eastAsia="仿宋_GB2312" w:cs="仿宋_GB2312"/>
          <w:color w:val="auto"/>
          <w:sz w:val="32"/>
          <w:szCs w:val="32"/>
          <w:highlight w:val="none"/>
          <w:lang w:val="en-US" w:eastAsia="zh-CN"/>
        </w:rPr>
        <w:t>财政拨款0.38万元</w:t>
      </w:r>
    </w:p>
    <w:p w14:paraId="0CEB14D0">
      <w:pPr>
        <w:keepNext w:val="0"/>
        <w:keepLines w:val="0"/>
        <w:pageBreakBefore w:val="0"/>
        <w:widowControl/>
        <w:kinsoku/>
        <w:wordWrap/>
        <w:overflowPunct/>
        <w:topLinePunct w:val="0"/>
        <w:autoSpaceDE/>
        <w:autoSpaceDN/>
        <w:bidi w:val="0"/>
        <w:adjustRightInd/>
        <w:snapToGrid/>
        <w:spacing w:line="560" w:lineRule="exact"/>
        <w:ind w:firstLine="643" w:firstLineChars="200"/>
        <w:jc w:val="left"/>
        <w:textAlignment w:val="auto"/>
        <w:rPr>
          <w:rFonts w:ascii="楷体_GB2312" w:eastAsia="楷体_GB2312"/>
          <w:b/>
          <w:color w:val="auto"/>
          <w:sz w:val="32"/>
          <w:szCs w:val="30"/>
          <w:highlight w:val="none"/>
        </w:rPr>
      </w:pPr>
      <w:r>
        <w:rPr>
          <w:rFonts w:hint="eastAsia" w:ascii="楷体_GB2312" w:hAnsi="Calibri" w:eastAsia="楷体_GB2312" w:cs="宋体"/>
          <w:b/>
          <w:color w:val="auto"/>
          <w:kern w:val="0"/>
          <w:sz w:val="32"/>
          <w:szCs w:val="32"/>
          <w:highlight w:val="none"/>
        </w:rPr>
        <w:t>二、</w:t>
      </w:r>
      <w:r>
        <w:rPr>
          <w:rFonts w:hint="eastAsia" w:ascii="楷体_GB2312" w:eastAsia="楷体_GB2312"/>
          <w:b/>
          <w:color w:val="auto"/>
          <w:sz w:val="32"/>
          <w:szCs w:val="30"/>
          <w:highlight w:val="none"/>
        </w:rPr>
        <w:t>202</w:t>
      </w:r>
      <w:r>
        <w:rPr>
          <w:rFonts w:hint="eastAsia" w:ascii="楷体_GB2312" w:eastAsia="楷体_GB2312"/>
          <w:b/>
          <w:color w:val="auto"/>
          <w:sz w:val="32"/>
          <w:szCs w:val="30"/>
          <w:highlight w:val="none"/>
          <w:lang w:val="en-US" w:eastAsia="zh-CN"/>
        </w:rPr>
        <w:t>5</w:t>
      </w:r>
      <w:r>
        <w:rPr>
          <w:rFonts w:hint="eastAsia" w:ascii="楷体_GB2312" w:eastAsia="楷体_GB2312"/>
          <w:b/>
          <w:color w:val="auto"/>
          <w:sz w:val="32"/>
          <w:szCs w:val="30"/>
          <w:highlight w:val="none"/>
        </w:rPr>
        <w:t>年“三公</w:t>
      </w:r>
      <w:r>
        <w:rPr>
          <w:rFonts w:ascii="楷体_GB2312" w:eastAsia="楷体_GB2312"/>
          <w:b/>
          <w:color w:val="auto"/>
          <w:sz w:val="32"/>
          <w:szCs w:val="30"/>
          <w:highlight w:val="none"/>
        </w:rPr>
        <w:t>”</w:t>
      </w:r>
      <w:r>
        <w:rPr>
          <w:rFonts w:hint="eastAsia" w:ascii="楷体_GB2312" w:eastAsia="楷体_GB2312"/>
          <w:b/>
          <w:color w:val="auto"/>
          <w:sz w:val="32"/>
          <w:szCs w:val="30"/>
          <w:highlight w:val="none"/>
        </w:rPr>
        <w:t>经费预算情况说明</w:t>
      </w:r>
    </w:p>
    <w:p w14:paraId="7432CE2B">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仿宋" w:hAnsi="仿宋" w:eastAsia="仿宋"/>
          <w:bCs/>
          <w:color w:val="auto"/>
          <w:sz w:val="32"/>
          <w:szCs w:val="32"/>
          <w:highlight w:val="none"/>
        </w:rPr>
      </w:pPr>
      <w:r>
        <w:rPr>
          <w:rFonts w:hint="eastAsia" w:ascii="仿宋" w:hAnsi="仿宋" w:eastAsia="仿宋"/>
          <w:bCs/>
          <w:color w:val="auto"/>
          <w:sz w:val="32"/>
          <w:szCs w:val="32"/>
          <w:highlight w:val="none"/>
        </w:rPr>
        <w:t>2</w:t>
      </w:r>
      <w:r>
        <w:rPr>
          <w:rFonts w:ascii="仿宋" w:hAnsi="仿宋" w:eastAsia="仿宋"/>
          <w:bCs/>
          <w:color w:val="auto"/>
          <w:sz w:val="32"/>
          <w:szCs w:val="32"/>
          <w:highlight w:val="none"/>
        </w:rPr>
        <w:t>02</w:t>
      </w:r>
      <w:r>
        <w:rPr>
          <w:rFonts w:hint="eastAsia" w:ascii="仿宋" w:hAnsi="仿宋" w:eastAsia="仿宋"/>
          <w:bCs/>
          <w:color w:val="auto"/>
          <w:sz w:val="32"/>
          <w:szCs w:val="32"/>
          <w:highlight w:val="none"/>
          <w:lang w:val="en-US" w:eastAsia="zh-CN"/>
        </w:rPr>
        <w:t>5</w:t>
      </w:r>
      <w:r>
        <w:rPr>
          <w:rFonts w:hint="eastAsia" w:ascii="仿宋" w:hAnsi="仿宋" w:eastAsia="仿宋"/>
          <w:bCs/>
          <w:color w:val="auto"/>
          <w:sz w:val="32"/>
          <w:szCs w:val="32"/>
          <w:highlight w:val="none"/>
        </w:rPr>
        <w:t>年</w:t>
      </w:r>
      <w:r>
        <w:rPr>
          <w:rFonts w:ascii="仿宋" w:hAnsi="仿宋" w:eastAsia="仿宋"/>
          <w:bCs/>
          <w:color w:val="auto"/>
          <w:sz w:val="32"/>
          <w:szCs w:val="32"/>
          <w:highlight w:val="none"/>
        </w:rPr>
        <w:fldChar w:fldCharType="begin"/>
      </w:r>
      <w:r>
        <w:rPr>
          <w:rFonts w:ascii="仿宋" w:hAnsi="仿宋" w:eastAsia="仿宋"/>
          <w:bCs/>
          <w:color w:val="auto"/>
          <w:sz w:val="32"/>
          <w:szCs w:val="32"/>
          <w:highlight w:val="none"/>
        </w:rPr>
        <w:instrText xml:space="preserve">MERGEFIELD ${page400644146.ds215660413_REP_JXJC_AGENCY_WZR_NAME}</w:instrText>
      </w:r>
      <w:r>
        <w:rPr>
          <w:rFonts w:ascii="仿宋" w:hAnsi="仿宋" w:eastAsia="仿宋"/>
          <w:bCs/>
          <w:color w:val="auto"/>
          <w:sz w:val="32"/>
          <w:szCs w:val="32"/>
          <w:highlight w:val="none"/>
        </w:rPr>
        <w:fldChar w:fldCharType="separate"/>
      </w:r>
      <w:r>
        <w:rPr>
          <w:rFonts w:hint="eastAsia" w:ascii="仿宋" w:hAnsi="仿宋" w:eastAsia="仿宋"/>
          <w:bCs/>
          <w:color w:val="auto"/>
          <w:sz w:val="32"/>
          <w:szCs w:val="32"/>
          <w:highlight w:val="none"/>
          <w:lang w:eastAsia="zh-CN"/>
        </w:rPr>
        <w:t>，庐山市委统战部</w:t>
      </w:r>
      <w:r>
        <w:rPr>
          <w:color w:val="auto"/>
          <w:highlight w:val="none"/>
        </w:rPr>
        <w:fldChar w:fldCharType="end"/>
      </w:r>
      <w:r>
        <w:rPr>
          <w:rFonts w:ascii="仿宋" w:hAnsi="仿宋" w:eastAsia="仿宋"/>
          <w:bCs/>
          <w:color w:val="auto"/>
          <w:sz w:val="32"/>
          <w:szCs w:val="32"/>
          <w:highlight w:val="none"/>
        </w:rPr>
        <w:t>"</w:t>
      </w:r>
      <w:r>
        <w:rPr>
          <w:rFonts w:hint="eastAsia" w:ascii="仿宋" w:hAnsi="仿宋" w:eastAsia="仿宋"/>
          <w:bCs/>
          <w:color w:val="auto"/>
          <w:sz w:val="32"/>
          <w:szCs w:val="32"/>
          <w:highlight w:val="none"/>
        </w:rPr>
        <w:t>三公</w:t>
      </w:r>
      <w:r>
        <w:rPr>
          <w:rFonts w:ascii="仿宋" w:hAnsi="仿宋" w:eastAsia="仿宋"/>
          <w:bCs/>
          <w:color w:val="auto"/>
          <w:sz w:val="32"/>
          <w:szCs w:val="32"/>
          <w:highlight w:val="none"/>
        </w:rPr>
        <w:t>"</w:t>
      </w:r>
      <w:r>
        <w:rPr>
          <w:rFonts w:hint="eastAsia" w:ascii="仿宋" w:hAnsi="仿宋" w:eastAsia="仿宋"/>
          <w:bCs/>
          <w:color w:val="auto"/>
          <w:sz w:val="32"/>
          <w:szCs w:val="32"/>
          <w:highlight w:val="none"/>
        </w:rPr>
        <w:t>经费财政拨款安排</w:t>
      </w:r>
      <w:r>
        <w:rPr>
          <w:rFonts w:hint="eastAsia" w:ascii="仿宋" w:hAnsi="仿宋" w:eastAsia="仿宋"/>
          <w:bCs/>
          <w:color w:val="auto"/>
          <w:sz w:val="32"/>
          <w:szCs w:val="32"/>
          <w:highlight w:val="none"/>
          <w:lang w:val="en-US" w:eastAsia="zh-CN"/>
        </w:rPr>
        <w:t>5.5</w:t>
      </w:r>
      <w:r>
        <w:rPr>
          <w:rFonts w:hint="eastAsia" w:ascii="仿宋" w:hAnsi="仿宋" w:eastAsia="仿宋"/>
          <w:bCs/>
          <w:color w:val="auto"/>
          <w:sz w:val="32"/>
          <w:szCs w:val="32"/>
          <w:highlight w:val="none"/>
        </w:rPr>
        <w:t>万元，其中：</w:t>
      </w:r>
    </w:p>
    <w:p w14:paraId="67A560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bCs/>
          <w:color w:val="auto"/>
          <w:sz w:val="32"/>
          <w:szCs w:val="32"/>
          <w:highlight w:val="none"/>
        </w:rPr>
      </w:pPr>
      <w:r>
        <w:rPr>
          <w:rFonts w:ascii="仿宋" w:hAnsi="仿宋" w:eastAsia="仿宋"/>
          <w:bCs/>
          <w:color w:val="auto"/>
          <w:sz w:val="32"/>
          <w:szCs w:val="32"/>
          <w:highlight w:val="none"/>
        </w:rPr>
        <w:t>因公出国</w:t>
      </w:r>
      <w:r>
        <w:rPr>
          <w:rFonts w:hint="eastAsia" w:ascii="仿宋" w:hAnsi="仿宋" w:eastAsia="仿宋"/>
          <w:bCs/>
          <w:color w:val="auto"/>
          <w:sz w:val="32"/>
          <w:szCs w:val="32"/>
          <w:highlight w:val="none"/>
          <w:lang w:val="en-US" w:eastAsia="zh-CN"/>
        </w:rPr>
        <w:t>0</w:t>
      </w:r>
      <w:r>
        <w:rPr>
          <w:rFonts w:ascii="仿宋" w:hAnsi="仿宋" w:eastAsia="仿宋"/>
          <w:bCs/>
          <w:color w:val="auto"/>
          <w:sz w:val="32"/>
          <w:szCs w:val="32"/>
          <w:highlight w:val="none"/>
        </w:rPr>
        <w:t>万元</w:t>
      </w:r>
      <w:r>
        <w:rPr>
          <w:rFonts w:hint="eastAsia" w:ascii="仿宋" w:hAnsi="仿宋" w:eastAsia="仿宋"/>
          <w:bCs/>
          <w:color w:val="auto"/>
          <w:sz w:val="32"/>
          <w:szCs w:val="32"/>
          <w:highlight w:val="none"/>
          <w:lang w:eastAsia="zh-CN"/>
        </w:rPr>
        <w:t>，</w:t>
      </w:r>
      <w:r>
        <w:rPr>
          <w:rFonts w:ascii="仿宋" w:hAnsi="仿宋" w:eastAsia="仿宋"/>
          <w:bCs/>
          <w:color w:val="auto"/>
          <w:sz w:val="32"/>
          <w:szCs w:val="32"/>
          <w:highlight w:val="none"/>
        </w:rPr>
        <w:t>比上年增（减）</w:t>
      </w:r>
      <w:r>
        <w:rPr>
          <w:rFonts w:hint="eastAsia" w:ascii="仿宋" w:hAnsi="仿宋" w:eastAsia="仿宋"/>
          <w:bCs/>
          <w:color w:val="auto"/>
          <w:sz w:val="32"/>
          <w:szCs w:val="32"/>
          <w:highlight w:val="none"/>
          <w:lang w:val="en-US" w:eastAsia="zh-CN"/>
        </w:rPr>
        <w:t>0</w:t>
      </w:r>
      <w:r>
        <w:rPr>
          <w:rFonts w:ascii="仿宋" w:hAnsi="仿宋" w:eastAsia="仿宋"/>
          <w:bCs/>
          <w:color w:val="auto"/>
          <w:sz w:val="32"/>
          <w:szCs w:val="32"/>
          <w:highlight w:val="none"/>
        </w:rPr>
        <w:t>万元，主要原因是：</w:t>
      </w:r>
      <w:r>
        <w:rPr>
          <w:rFonts w:hint="eastAsia" w:ascii="仿宋_GB2312" w:hAnsi="仿宋_GB2312" w:eastAsia="仿宋_GB2312" w:cs="仿宋_GB2312"/>
          <w:color w:val="auto"/>
          <w:sz w:val="32"/>
          <w:szCs w:val="32"/>
          <w:highlight w:val="none"/>
        </w:rPr>
        <w:t>与上年安排保持一致。</w:t>
      </w:r>
    </w:p>
    <w:p w14:paraId="6629B3E1">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仿宋" w:hAnsi="仿宋" w:eastAsia="仿宋"/>
          <w:bCs/>
          <w:color w:val="auto"/>
          <w:sz w:val="32"/>
          <w:szCs w:val="32"/>
          <w:highlight w:val="none"/>
        </w:rPr>
      </w:pPr>
      <w:r>
        <w:rPr>
          <w:rFonts w:ascii="仿宋" w:hAnsi="仿宋" w:eastAsia="仿宋"/>
          <w:bCs/>
          <w:color w:val="auto"/>
          <w:sz w:val="32"/>
          <w:szCs w:val="32"/>
          <w:highlight w:val="none"/>
        </w:rPr>
        <w:t>公务接待</w:t>
      </w:r>
      <w:r>
        <w:rPr>
          <w:rFonts w:hint="eastAsia" w:ascii="仿宋" w:hAnsi="仿宋" w:eastAsia="仿宋"/>
          <w:bCs/>
          <w:color w:val="auto"/>
          <w:sz w:val="32"/>
          <w:szCs w:val="32"/>
          <w:highlight w:val="none"/>
          <w:lang w:val="en-US" w:eastAsia="zh-CN"/>
        </w:rPr>
        <w:t>5.5</w:t>
      </w:r>
      <w:r>
        <w:rPr>
          <w:rFonts w:ascii="仿宋" w:hAnsi="仿宋" w:eastAsia="仿宋"/>
          <w:bCs/>
          <w:color w:val="auto"/>
          <w:sz w:val="32"/>
          <w:szCs w:val="32"/>
          <w:highlight w:val="none"/>
        </w:rPr>
        <w:t>万元</w:t>
      </w:r>
      <w:r>
        <w:rPr>
          <w:rFonts w:hint="eastAsia" w:ascii="仿宋" w:hAnsi="仿宋" w:eastAsia="仿宋"/>
          <w:bCs/>
          <w:color w:val="auto"/>
          <w:sz w:val="32"/>
          <w:szCs w:val="32"/>
          <w:highlight w:val="none"/>
          <w:lang w:eastAsia="zh-CN"/>
        </w:rPr>
        <w:t>，</w:t>
      </w:r>
      <w:r>
        <w:rPr>
          <w:rFonts w:ascii="仿宋" w:hAnsi="仿宋" w:eastAsia="仿宋"/>
          <w:bCs/>
          <w:color w:val="auto"/>
          <w:sz w:val="32"/>
          <w:szCs w:val="32"/>
          <w:highlight w:val="none"/>
        </w:rPr>
        <w:t>比上年增</w:t>
      </w:r>
      <w:r>
        <w:rPr>
          <w:rFonts w:hint="eastAsia" w:ascii="仿宋" w:hAnsi="仿宋" w:eastAsia="仿宋"/>
          <w:bCs/>
          <w:color w:val="auto"/>
          <w:sz w:val="32"/>
          <w:szCs w:val="32"/>
          <w:highlight w:val="none"/>
          <w:lang w:val="en-US" w:eastAsia="zh-CN"/>
        </w:rPr>
        <w:t>0.52</w:t>
      </w:r>
      <w:r>
        <w:rPr>
          <w:rFonts w:ascii="仿宋" w:hAnsi="仿宋" w:eastAsia="仿宋"/>
          <w:bCs/>
          <w:color w:val="auto"/>
          <w:sz w:val="32"/>
          <w:szCs w:val="32"/>
          <w:highlight w:val="none"/>
        </w:rPr>
        <w:t>万元，主要原因是：</w:t>
      </w:r>
      <w:r>
        <w:rPr>
          <w:rFonts w:hint="eastAsia" w:ascii="仿宋" w:hAnsi="仿宋" w:eastAsia="仿宋"/>
          <w:bCs/>
          <w:color w:val="auto"/>
          <w:sz w:val="32"/>
          <w:szCs w:val="32"/>
          <w:highlight w:val="none"/>
          <w:lang w:eastAsia="zh-CN"/>
        </w:rPr>
        <w:t>统战业务点多面广，外来学习交流次数增加</w:t>
      </w:r>
      <w:r>
        <w:rPr>
          <w:rFonts w:ascii="仿宋" w:hAnsi="仿宋" w:eastAsia="仿宋"/>
          <w:bCs/>
          <w:color w:val="auto"/>
          <w:sz w:val="32"/>
          <w:szCs w:val="32"/>
          <w:highlight w:val="none"/>
        </w:rPr>
        <w:t>。</w:t>
      </w:r>
    </w:p>
    <w:p w14:paraId="3523E5AB">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仿宋" w:hAnsi="仿宋" w:eastAsia="仿宋"/>
          <w:bCs/>
          <w:color w:val="auto"/>
          <w:sz w:val="32"/>
          <w:szCs w:val="32"/>
          <w:highlight w:val="none"/>
        </w:rPr>
      </w:pPr>
      <w:r>
        <w:rPr>
          <w:rFonts w:ascii="仿宋" w:hAnsi="仿宋" w:eastAsia="仿宋"/>
          <w:bCs/>
          <w:color w:val="auto"/>
          <w:sz w:val="32"/>
          <w:szCs w:val="32"/>
          <w:highlight w:val="none"/>
        </w:rPr>
        <w:t>公务用车运行</w:t>
      </w:r>
      <w:r>
        <w:rPr>
          <w:rFonts w:hint="eastAsia" w:ascii="仿宋" w:hAnsi="仿宋" w:eastAsia="仿宋"/>
          <w:bCs/>
          <w:color w:val="auto"/>
          <w:sz w:val="32"/>
          <w:szCs w:val="32"/>
          <w:highlight w:val="none"/>
          <w:lang w:val="en-US" w:eastAsia="zh-CN"/>
        </w:rPr>
        <w:t>0</w:t>
      </w:r>
      <w:r>
        <w:rPr>
          <w:rFonts w:ascii="仿宋" w:hAnsi="仿宋" w:eastAsia="仿宋"/>
          <w:bCs/>
          <w:color w:val="auto"/>
          <w:sz w:val="32"/>
          <w:szCs w:val="32"/>
          <w:highlight w:val="none"/>
        </w:rPr>
        <w:t>万元</w:t>
      </w:r>
      <w:r>
        <w:rPr>
          <w:rFonts w:hint="eastAsia" w:ascii="仿宋" w:hAnsi="仿宋" w:eastAsia="仿宋"/>
          <w:bCs/>
          <w:color w:val="auto"/>
          <w:sz w:val="32"/>
          <w:szCs w:val="32"/>
          <w:highlight w:val="none"/>
          <w:lang w:eastAsia="zh-CN"/>
        </w:rPr>
        <w:t>，</w:t>
      </w:r>
      <w:r>
        <w:rPr>
          <w:rFonts w:ascii="仿宋" w:hAnsi="仿宋" w:eastAsia="仿宋"/>
          <w:bCs/>
          <w:color w:val="auto"/>
          <w:sz w:val="32"/>
          <w:szCs w:val="32"/>
          <w:highlight w:val="none"/>
        </w:rPr>
        <w:t>比上年增（减）</w:t>
      </w:r>
      <w:r>
        <w:rPr>
          <w:rFonts w:hint="eastAsia" w:ascii="仿宋" w:hAnsi="仿宋" w:eastAsia="仿宋"/>
          <w:bCs/>
          <w:color w:val="auto"/>
          <w:sz w:val="32"/>
          <w:szCs w:val="32"/>
          <w:highlight w:val="none"/>
          <w:lang w:val="en-US" w:eastAsia="zh-CN"/>
        </w:rPr>
        <w:t>0</w:t>
      </w:r>
      <w:r>
        <w:rPr>
          <w:rFonts w:ascii="仿宋" w:hAnsi="仿宋" w:eastAsia="仿宋"/>
          <w:bCs/>
          <w:color w:val="auto"/>
          <w:sz w:val="32"/>
          <w:szCs w:val="32"/>
          <w:highlight w:val="none"/>
        </w:rPr>
        <w:t>万元，主要原因是：</w:t>
      </w:r>
      <w:r>
        <w:rPr>
          <w:rFonts w:hint="eastAsia" w:ascii="仿宋_GB2312" w:hAnsi="仿宋_GB2312" w:eastAsia="仿宋_GB2312" w:cs="仿宋_GB2312"/>
          <w:color w:val="auto"/>
          <w:sz w:val="32"/>
          <w:szCs w:val="32"/>
          <w:highlight w:val="none"/>
        </w:rPr>
        <w:t>与上年安排保持一致</w:t>
      </w:r>
      <w:r>
        <w:rPr>
          <w:rFonts w:ascii="仿宋" w:hAnsi="仿宋" w:eastAsia="仿宋"/>
          <w:bCs/>
          <w:color w:val="auto"/>
          <w:sz w:val="32"/>
          <w:szCs w:val="32"/>
          <w:highlight w:val="none"/>
        </w:rPr>
        <w:t>。</w:t>
      </w:r>
    </w:p>
    <w:p w14:paraId="33A7F6B2">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b/>
          <w:color w:val="auto"/>
          <w:sz w:val="32"/>
          <w:szCs w:val="30"/>
          <w:highlight w:val="none"/>
        </w:rPr>
      </w:pPr>
      <w:r>
        <w:rPr>
          <w:rFonts w:ascii="仿宋" w:hAnsi="仿宋" w:eastAsia="仿宋"/>
          <w:bCs/>
          <w:color w:val="auto"/>
          <w:sz w:val="32"/>
          <w:szCs w:val="32"/>
          <w:highlight w:val="none"/>
        </w:rPr>
        <w:t>公务用车购置</w:t>
      </w:r>
      <w:r>
        <w:rPr>
          <w:rFonts w:hint="eastAsia" w:ascii="仿宋" w:hAnsi="仿宋" w:eastAsia="仿宋"/>
          <w:bCs/>
          <w:color w:val="auto"/>
          <w:sz w:val="32"/>
          <w:szCs w:val="32"/>
          <w:highlight w:val="none"/>
          <w:lang w:val="en-US" w:eastAsia="zh-CN"/>
        </w:rPr>
        <w:t>0</w:t>
      </w:r>
      <w:r>
        <w:rPr>
          <w:rFonts w:ascii="仿宋" w:hAnsi="仿宋" w:eastAsia="仿宋"/>
          <w:bCs/>
          <w:color w:val="auto"/>
          <w:sz w:val="32"/>
          <w:szCs w:val="32"/>
          <w:highlight w:val="none"/>
        </w:rPr>
        <w:t>万元</w:t>
      </w:r>
      <w:r>
        <w:rPr>
          <w:rFonts w:hint="eastAsia" w:ascii="仿宋" w:hAnsi="仿宋" w:eastAsia="仿宋"/>
          <w:bCs/>
          <w:color w:val="auto"/>
          <w:sz w:val="32"/>
          <w:szCs w:val="32"/>
          <w:highlight w:val="none"/>
          <w:lang w:eastAsia="zh-CN"/>
        </w:rPr>
        <w:t>，</w:t>
      </w:r>
      <w:r>
        <w:rPr>
          <w:rFonts w:ascii="仿宋" w:hAnsi="仿宋" w:eastAsia="仿宋"/>
          <w:bCs/>
          <w:color w:val="auto"/>
          <w:sz w:val="32"/>
          <w:szCs w:val="32"/>
          <w:highlight w:val="none"/>
        </w:rPr>
        <w:t>比上年增（减）</w:t>
      </w:r>
      <w:r>
        <w:rPr>
          <w:rFonts w:hint="eastAsia" w:ascii="仿宋" w:hAnsi="仿宋" w:eastAsia="仿宋"/>
          <w:bCs/>
          <w:color w:val="auto"/>
          <w:sz w:val="32"/>
          <w:szCs w:val="32"/>
          <w:highlight w:val="none"/>
          <w:lang w:val="en-US" w:eastAsia="zh-CN"/>
        </w:rPr>
        <w:t>0</w:t>
      </w:r>
      <w:r>
        <w:rPr>
          <w:rFonts w:ascii="仿宋" w:hAnsi="仿宋" w:eastAsia="仿宋"/>
          <w:bCs/>
          <w:color w:val="auto"/>
          <w:sz w:val="32"/>
          <w:szCs w:val="32"/>
          <w:highlight w:val="none"/>
        </w:rPr>
        <w:t>万元，主要原因是：</w:t>
      </w:r>
      <w:r>
        <w:rPr>
          <w:rFonts w:hint="eastAsia" w:ascii="仿宋_GB2312" w:hAnsi="仿宋_GB2312" w:eastAsia="仿宋_GB2312" w:cs="仿宋_GB2312"/>
          <w:color w:val="auto"/>
          <w:sz w:val="32"/>
          <w:szCs w:val="32"/>
          <w:highlight w:val="none"/>
        </w:rPr>
        <w:t>与上年安排保持一致</w:t>
      </w:r>
      <w:r>
        <w:rPr>
          <w:rFonts w:ascii="仿宋" w:hAnsi="仿宋" w:eastAsia="仿宋"/>
          <w:bCs/>
          <w:color w:val="auto"/>
          <w:sz w:val="32"/>
          <w:szCs w:val="32"/>
          <w:highlight w:val="none"/>
        </w:rPr>
        <w:t>。</w:t>
      </w:r>
    </w:p>
    <w:p w14:paraId="3DD59E91">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3" w:firstLineChars="200"/>
        <w:jc w:val="center"/>
        <w:textAlignment w:val="auto"/>
        <w:rPr>
          <w:rFonts w:ascii="Arial" w:hAnsi="Arial" w:cs="Arial"/>
          <w:color w:val="auto"/>
          <w:sz w:val="14"/>
          <w:szCs w:val="14"/>
          <w:highlight w:val="none"/>
        </w:rPr>
      </w:pPr>
      <w:r>
        <w:rPr>
          <w:rFonts w:hint="eastAsia" w:ascii="仿宋_GB2312" w:eastAsia="仿宋_GB2312"/>
          <w:b/>
          <w:color w:val="auto"/>
          <w:sz w:val="32"/>
          <w:szCs w:val="30"/>
          <w:highlight w:val="none"/>
        </w:rPr>
        <w:t>第四部分   名词解释</w:t>
      </w:r>
    </w:p>
    <w:p w14:paraId="58B4CD00">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3" w:firstLineChars="200"/>
        <w:jc w:val="left"/>
        <w:textAlignment w:val="auto"/>
        <w:rPr>
          <w:rFonts w:ascii="Adobe 仿宋 Std R" w:hAnsi="Adobe 仿宋 Std R" w:eastAsia="Adobe 仿宋 Std R"/>
          <w:b/>
          <w:bCs/>
          <w:color w:val="auto"/>
          <w:sz w:val="32"/>
          <w:szCs w:val="32"/>
          <w:highlight w:val="none"/>
        </w:rPr>
      </w:pPr>
      <w:r>
        <w:rPr>
          <w:rFonts w:hint="eastAsia" w:ascii="Adobe 仿宋 Std R" w:hAnsi="Adobe 仿宋 Std R" w:eastAsia="Adobe 仿宋 Std R"/>
          <w:b/>
          <w:bCs/>
          <w:color w:val="auto"/>
          <w:sz w:val="32"/>
          <w:szCs w:val="32"/>
          <w:highlight w:val="none"/>
        </w:rPr>
        <w:t>一、收入科目</w:t>
      </w:r>
    </w:p>
    <w:p w14:paraId="4EF4C702">
      <w:pPr>
        <w:keepNext w:val="0"/>
        <w:keepLines w:val="0"/>
        <w:pageBreakBefore w:val="0"/>
        <w:widowControl/>
        <w:numPr>
          <w:ilvl w:val="0"/>
          <w:numId w:val="2"/>
        </w:numPr>
        <w:kinsoku/>
        <w:wordWrap/>
        <w:overflowPunct/>
        <w:topLinePunct w:val="0"/>
        <w:autoSpaceDE/>
        <w:autoSpaceDN/>
        <w:bidi w:val="0"/>
        <w:adjustRightInd/>
        <w:snapToGrid/>
        <w:spacing w:line="560" w:lineRule="exact"/>
        <w:ind w:firstLine="640" w:firstLineChars="200"/>
        <w:jc w:val="left"/>
        <w:textAlignment w:val="auto"/>
        <w:rPr>
          <w:rFonts w:ascii="仿宋_GB2312" w:hAnsi="Times New Roman" w:eastAsia="仿宋_GB2312" w:cs="Times New Roman"/>
          <w:color w:val="auto"/>
          <w:sz w:val="32"/>
          <w:szCs w:val="30"/>
          <w:highlight w:val="none"/>
        </w:rPr>
      </w:pPr>
      <w:r>
        <w:rPr>
          <w:rFonts w:hint="eastAsia" w:ascii="仿宋_GB2312" w:hAnsi="Times New Roman" w:eastAsia="仿宋_GB2312" w:cs="Times New Roman"/>
          <w:color w:val="auto"/>
          <w:sz w:val="32"/>
          <w:szCs w:val="30"/>
          <w:highlight w:val="none"/>
        </w:rPr>
        <w:t>财政拨款：指</w:t>
      </w:r>
      <w:r>
        <w:rPr>
          <w:rFonts w:hint="eastAsia" w:ascii="仿宋_GB2312" w:hAnsi="Times New Roman" w:eastAsia="仿宋_GB2312" w:cs="Times New Roman"/>
          <w:color w:val="auto"/>
          <w:sz w:val="32"/>
          <w:szCs w:val="30"/>
          <w:highlight w:val="none"/>
          <w:lang w:val="en-US" w:eastAsia="zh-CN"/>
        </w:rPr>
        <w:t>市</w:t>
      </w:r>
      <w:r>
        <w:rPr>
          <w:rFonts w:hint="eastAsia" w:ascii="仿宋_GB2312" w:hAnsi="Times New Roman" w:eastAsia="仿宋_GB2312" w:cs="Times New Roman"/>
          <w:color w:val="auto"/>
          <w:sz w:val="32"/>
          <w:szCs w:val="30"/>
          <w:highlight w:val="none"/>
        </w:rPr>
        <w:t>级财政当年拨付的资金。</w:t>
      </w:r>
    </w:p>
    <w:p w14:paraId="1FF24471">
      <w:pPr>
        <w:keepNext w:val="0"/>
        <w:keepLines w:val="0"/>
        <w:pageBreakBefore w:val="0"/>
        <w:widowControl/>
        <w:numPr>
          <w:ilvl w:val="0"/>
          <w:numId w:val="2"/>
        </w:numPr>
        <w:kinsoku/>
        <w:wordWrap/>
        <w:overflowPunct/>
        <w:topLinePunct w:val="0"/>
        <w:autoSpaceDE/>
        <w:autoSpaceDN/>
        <w:bidi w:val="0"/>
        <w:adjustRightInd/>
        <w:snapToGrid/>
        <w:spacing w:line="560" w:lineRule="exact"/>
        <w:ind w:firstLine="640" w:firstLineChars="200"/>
        <w:jc w:val="left"/>
        <w:textAlignment w:val="auto"/>
        <w:rPr>
          <w:rFonts w:ascii="仿宋_GB2312" w:hAnsi="Times New Roman" w:eastAsia="仿宋_GB2312" w:cs="Times New Roman"/>
          <w:color w:val="auto"/>
          <w:sz w:val="32"/>
          <w:szCs w:val="30"/>
          <w:highlight w:val="none"/>
        </w:rPr>
      </w:pPr>
      <w:r>
        <w:rPr>
          <w:rFonts w:hint="eastAsia" w:ascii="仿宋_GB2312" w:hAnsi="Times New Roman" w:eastAsia="仿宋_GB2312" w:cs="Times New Roman"/>
          <w:color w:val="auto"/>
          <w:sz w:val="32"/>
          <w:szCs w:val="30"/>
          <w:highlight w:val="none"/>
        </w:rPr>
        <w:t>教育收费资金收入：反映实行专项管理的高中以上学费、住宿费，高校委托培养费，函大、电大、夜大及短训班培训费等教育收费取得的收入。</w:t>
      </w:r>
    </w:p>
    <w:p w14:paraId="66A7B0EC">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仿宋_GB2312" w:eastAsia="仿宋_GB2312"/>
          <w:color w:val="auto"/>
          <w:sz w:val="32"/>
          <w:szCs w:val="30"/>
          <w:highlight w:val="none"/>
        </w:rPr>
      </w:pPr>
      <w:r>
        <w:rPr>
          <w:rFonts w:hint="eastAsia" w:ascii="Adobe 仿宋 Std R" w:hAnsi="Adobe 仿宋 Std R" w:eastAsia="Adobe 仿宋 Std R"/>
          <w:color w:val="auto"/>
          <w:sz w:val="32"/>
          <w:szCs w:val="32"/>
          <w:highlight w:val="none"/>
        </w:rPr>
        <w:t>（三）</w:t>
      </w:r>
      <w:r>
        <w:rPr>
          <w:rFonts w:hint="eastAsia" w:ascii="仿宋_GB2312" w:eastAsia="仿宋_GB2312"/>
          <w:color w:val="auto"/>
          <w:sz w:val="32"/>
          <w:szCs w:val="30"/>
          <w:highlight w:val="none"/>
        </w:rPr>
        <w:t>事业收入：指事业单位开展专业业务活动及辅助活动取得的收入。</w:t>
      </w:r>
    </w:p>
    <w:p w14:paraId="63C8C560">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仿宋_GB2312" w:eastAsia="仿宋_GB2312"/>
          <w:color w:val="auto"/>
          <w:sz w:val="32"/>
          <w:szCs w:val="30"/>
          <w:highlight w:val="none"/>
        </w:rPr>
      </w:pPr>
      <w:r>
        <w:rPr>
          <w:rFonts w:hint="eastAsia" w:ascii="Adobe 仿宋 Std R" w:hAnsi="Adobe 仿宋 Std R" w:eastAsia="Adobe 仿宋 Std R"/>
          <w:color w:val="auto"/>
          <w:sz w:val="32"/>
          <w:szCs w:val="32"/>
          <w:highlight w:val="none"/>
        </w:rPr>
        <w:t>（四）</w:t>
      </w:r>
      <w:r>
        <w:rPr>
          <w:rFonts w:hint="eastAsia" w:ascii="仿宋_GB2312" w:eastAsia="仿宋_GB2312"/>
          <w:color w:val="auto"/>
          <w:sz w:val="32"/>
          <w:szCs w:val="30"/>
          <w:highlight w:val="none"/>
        </w:rPr>
        <w:t>事业单位经营收入：指事业单位在专业业务活动及辅助活动之外开展非独立核算经营活动取得的收入。</w:t>
      </w:r>
    </w:p>
    <w:p w14:paraId="18F973C3">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Adobe 仿宋 Std R" w:hAnsi="Adobe 仿宋 Std R" w:eastAsia="Adobe 仿宋 Std R"/>
          <w:color w:val="auto"/>
          <w:sz w:val="32"/>
          <w:szCs w:val="32"/>
          <w:highlight w:val="none"/>
        </w:rPr>
      </w:pPr>
      <w:r>
        <w:rPr>
          <w:rFonts w:hint="eastAsia" w:ascii="仿宋_GB2312" w:eastAsia="仿宋_GB2312"/>
          <w:color w:val="auto"/>
          <w:sz w:val="32"/>
          <w:szCs w:val="30"/>
          <w:highlight w:val="none"/>
        </w:rPr>
        <w:t>（</w:t>
      </w:r>
      <w:r>
        <w:rPr>
          <w:rFonts w:hint="eastAsia" w:ascii="Adobe 仿宋 Std R" w:hAnsi="Adobe 仿宋 Std R" w:eastAsia="Adobe 仿宋 Std R"/>
          <w:color w:val="auto"/>
          <w:sz w:val="32"/>
          <w:szCs w:val="32"/>
          <w:highlight w:val="none"/>
        </w:rPr>
        <w:t>五）</w:t>
      </w:r>
      <w:r>
        <w:rPr>
          <w:rFonts w:hint="eastAsia" w:ascii="仿宋_GB2312" w:eastAsia="仿宋_GB2312"/>
          <w:color w:val="auto"/>
          <w:sz w:val="32"/>
          <w:szCs w:val="30"/>
          <w:highlight w:val="none"/>
        </w:rPr>
        <w:t>附属单位上缴收入：反映事业单位附属的独立核算单位按规定标准或比例缴纳的各项收入。包括附属的事业单位上缴的收入和附属的企业上缴的利润等。</w:t>
      </w:r>
    </w:p>
    <w:p w14:paraId="0412B29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auto"/>
          <w:sz w:val="32"/>
          <w:szCs w:val="30"/>
          <w:highlight w:val="none"/>
        </w:rPr>
      </w:pPr>
      <w:r>
        <w:rPr>
          <w:rFonts w:hint="eastAsia" w:ascii="Adobe 仿宋 Std R" w:hAnsi="Adobe 仿宋 Std R" w:eastAsia="Adobe 仿宋 Std R"/>
          <w:color w:val="auto"/>
          <w:sz w:val="32"/>
          <w:szCs w:val="32"/>
          <w:highlight w:val="none"/>
        </w:rPr>
        <w:t>（六）</w:t>
      </w:r>
      <w:r>
        <w:rPr>
          <w:rFonts w:hint="eastAsia" w:ascii="仿宋_GB2312" w:eastAsia="仿宋_GB2312"/>
          <w:color w:val="auto"/>
          <w:sz w:val="32"/>
          <w:szCs w:val="30"/>
          <w:highlight w:val="none"/>
        </w:rPr>
        <w:t>上级补助收入：反映事业单位从主管部门和上级单位取得的非财政补助收入。</w:t>
      </w:r>
    </w:p>
    <w:p w14:paraId="4F01C83D">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仿宋_GB2312" w:eastAsia="仿宋_GB2312"/>
          <w:color w:val="auto"/>
          <w:sz w:val="32"/>
          <w:szCs w:val="30"/>
          <w:highlight w:val="none"/>
        </w:rPr>
      </w:pPr>
      <w:r>
        <w:rPr>
          <w:rFonts w:hint="eastAsia" w:ascii="Adobe 仿宋 Std R" w:hAnsi="Adobe 仿宋 Std R" w:eastAsia="Adobe 仿宋 Std R"/>
          <w:color w:val="auto"/>
          <w:sz w:val="32"/>
          <w:szCs w:val="32"/>
          <w:highlight w:val="none"/>
        </w:rPr>
        <w:t>（七）</w:t>
      </w:r>
      <w:r>
        <w:rPr>
          <w:rFonts w:hint="eastAsia" w:ascii="仿宋_GB2312" w:eastAsia="仿宋_GB2312"/>
          <w:color w:val="auto"/>
          <w:sz w:val="32"/>
          <w:szCs w:val="30"/>
          <w:highlight w:val="none"/>
        </w:rPr>
        <w:t>其他收入：指除财政拨款、事业收入、事业单位经营收入等以外的各项收入。</w:t>
      </w:r>
    </w:p>
    <w:p w14:paraId="21CBEC9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auto"/>
          <w:sz w:val="32"/>
          <w:szCs w:val="30"/>
          <w:highlight w:val="none"/>
        </w:rPr>
      </w:pPr>
      <w:r>
        <w:rPr>
          <w:rFonts w:hint="eastAsia" w:ascii="Adobe 仿宋 Std R" w:hAnsi="Adobe 仿宋 Std R" w:eastAsia="Adobe 仿宋 Std R"/>
          <w:color w:val="auto"/>
          <w:sz w:val="32"/>
          <w:szCs w:val="32"/>
          <w:highlight w:val="none"/>
        </w:rPr>
        <w:t>（八）</w:t>
      </w:r>
      <w:r>
        <w:rPr>
          <w:rFonts w:hint="eastAsia" w:ascii="仿宋_GB2312" w:eastAsia="仿宋_GB2312"/>
          <w:color w:val="auto"/>
          <w:sz w:val="32"/>
          <w:szCs w:val="30"/>
          <w:highlight w:val="none"/>
        </w:rPr>
        <w:t>使用非财政拨款结余：填列历年滚存的非限定用途的非统计财政拨款结余弥补202</w:t>
      </w:r>
      <w:r>
        <w:rPr>
          <w:rFonts w:hint="eastAsia" w:ascii="仿宋_GB2312" w:eastAsia="仿宋_GB2312"/>
          <w:color w:val="auto"/>
          <w:sz w:val="32"/>
          <w:szCs w:val="30"/>
          <w:highlight w:val="none"/>
          <w:lang w:val="en-US" w:eastAsia="zh-CN"/>
        </w:rPr>
        <w:t>5</w:t>
      </w:r>
      <w:r>
        <w:rPr>
          <w:rFonts w:hint="eastAsia" w:ascii="仿宋_GB2312" w:eastAsia="仿宋_GB2312"/>
          <w:color w:val="auto"/>
          <w:sz w:val="32"/>
          <w:szCs w:val="30"/>
          <w:highlight w:val="none"/>
        </w:rPr>
        <w:t>年收支差额的数额。</w:t>
      </w:r>
    </w:p>
    <w:p w14:paraId="7BFB080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（九）</w:t>
      </w:r>
      <w:r>
        <w:rPr>
          <w:rFonts w:hint="eastAsia" w:ascii="仿宋_GB2312" w:eastAsia="仿宋_GB2312"/>
          <w:color w:val="auto"/>
          <w:sz w:val="32"/>
          <w:szCs w:val="30"/>
          <w:highlight w:val="none"/>
        </w:rPr>
        <w:t>上年结转和结余：填列202</w:t>
      </w:r>
      <w:r>
        <w:rPr>
          <w:rFonts w:hint="eastAsia" w:ascii="仿宋_GB2312" w:eastAsia="仿宋_GB2312"/>
          <w:color w:val="auto"/>
          <w:sz w:val="32"/>
          <w:szCs w:val="30"/>
          <w:highlight w:val="none"/>
          <w:lang w:val="en-US" w:eastAsia="zh-CN"/>
        </w:rPr>
        <w:t>4</w:t>
      </w:r>
      <w:r>
        <w:rPr>
          <w:rFonts w:hint="eastAsia" w:ascii="仿宋_GB2312" w:eastAsia="仿宋_GB2312"/>
          <w:color w:val="auto"/>
          <w:sz w:val="32"/>
          <w:szCs w:val="30"/>
          <w:highlight w:val="none"/>
        </w:rPr>
        <w:t>年全部结转和结余的资金数，包括当年结转结余资金和历年滚存结转结余资金。</w:t>
      </w:r>
    </w:p>
    <w:p w14:paraId="31218EF0">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3" w:firstLineChars="200"/>
        <w:jc w:val="left"/>
        <w:textAlignment w:val="auto"/>
        <w:rPr>
          <w:rFonts w:hint="eastAsia" w:ascii="Adobe 仿宋 Std R" w:hAnsi="Adobe 仿宋 Std R" w:eastAsia="Adobe 仿宋 Std R"/>
          <w:b/>
          <w:bCs/>
          <w:color w:val="auto"/>
          <w:sz w:val="32"/>
          <w:szCs w:val="32"/>
          <w:highlight w:val="none"/>
        </w:rPr>
      </w:pPr>
      <w:r>
        <w:rPr>
          <w:rFonts w:hint="eastAsia" w:ascii="Adobe 仿宋 Std R" w:hAnsi="Adobe 仿宋 Std R" w:eastAsia="Adobe 仿宋 Std R"/>
          <w:b/>
          <w:bCs/>
          <w:color w:val="auto"/>
          <w:sz w:val="32"/>
          <w:szCs w:val="32"/>
          <w:highlight w:val="none"/>
        </w:rPr>
        <w:t>二、支出科目</w:t>
      </w:r>
    </w:p>
    <w:p w14:paraId="23689BF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一</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二</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项目支出：指在基本支出之外为完成特定行政任务和事业发展目标所发生的支出。</w:t>
      </w:r>
    </w:p>
    <w:p w14:paraId="64AB8D3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三</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经营支出：指事业单位在专业业务活动及其辅助活动之外开展非独立核算经营活动发生的支出。</w:t>
      </w:r>
    </w:p>
    <w:p w14:paraId="5396D6B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四</w:t>
      </w:r>
      <w:r>
        <w:rPr>
          <w:rFonts w:hint="eastAsia" w:ascii="仿宋_GB2312" w:hAnsi="仿宋_GB2312" w:eastAsia="仿宋_GB2312" w:cs="仿宋_GB2312"/>
          <w:color w:val="auto"/>
          <w:sz w:val="32"/>
          <w:szCs w:val="32"/>
          <w:highlight w:val="none"/>
          <w:lang w:eastAsia="zh-CN"/>
        </w:rPr>
        <w:t>）工资福利支出（支出经济分类科目类级）：反映单位开支的在职职工和编制外长期聘用人员的各类劳动报酬，以及为上述人员缴纳的各项社会保险费等。</w:t>
      </w:r>
    </w:p>
    <w:p w14:paraId="56C2547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五</w:t>
      </w:r>
      <w:r>
        <w:rPr>
          <w:rFonts w:hint="eastAsia" w:ascii="仿宋_GB2312" w:hAnsi="仿宋_GB2312" w:eastAsia="仿宋_GB2312" w:cs="仿宋_GB2312"/>
          <w:color w:val="auto"/>
          <w:sz w:val="32"/>
          <w:szCs w:val="32"/>
          <w:highlight w:val="none"/>
          <w:lang w:eastAsia="zh-CN"/>
        </w:rPr>
        <w:t>）商品和服务支出（支出经济分类科目类级）：反映单位购买商品和服务的支出（不包括用于购置固定资产的支出、战略性和应急储备支出）。</w:t>
      </w:r>
    </w:p>
    <w:p w14:paraId="2219C9E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六</w:t>
      </w:r>
      <w:r>
        <w:rPr>
          <w:rFonts w:hint="eastAsia" w:ascii="仿宋_GB2312" w:hAnsi="仿宋_GB2312" w:eastAsia="仿宋_GB2312" w:cs="仿宋_GB2312"/>
          <w:color w:val="auto"/>
          <w:sz w:val="32"/>
          <w:szCs w:val="32"/>
          <w:highlight w:val="none"/>
          <w:lang w:eastAsia="zh-CN"/>
        </w:rPr>
        <w:t>）对个人和家庭的补助（支出经济分类科目类级）：反映用于对个人和家庭的补助支出。</w:t>
      </w:r>
    </w:p>
    <w:p w14:paraId="4AD818A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七</w:t>
      </w:r>
      <w:r>
        <w:rPr>
          <w:rFonts w:hint="eastAsia" w:ascii="仿宋_GB2312" w:hAnsi="仿宋_GB2312" w:eastAsia="仿宋_GB2312" w:cs="仿宋_GB2312"/>
          <w:color w:val="auto"/>
          <w:sz w:val="32"/>
          <w:szCs w:val="32"/>
          <w:highlight w:val="none"/>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C358820">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3" w:firstLineChars="200"/>
        <w:jc w:val="left"/>
        <w:textAlignment w:val="auto"/>
        <w:rPr>
          <w:rFonts w:hint="eastAsia" w:ascii="Adobe 仿宋 Std R" w:hAnsi="Adobe 仿宋 Std R" w:eastAsia="Adobe 仿宋 Std R"/>
          <w:b/>
          <w:bCs/>
          <w:color w:val="auto"/>
          <w:sz w:val="32"/>
          <w:szCs w:val="32"/>
          <w:highlight w:val="none"/>
        </w:rPr>
      </w:pPr>
      <w:r>
        <w:rPr>
          <w:rFonts w:hint="eastAsia" w:ascii="Adobe 仿宋 Std R" w:hAnsi="Adobe 仿宋 Std R" w:eastAsia="Adobe 仿宋 Std R"/>
          <w:b/>
          <w:bCs/>
          <w:color w:val="auto"/>
          <w:sz w:val="32"/>
          <w:szCs w:val="32"/>
          <w:highlight w:val="none"/>
        </w:rPr>
        <w:t>三、相关专业名词</w:t>
      </w:r>
    </w:p>
    <w:p w14:paraId="535C6434">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仿宋_GB2312" w:eastAsia="仿宋_GB2312"/>
          <w:color w:val="auto"/>
          <w:sz w:val="32"/>
          <w:szCs w:val="30"/>
          <w:highlight w:val="none"/>
        </w:rPr>
      </w:pPr>
      <w:r>
        <w:rPr>
          <w:rFonts w:hint="eastAsia" w:ascii="仿宋_GB2312" w:eastAsia="仿宋_GB2312"/>
          <w:color w:val="auto"/>
          <w:sz w:val="32"/>
          <w:szCs w:val="30"/>
          <w:highlight w:val="none"/>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2DFC73F7">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仿宋_GB2312" w:eastAsia="仿宋_GB2312"/>
          <w:color w:val="auto"/>
          <w:sz w:val="32"/>
          <w:szCs w:val="30"/>
          <w:highlight w:val="none"/>
          <w:lang w:val="en-US" w:eastAsia="zh-CN"/>
        </w:rPr>
      </w:pPr>
      <w:r>
        <w:rPr>
          <w:rFonts w:hint="eastAsia" w:ascii="仿宋_GB2312" w:eastAsia="仿宋_GB2312"/>
          <w:color w:val="auto"/>
          <w:sz w:val="32"/>
          <w:szCs w:val="30"/>
          <w:highlight w:val="none"/>
        </w:rPr>
        <w:t>（二）“三公”经费：</w:t>
      </w:r>
      <w:r>
        <w:rPr>
          <w:rFonts w:hint="eastAsia" w:ascii="仿宋_GB2312" w:eastAsia="仿宋_GB2312"/>
          <w:color w:val="auto"/>
          <w:sz w:val="32"/>
          <w:szCs w:val="30"/>
          <w:highlight w:val="none"/>
          <w:lang w:eastAsia="zh-CN"/>
        </w:rPr>
        <w:t>指使</w:t>
      </w:r>
      <w:r>
        <w:rPr>
          <w:rFonts w:hint="eastAsia" w:ascii="仿宋_GB2312" w:eastAsia="仿宋_GB2312"/>
          <w:color w:val="auto"/>
          <w:sz w:val="32"/>
          <w:szCs w:val="30"/>
          <w:highlight w:val="none"/>
        </w:rPr>
        <w:t>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sectPr>
      <w:headerReference r:id="rId3" w:type="default"/>
      <w:pgSz w:w="11906" w:h="16838"/>
      <w:pgMar w:top="1701" w:right="1361" w:bottom="1587"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abstractNum w:abstractNumId="1">
    <w:nsid w:val="69374E58"/>
    <w:multiLevelType w:val="singleLevel"/>
    <w:tmpl w:val="69374E58"/>
    <w:lvl w:ilvl="0" w:tentative="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C0A3F57"/>
    <w:rsid w:val="0C97247A"/>
    <w:rsid w:val="0D1A7920"/>
    <w:rsid w:val="0D2269B3"/>
    <w:rsid w:val="0DB3098E"/>
    <w:rsid w:val="12220323"/>
    <w:rsid w:val="12A7561A"/>
    <w:rsid w:val="13FB007C"/>
    <w:rsid w:val="15EF250D"/>
    <w:rsid w:val="16B036C0"/>
    <w:rsid w:val="1A705E7F"/>
    <w:rsid w:val="1ABF2D84"/>
    <w:rsid w:val="1E172FD7"/>
    <w:rsid w:val="1E491A3B"/>
    <w:rsid w:val="1F1F7406"/>
    <w:rsid w:val="1FDE3C4C"/>
    <w:rsid w:val="206D0602"/>
    <w:rsid w:val="22430342"/>
    <w:rsid w:val="22D66EA9"/>
    <w:rsid w:val="23977FB1"/>
    <w:rsid w:val="245C3447"/>
    <w:rsid w:val="25B931E9"/>
    <w:rsid w:val="28263441"/>
    <w:rsid w:val="2828673B"/>
    <w:rsid w:val="290B705B"/>
    <w:rsid w:val="29981D60"/>
    <w:rsid w:val="2B2339AC"/>
    <w:rsid w:val="2C57797E"/>
    <w:rsid w:val="304075B1"/>
    <w:rsid w:val="311C29BA"/>
    <w:rsid w:val="318814ED"/>
    <w:rsid w:val="31931AC3"/>
    <w:rsid w:val="3328400E"/>
    <w:rsid w:val="351512FA"/>
    <w:rsid w:val="374647FA"/>
    <w:rsid w:val="39A3581F"/>
    <w:rsid w:val="39CE49D8"/>
    <w:rsid w:val="3A841EE9"/>
    <w:rsid w:val="3A9F1A72"/>
    <w:rsid w:val="3ACF1B11"/>
    <w:rsid w:val="3B7D1841"/>
    <w:rsid w:val="3BA35A87"/>
    <w:rsid w:val="3BA6547C"/>
    <w:rsid w:val="3BEF53FB"/>
    <w:rsid w:val="3DD2151D"/>
    <w:rsid w:val="3F383632"/>
    <w:rsid w:val="3FA910A9"/>
    <w:rsid w:val="3FF84E58"/>
    <w:rsid w:val="4052753A"/>
    <w:rsid w:val="41737C65"/>
    <w:rsid w:val="42DC038C"/>
    <w:rsid w:val="43BF53DB"/>
    <w:rsid w:val="45D833CA"/>
    <w:rsid w:val="464E5AFF"/>
    <w:rsid w:val="497A15EA"/>
    <w:rsid w:val="4DB628F2"/>
    <w:rsid w:val="4E0D4F31"/>
    <w:rsid w:val="4EFF051F"/>
    <w:rsid w:val="528E6F80"/>
    <w:rsid w:val="53516268"/>
    <w:rsid w:val="55924F68"/>
    <w:rsid w:val="55EE43AE"/>
    <w:rsid w:val="56005E8D"/>
    <w:rsid w:val="56C47F55"/>
    <w:rsid w:val="573A53AA"/>
    <w:rsid w:val="5AB93E8B"/>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EAF555B"/>
    <w:rsid w:val="6EDB6140"/>
    <w:rsid w:val="6F2C7111"/>
    <w:rsid w:val="714A36AC"/>
    <w:rsid w:val="71AF11DD"/>
    <w:rsid w:val="72746F20"/>
    <w:rsid w:val="73543105"/>
    <w:rsid w:val="73A85115"/>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4493</Words>
  <Characters>4818</Characters>
  <Lines>53</Lines>
  <Paragraphs>15</Paragraphs>
  <TotalTime>16</TotalTime>
  <ScaleCrop>false</ScaleCrop>
  <LinksUpToDate>false</LinksUpToDate>
  <CharactersWithSpaces>4867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白芷未央</cp:lastModifiedBy>
  <dcterms:modified xsi:type="dcterms:W3CDTF">2025-01-08T09:09:22Z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eyJoZGlkIjoiNTJhMjZlY2EwNjQ2Y2E3OTM2MmVmODk3M2NmMjdjNmEiLCJ1c2VySWQiOiI3MDUzMjUwNzQifQ==</vt:lpwstr>
  </property>
</Properties>
</file>