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8E323">
      <w:pPr>
        <w:widowControl/>
        <w:spacing w:line="520" w:lineRule="atLeast"/>
        <w:ind w:firstLine="880"/>
        <w:rPr>
          <w:rFonts w:ascii="黑体" w:hAnsi="黑体" w:eastAsia="黑体"/>
          <w:color w:val="auto"/>
          <w:sz w:val="32"/>
          <w:szCs w:val="32"/>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庐山市政府办</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庐山市政府办</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庐山市政府办</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庐山市政府办</w:t>
      </w:r>
      <w:r>
        <w:rPr>
          <w:color w:val="auto"/>
        </w:rPr>
        <w:fldChar w:fldCharType="end"/>
      </w:r>
      <w:r>
        <w:rPr>
          <w:rFonts w:hint="eastAsia" w:ascii="仿宋_GB2312" w:eastAsia="仿宋_GB2312"/>
          <w:b/>
          <w:bCs/>
          <w:color w:val="auto"/>
          <w:sz w:val="32"/>
          <w:szCs w:val="32"/>
        </w:rPr>
        <w:t xml:space="preserve"> 20</w:t>
      </w:r>
      <w:r>
        <w:rPr>
          <w:rFonts w:hint="eastAsia" w:ascii="仿宋_GB2312" w:eastAsia="仿宋_GB2312"/>
          <w:b/>
          <w:bCs/>
          <w:color w:val="000000"/>
          <w:sz w:val="32"/>
          <w:szCs w:val="32"/>
        </w:rPr>
        <w:t>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2CFA546B">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4EF51BF4">
      <w:pPr>
        <w:pStyle w:val="11"/>
        <w:spacing w:line="600" w:lineRule="atLeast"/>
        <w:ind w:firstLine="640"/>
        <w:jc w:val="left"/>
        <w:rPr>
          <w:rFonts w:ascii="仿宋_GB2312" w:eastAsia="仿宋_GB2312"/>
          <w:b/>
          <w:sz w:val="32"/>
          <w:szCs w:val="30"/>
        </w:rPr>
      </w:pPr>
      <w:r>
        <w:rPr>
          <w:rFonts w:hint="eastAsia" w:ascii="仿宋_GB2312" w:eastAsia="仿宋_GB2312"/>
          <w:b/>
          <w:bCs/>
          <w:color w:val="000000"/>
          <w:sz w:val="32"/>
          <w:szCs w:val="32"/>
        </w:rPr>
        <w:t>第四部分  名词解释</w:t>
      </w: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庐山市政府办</w:t>
      </w:r>
      <w:r>
        <w:rPr>
          <w:color w:val="auto"/>
        </w:rPr>
        <w:fldChar w:fldCharType="end"/>
      </w:r>
      <w:r>
        <w:rPr>
          <w:rFonts w:hint="eastAsia" w:ascii="仿宋_GB2312" w:eastAsia="仿宋_GB2312"/>
          <w:b/>
          <w:color w:val="auto"/>
          <w:sz w:val="32"/>
          <w:szCs w:val="30"/>
        </w:rPr>
        <w:t>概</w:t>
      </w:r>
      <w:r>
        <w:rPr>
          <w:rFonts w:hint="eastAsia" w:ascii="仿宋_GB2312" w:eastAsia="仿宋_GB2312"/>
          <w:b/>
          <w:sz w:val="32"/>
          <w:szCs w:val="30"/>
        </w:rPr>
        <w:t>况</w:t>
      </w:r>
    </w:p>
    <w:p w14:paraId="57595F13">
      <w:pPr>
        <w:widowControl/>
        <w:spacing w:line="580" w:lineRule="exact"/>
        <w:jc w:val="left"/>
        <w:rPr>
          <w:rFonts w:asciiTheme="minorEastAsia" w:hAnsiTheme="minorEastAsia"/>
          <w:b/>
          <w:sz w:val="36"/>
          <w:szCs w:val="36"/>
        </w:rPr>
      </w:pPr>
    </w:p>
    <w:p w14:paraId="3C982B3A">
      <w:pPr>
        <w:widowControl/>
        <w:spacing w:line="580" w:lineRule="exact"/>
        <w:ind w:firstLine="723" w:firstLineChars="200"/>
        <w:jc w:val="left"/>
        <w:rPr>
          <w:rFonts w:asciiTheme="minorEastAsia" w:hAnsiTheme="minorEastAsia"/>
          <w:b/>
          <w:sz w:val="36"/>
          <w:szCs w:val="36"/>
        </w:rPr>
      </w:pPr>
      <w:r>
        <w:rPr>
          <w:rFonts w:hint="eastAsia" w:asciiTheme="minorEastAsia" w:hAnsiTheme="minorEastAsia"/>
          <w:b/>
          <w:sz w:val="36"/>
          <w:szCs w:val="36"/>
        </w:rPr>
        <w:t>一、部门主要职责</w:t>
      </w:r>
    </w:p>
    <w:p w14:paraId="0A671FC8">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市政府办公室是协助市政府领导处理市政府日常工作的职能部门。主要职责是：</w:t>
      </w:r>
    </w:p>
    <w:p w14:paraId="581F8E4C">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1.协助市政府领导审核或组织起草以市政府、市政府办公室名义发布的各类文电，承办上级来文来电。</w:t>
      </w:r>
    </w:p>
    <w:p w14:paraId="48506799">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2.负责市政府会议的筹备及会务工作，协助市政府领导组织会议决定事项的实施。</w:t>
      </w:r>
    </w:p>
    <w:p w14:paraId="5C93B45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3.协调政府部门之间、乡镇之间、部门与乡镇之间的工作关系；负责审核市政府各部门和各乡镇人民政府请求市政府解决的事项，提出处理意见，报市政府领导审批。</w:t>
      </w:r>
    </w:p>
    <w:p w14:paraId="1EAA3DB8">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4.根据市政府领导同志的指示或处理文件的需要，组织协调市政府有关部门的工作，对有争议的问题提出处理意见，报市政府领导决定。</w:t>
      </w:r>
    </w:p>
    <w:p w14:paraId="18FEB7E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5.负责市政府值班工作和市政府领导政务活动的组织安排、市政府重大活动的组织筹备工作，及时向市政府领导报告重要情况，协助处理各部门和各乡镇人民政府向市政府反映的重要问题，负责或参与有关重大接待、考察、访问活动的组织协调工作。</w:t>
      </w:r>
    </w:p>
    <w:p w14:paraId="64EE02F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6.协助市政府领导组织处理由市政府直接处理的突发事件和重大事件。</w:t>
      </w:r>
    </w:p>
    <w:p w14:paraId="4C6BFC14">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7.根据市政府领导的意见，组织起草有关文稿。</w:t>
      </w:r>
    </w:p>
    <w:p w14:paraId="56B11BB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8.围绕市政府工作中心，搞好调查研究，及时为市政府领 导提供超前性建议，搞好决策服务。</w:t>
      </w:r>
    </w:p>
    <w:p w14:paraId="18EB552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9.负责收集、整理、分析、报送政务信息。</w:t>
      </w:r>
    </w:p>
    <w:p w14:paraId="4BE0023A">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10.督促检查市政府及办公室文件、会议决定事项和市政府领导批示的贯彻落实情况，并向市政府领导报告。</w:t>
      </w:r>
    </w:p>
    <w:p w14:paraId="3473FD10">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11.负责组织协调、督促检查人大代表建议、政协委员提案的办理工作。</w:t>
      </w:r>
    </w:p>
    <w:p w14:paraId="7EC00EF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12.负责协调信访工作，及时向市政府领导报告人民来信来访中反映的重要建议和问题。</w:t>
      </w:r>
    </w:p>
    <w:p w14:paraId="1B117757">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13.负责上级文电收发、机要保密、文书档案工作。</w:t>
      </w:r>
    </w:p>
    <w:p w14:paraId="2AA10993">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14.负责市政府印鉴、印信管理工作。</w:t>
      </w:r>
    </w:p>
    <w:p w14:paraId="530B5FB5">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15.负责全市外事侨务工作。</w:t>
      </w:r>
    </w:p>
    <w:p w14:paraId="5CDE9DC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16.负责协调全市无线电管理工作。</w:t>
      </w:r>
    </w:p>
    <w:p w14:paraId="181ECA2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17.负责全市政府系统办公自动化建设、管理使用和日常 维护工作。</w:t>
      </w:r>
    </w:p>
    <w:p w14:paraId="08D8991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18.办理市政府领导交办的其他工作、负责老干部工作人员和老干部党支部书记的业务培训工作。</w:t>
      </w:r>
    </w:p>
    <w:p w14:paraId="2224A52A">
      <w:pPr>
        <w:keepNext w:val="0"/>
        <w:keepLines w:val="0"/>
        <w:pageBreakBefore w:val="0"/>
        <w:widowControl/>
        <w:kinsoku/>
        <w:wordWrap/>
        <w:overflowPunct/>
        <w:topLinePunct w:val="0"/>
        <w:autoSpaceDE/>
        <w:autoSpaceDN/>
        <w:bidi w:val="0"/>
        <w:adjustRightInd/>
        <w:snapToGrid/>
        <w:spacing w:line="520" w:lineRule="exact"/>
        <w:ind w:firstLine="640"/>
        <w:jc w:val="left"/>
        <w:textAlignment w:val="auto"/>
        <w:rPr>
          <w:rFonts w:hint="eastAsia" w:ascii="Adobe 仿宋 Std R" w:hAnsi="Adobe 仿宋 Std R" w:eastAsia="Adobe 仿宋 Std R"/>
          <w:sz w:val="32"/>
          <w:szCs w:val="30"/>
          <w:lang w:val="en-US" w:eastAsia="zh-CN"/>
        </w:rPr>
      </w:pPr>
      <w:r>
        <w:rPr>
          <w:rFonts w:hint="eastAsia" w:ascii="Adobe 仿宋 Std R" w:hAnsi="Adobe 仿宋 Std R" w:eastAsia="Adobe 仿宋 Std R"/>
          <w:sz w:val="32"/>
          <w:szCs w:val="30"/>
          <w:lang w:val="en-US" w:eastAsia="zh-CN"/>
        </w:rPr>
        <w:t>19.负责对全市（庐山风景名胜区管理局）经济社会发展的全局性、综合性、战略性、长期性问题开展跟踪研究和超前谋划，主动服务于经济社会发展大局。</w:t>
      </w:r>
    </w:p>
    <w:p w14:paraId="10A7418F">
      <w:pPr>
        <w:keepNext w:val="0"/>
        <w:keepLines w:val="0"/>
        <w:pageBreakBefore w:val="0"/>
        <w:widowControl/>
        <w:kinsoku/>
        <w:wordWrap/>
        <w:overflowPunct/>
        <w:topLinePunct w:val="0"/>
        <w:autoSpaceDE/>
        <w:autoSpaceDN/>
        <w:bidi w:val="0"/>
        <w:adjustRightInd/>
        <w:snapToGrid/>
        <w:spacing w:line="520" w:lineRule="exact"/>
        <w:ind w:firstLine="640"/>
        <w:jc w:val="both"/>
        <w:textAlignment w:val="auto"/>
        <w:rPr>
          <w:rFonts w:hint="eastAsia" w:ascii="Adobe 仿宋 Std R" w:hAnsi="Adobe 仿宋 Std R" w:eastAsia="Adobe 仿宋 Std R"/>
          <w:sz w:val="32"/>
          <w:szCs w:val="30"/>
          <w:lang w:val="en-US" w:eastAsia="zh-CN"/>
        </w:rPr>
      </w:pPr>
      <w:r>
        <w:rPr>
          <w:rFonts w:hint="eastAsia" w:ascii="Adobe 仿宋 Std R" w:hAnsi="Adobe 仿宋 Std R" w:eastAsia="Adobe 仿宋 Std R"/>
          <w:sz w:val="32"/>
          <w:szCs w:val="30"/>
          <w:lang w:val="en-US" w:eastAsia="zh-CN"/>
        </w:rPr>
        <w:t>20.负责对重大政策性问题进行可行性研究和论证，为市政府提供政策建议和咨询服务。</w:t>
      </w:r>
    </w:p>
    <w:p w14:paraId="10E9BA29">
      <w:pPr>
        <w:keepNext w:val="0"/>
        <w:keepLines w:val="0"/>
        <w:pageBreakBefore w:val="0"/>
        <w:widowControl/>
        <w:kinsoku/>
        <w:wordWrap/>
        <w:overflowPunct/>
        <w:topLinePunct w:val="0"/>
        <w:autoSpaceDE/>
        <w:autoSpaceDN/>
        <w:bidi w:val="0"/>
        <w:adjustRightInd/>
        <w:snapToGrid/>
        <w:spacing w:line="520" w:lineRule="exact"/>
        <w:ind w:firstLine="640"/>
        <w:jc w:val="both"/>
        <w:textAlignment w:val="auto"/>
        <w:rPr>
          <w:rFonts w:hint="eastAsia" w:ascii="Adobe 仿宋 Std R" w:hAnsi="Adobe 仿宋 Std R" w:eastAsia="Adobe 仿宋 Std R"/>
          <w:sz w:val="32"/>
          <w:szCs w:val="30"/>
          <w:lang w:val="en-US" w:eastAsia="zh-CN"/>
        </w:rPr>
      </w:pPr>
      <w:r>
        <w:rPr>
          <w:rFonts w:hint="eastAsia" w:ascii="Adobe 仿宋 Std R" w:hAnsi="Adobe 仿宋 Std R" w:eastAsia="Adobe 仿宋 Std R"/>
          <w:sz w:val="32"/>
          <w:szCs w:val="30"/>
          <w:lang w:val="en-US" w:eastAsia="zh-CN"/>
        </w:rPr>
        <w:t>21.负责对全市经济和社会发展形势进行动态分析和前景预测，对中长期发展战略和当前重大的跨部门、跨地域的政策问题进行调研，为市政府提供政策咨询和对策建议。</w:t>
      </w:r>
    </w:p>
    <w:p w14:paraId="162A7C73">
      <w:pPr>
        <w:keepNext w:val="0"/>
        <w:keepLines w:val="0"/>
        <w:pageBreakBefore w:val="0"/>
        <w:widowControl/>
        <w:kinsoku/>
        <w:wordWrap/>
        <w:overflowPunct/>
        <w:topLinePunct w:val="0"/>
        <w:autoSpaceDE/>
        <w:autoSpaceDN/>
        <w:bidi w:val="0"/>
        <w:adjustRightInd/>
        <w:snapToGrid/>
        <w:spacing w:line="520" w:lineRule="exact"/>
        <w:ind w:firstLine="640"/>
        <w:jc w:val="both"/>
        <w:textAlignment w:val="auto"/>
        <w:rPr>
          <w:rFonts w:hint="eastAsia" w:ascii="Adobe 仿宋 Std R" w:hAnsi="Adobe 仿宋 Std R" w:eastAsia="Adobe 仿宋 Std R"/>
          <w:sz w:val="32"/>
          <w:szCs w:val="30"/>
          <w:lang w:val="en-US" w:eastAsia="zh-CN"/>
        </w:rPr>
      </w:pPr>
      <w:r>
        <w:rPr>
          <w:rFonts w:hint="eastAsia" w:ascii="Adobe 仿宋 Std R" w:hAnsi="Adobe 仿宋 Std R" w:eastAsia="Adobe 仿宋 Std R"/>
          <w:sz w:val="32"/>
          <w:szCs w:val="30"/>
          <w:lang w:val="en-US" w:eastAsia="zh-CN"/>
        </w:rPr>
        <w:t>22.负责加强与市政府各部门及各企业的联系与合作，围绕市政府的中心工作开展政策研究，为市政府决策科学化、民主化服务。</w:t>
      </w:r>
    </w:p>
    <w:p w14:paraId="60B66507">
      <w:pPr>
        <w:keepNext w:val="0"/>
        <w:keepLines w:val="0"/>
        <w:pageBreakBefore w:val="0"/>
        <w:widowControl/>
        <w:kinsoku/>
        <w:wordWrap/>
        <w:overflowPunct/>
        <w:topLinePunct w:val="0"/>
        <w:autoSpaceDE/>
        <w:autoSpaceDN/>
        <w:bidi w:val="0"/>
        <w:adjustRightInd/>
        <w:snapToGrid/>
        <w:spacing w:line="520" w:lineRule="exact"/>
        <w:ind w:firstLine="640"/>
        <w:jc w:val="both"/>
        <w:textAlignment w:val="auto"/>
        <w:rPr>
          <w:rFonts w:hint="eastAsia" w:ascii="Adobe 仿宋 Std R" w:hAnsi="Adobe 仿宋 Std R" w:eastAsia="Adobe 仿宋 Std R"/>
          <w:sz w:val="32"/>
          <w:szCs w:val="30"/>
          <w:lang w:val="en-US" w:eastAsia="zh-CN"/>
        </w:rPr>
      </w:pPr>
    </w:p>
    <w:p w14:paraId="530E3921">
      <w:pPr>
        <w:ind w:firstLine="723" w:firstLineChars="200"/>
        <w:rPr>
          <w:b/>
          <w:sz w:val="36"/>
          <w:szCs w:val="36"/>
        </w:rPr>
      </w:pPr>
      <w:r>
        <w:rPr>
          <w:rFonts w:hint="eastAsia"/>
          <w:b/>
          <w:sz w:val="36"/>
          <w:szCs w:val="36"/>
        </w:rPr>
        <w:t>二、机构设置及人员情况</w:t>
      </w:r>
    </w:p>
    <w:p w14:paraId="08E86772">
      <w:pPr>
        <w:ind w:firstLine="640" w:firstLineChars="200"/>
        <w:rPr>
          <w:rFonts w:hint="eastAsia" w:ascii="仿宋" w:hAnsi="仿宋" w:eastAsia="仿宋"/>
          <w:sz w:val="32"/>
          <w:szCs w:val="32"/>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庐山市政府办</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个，包括</w:t>
      </w:r>
      <w:r>
        <w:rPr>
          <w:rFonts w:hint="eastAsia" w:ascii="仿宋" w:hAnsi="仿宋" w:eastAsia="仿宋"/>
          <w:color w:val="auto"/>
          <w:sz w:val="32"/>
          <w:szCs w:val="32"/>
          <w:lang w:val="en-US" w:eastAsia="zh-CN"/>
        </w:rPr>
        <w:t>庐山市人民政府办公室</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个二级预算单位</w:t>
      </w:r>
      <w:r>
        <w:rPr>
          <w:color w:val="000000" w:themeColor="text1"/>
        </w:rPr>
        <w:fldChar w:fldCharType="end"/>
      </w:r>
      <w:r>
        <w:rPr>
          <w:rFonts w:ascii="仿宋" w:hAnsi="仿宋" w:eastAsia="仿宋"/>
          <w:color w:val="000000" w:themeColor="text1"/>
          <w:sz w:val="32"/>
          <w:szCs w:val="32"/>
        </w:rPr>
        <w:t>，</w:t>
      </w:r>
      <w:r>
        <w:rPr>
          <w:rFonts w:hint="eastAsia" w:ascii="仿宋" w:hAnsi="仿宋" w:eastAsia="仿宋"/>
          <w:color w:val="000000" w:themeColor="text1"/>
          <w:sz w:val="32"/>
          <w:szCs w:val="32"/>
        </w:rPr>
        <w:t>二级预算单位具体包括：</w:t>
      </w:r>
      <w:r>
        <w:rPr>
          <w:rFonts w:hint="eastAsia" w:ascii="仿宋" w:hAnsi="仿宋" w:eastAsia="仿宋"/>
          <w:color w:val="000000" w:themeColor="text1"/>
          <w:sz w:val="32"/>
          <w:szCs w:val="32"/>
          <w:u w:val="single"/>
        </w:rPr>
        <w:t>（</w:t>
      </w:r>
      <w:r>
        <w:rPr>
          <w:rFonts w:hint="eastAsia" w:ascii="仿宋" w:hAnsi="仿宋" w:eastAsia="仿宋"/>
          <w:color w:val="auto"/>
          <w:sz w:val="32"/>
          <w:szCs w:val="32"/>
          <w:u w:val="single"/>
          <w:lang w:val="en-US" w:eastAsia="zh-CN"/>
        </w:rPr>
        <w:t>庐山市人民政府办公室</w:t>
      </w:r>
      <w:r>
        <w:rPr>
          <w:rFonts w:hint="eastAsia" w:ascii="仿宋" w:hAnsi="仿宋" w:eastAsia="仿宋"/>
          <w:color w:val="000000" w:themeColor="text1"/>
          <w:sz w:val="32"/>
          <w:szCs w:val="32"/>
          <w:u w:val="single"/>
        </w:rPr>
        <w:t>）。</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29</w:t>
      </w:r>
      <w:r>
        <w:rPr>
          <w:rFonts w:ascii="仿宋" w:hAnsi="仿宋" w:eastAsia="仿宋"/>
          <w:sz w:val="32"/>
          <w:szCs w:val="32"/>
        </w:rPr>
        <w:t>人,全部补助事业编制人数</w:t>
      </w:r>
      <w:r>
        <w:rPr>
          <w:rFonts w:hint="eastAsia" w:ascii="仿宋" w:hAnsi="仿宋" w:eastAsia="仿宋"/>
          <w:sz w:val="32"/>
          <w:szCs w:val="32"/>
          <w:lang w:val="en-US" w:eastAsia="zh-CN"/>
        </w:rPr>
        <w:t>16</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18</w:t>
      </w:r>
      <w:r>
        <w:rPr>
          <w:rFonts w:ascii="仿宋" w:hAnsi="仿宋" w:eastAsia="仿宋"/>
          <w:sz w:val="32"/>
          <w:szCs w:val="32"/>
        </w:rPr>
        <w:t>人,全部补助事业在职人数</w:t>
      </w:r>
      <w:r>
        <w:rPr>
          <w:rFonts w:hint="eastAsia" w:ascii="仿宋" w:hAnsi="仿宋" w:eastAsia="仿宋"/>
          <w:sz w:val="32"/>
          <w:szCs w:val="32"/>
          <w:lang w:val="en-US" w:eastAsia="zh-CN"/>
        </w:rPr>
        <w:t>11</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669D506E">
      <w:pPr>
        <w:ind w:firstLine="640" w:firstLineChars="200"/>
        <w:rPr>
          <w:rFonts w:ascii="仿宋" w:hAnsi="仿宋" w:eastAsia="仿宋"/>
          <w:sz w:val="32"/>
          <w:szCs w:val="32"/>
        </w:rPr>
      </w:pPr>
    </w:p>
    <w:p w14:paraId="55F7DF4C">
      <w:pPr>
        <w:ind w:firstLine="640" w:firstLineChars="200"/>
        <w:rPr>
          <w:rFonts w:ascii="仿宋" w:hAnsi="仿宋" w:eastAsia="仿宋"/>
          <w:sz w:val="32"/>
          <w:szCs w:val="32"/>
        </w:rPr>
      </w:pPr>
      <w:bookmarkStart w:id="0" w:name="_GoBack"/>
      <w:bookmarkEnd w:id="0"/>
    </w:p>
    <w:p w14:paraId="06FA11A6">
      <w:pPr>
        <w:ind w:firstLine="640" w:firstLineChars="200"/>
        <w:rPr>
          <w:rFonts w:ascii="仿宋" w:hAnsi="仿宋" w:eastAsia="仿宋"/>
          <w:sz w:val="32"/>
          <w:szCs w:val="32"/>
        </w:rPr>
      </w:pPr>
    </w:p>
    <w:p w14:paraId="6B04865C">
      <w:pPr>
        <w:ind w:firstLine="640" w:firstLineChars="200"/>
        <w:rPr>
          <w:rFonts w:ascii="仿宋" w:hAnsi="仿宋" w:eastAsia="仿宋"/>
          <w:sz w:val="32"/>
          <w:szCs w:val="32"/>
        </w:rPr>
      </w:pPr>
    </w:p>
    <w:p w14:paraId="3696B130">
      <w:pPr>
        <w:ind w:firstLine="640" w:firstLineChars="200"/>
        <w:rPr>
          <w:rFonts w:ascii="仿宋" w:hAnsi="仿宋" w:eastAsia="仿宋"/>
          <w:sz w:val="32"/>
          <w:szCs w:val="32"/>
        </w:rPr>
      </w:pPr>
    </w:p>
    <w:p w14:paraId="784409C3">
      <w:pPr>
        <w:ind w:firstLine="640" w:firstLineChars="200"/>
        <w:rPr>
          <w:rFonts w:ascii="仿宋" w:hAnsi="仿宋" w:eastAsia="仿宋"/>
          <w:sz w:val="32"/>
          <w:szCs w:val="32"/>
        </w:rPr>
      </w:pPr>
    </w:p>
    <w:p w14:paraId="644A3039">
      <w:pPr>
        <w:ind w:firstLine="640" w:firstLineChars="200"/>
        <w:rPr>
          <w:rFonts w:ascii="仿宋" w:hAnsi="仿宋" w:eastAsia="仿宋"/>
          <w:sz w:val="32"/>
          <w:szCs w:val="32"/>
        </w:rPr>
      </w:pPr>
    </w:p>
    <w:p w14:paraId="446AA522">
      <w:pPr>
        <w:ind w:firstLine="640" w:firstLineChars="200"/>
        <w:rPr>
          <w:rFonts w:ascii="仿宋" w:hAnsi="仿宋" w:eastAsia="仿宋"/>
          <w:sz w:val="32"/>
          <w:szCs w:val="32"/>
        </w:rPr>
      </w:pPr>
    </w:p>
    <w:p w14:paraId="4AE9109C">
      <w:pPr>
        <w:ind w:firstLine="640" w:firstLineChars="200"/>
        <w:rPr>
          <w:rFonts w:ascii="仿宋" w:hAnsi="仿宋" w:eastAsia="仿宋"/>
          <w:sz w:val="32"/>
          <w:szCs w:val="32"/>
        </w:rPr>
      </w:pPr>
    </w:p>
    <w:p w14:paraId="35287AAF">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庐山市政府办</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w:t>
      </w:r>
      <w:r>
        <w:rPr>
          <w:rFonts w:hint="eastAsia" w:ascii="仿宋_GB2312" w:eastAsia="仿宋_GB2312"/>
          <w:b/>
          <w:sz w:val="32"/>
          <w:szCs w:val="30"/>
        </w:rPr>
        <w:t>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2FFE00CB">
      <w:pPr>
        <w:ind w:firstLine="640" w:firstLineChars="200"/>
        <w:jc w:val="left"/>
        <w:rPr>
          <w:rStyle w:val="10"/>
          <w:rFonts w:ascii="仿宋" w:hAnsi="仿宋" w:eastAsia="仿宋"/>
          <w:bCs/>
          <w:sz w:val="32"/>
          <w:szCs w:val="32"/>
        </w:rPr>
      </w:pPr>
    </w:p>
    <w:p w14:paraId="6BEEB5A2">
      <w:pPr>
        <w:ind w:firstLine="640" w:firstLineChars="200"/>
        <w:jc w:val="left"/>
        <w:rPr>
          <w:rStyle w:val="10"/>
          <w:rFonts w:ascii="仿宋" w:hAnsi="仿宋" w:eastAsia="仿宋"/>
          <w:bCs/>
          <w:sz w:val="32"/>
          <w:szCs w:val="32"/>
        </w:rPr>
      </w:pPr>
    </w:p>
    <w:p w14:paraId="161E3E8F">
      <w:pPr>
        <w:ind w:firstLine="640" w:firstLineChars="200"/>
        <w:jc w:val="left"/>
        <w:rPr>
          <w:rStyle w:val="10"/>
          <w:rFonts w:ascii="仿宋" w:hAnsi="仿宋" w:eastAsia="仿宋"/>
          <w:bCs/>
          <w:sz w:val="32"/>
          <w:szCs w:val="32"/>
        </w:rPr>
      </w:pPr>
    </w:p>
    <w:p w14:paraId="1532F4D6">
      <w:pPr>
        <w:ind w:firstLine="640" w:firstLineChars="200"/>
        <w:jc w:val="left"/>
        <w:rPr>
          <w:rStyle w:val="10"/>
          <w:rFonts w:ascii="仿宋" w:hAnsi="仿宋" w:eastAsia="仿宋"/>
          <w:bCs/>
          <w:sz w:val="32"/>
          <w:szCs w:val="32"/>
        </w:rPr>
      </w:pPr>
    </w:p>
    <w:p w14:paraId="00DFAD4B">
      <w:pPr>
        <w:ind w:firstLine="640" w:firstLineChars="200"/>
        <w:jc w:val="left"/>
        <w:rPr>
          <w:rStyle w:val="10"/>
          <w:rFonts w:ascii="仿宋" w:hAnsi="仿宋" w:eastAsia="仿宋"/>
          <w:bCs/>
          <w:sz w:val="32"/>
          <w:szCs w:val="32"/>
        </w:rPr>
      </w:pPr>
    </w:p>
    <w:p w14:paraId="259EF9BD">
      <w:pPr>
        <w:ind w:firstLine="640" w:firstLineChars="200"/>
        <w:jc w:val="left"/>
        <w:rPr>
          <w:rStyle w:val="10"/>
          <w:rFonts w:ascii="仿宋" w:hAnsi="仿宋" w:eastAsia="仿宋"/>
          <w:bCs/>
          <w:sz w:val="32"/>
          <w:szCs w:val="32"/>
        </w:rPr>
      </w:pPr>
    </w:p>
    <w:p w14:paraId="7CAF82EA">
      <w:pPr>
        <w:ind w:firstLine="640" w:firstLineChars="200"/>
        <w:jc w:val="left"/>
        <w:rPr>
          <w:rStyle w:val="10"/>
          <w:rFonts w:ascii="仿宋" w:hAnsi="仿宋" w:eastAsia="仿宋"/>
          <w:bCs/>
          <w:sz w:val="32"/>
          <w:szCs w:val="32"/>
        </w:rPr>
      </w:pPr>
    </w:p>
    <w:p w14:paraId="541D860B">
      <w:pPr>
        <w:ind w:firstLine="640" w:firstLineChars="200"/>
        <w:jc w:val="left"/>
        <w:rPr>
          <w:rStyle w:val="10"/>
          <w:rFonts w:ascii="仿宋" w:hAnsi="仿宋" w:eastAsia="仿宋"/>
          <w:bCs/>
          <w:sz w:val="32"/>
          <w:szCs w:val="32"/>
        </w:rPr>
      </w:pPr>
    </w:p>
    <w:p w14:paraId="22ADAD3A">
      <w:pPr>
        <w:ind w:firstLine="640" w:firstLineChars="200"/>
        <w:jc w:val="left"/>
        <w:rPr>
          <w:rStyle w:val="10"/>
          <w:rFonts w:ascii="仿宋" w:hAnsi="仿宋" w:eastAsia="仿宋"/>
          <w:bCs/>
          <w:sz w:val="32"/>
          <w:szCs w:val="32"/>
        </w:rPr>
      </w:pPr>
    </w:p>
    <w:p w14:paraId="66018223">
      <w:pPr>
        <w:ind w:firstLine="640" w:firstLineChars="200"/>
        <w:jc w:val="left"/>
        <w:rPr>
          <w:rStyle w:val="10"/>
          <w:rFonts w:ascii="仿宋" w:hAnsi="仿宋" w:eastAsia="仿宋"/>
          <w:bCs/>
          <w:sz w:val="32"/>
          <w:szCs w:val="32"/>
        </w:rPr>
      </w:pPr>
    </w:p>
    <w:p w14:paraId="052C8E92">
      <w:pPr>
        <w:ind w:firstLine="640" w:firstLineChars="200"/>
        <w:jc w:val="left"/>
        <w:rPr>
          <w:rStyle w:val="10"/>
          <w:rFonts w:ascii="仿宋" w:hAnsi="仿宋" w:eastAsia="仿宋"/>
          <w:bCs/>
          <w:sz w:val="32"/>
          <w:szCs w:val="32"/>
        </w:rPr>
      </w:pPr>
    </w:p>
    <w:p w14:paraId="7C3BC45E">
      <w:pPr>
        <w:ind w:firstLine="640" w:firstLineChars="200"/>
        <w:jc w:val="left"/>
        <w:rPr>
          <w:rStyle w:val="10"/>
          <w:rFonts w:ascii="仿宋" w:hAnsi="仿宋" w:eastAsia="仿宋"/>
          <w:bCs/>
          <w:sz w:val="32"/>
          <w:szCs w:val="32"/>
        </w:rPr>
      </w:pPr>
    </w:p>
    <w:p w14:paraId="089A7B35">
      <w:pPr>
        <w:ind w:firstLine="640" w:firstLineChars="200"/>
        <w:jc w:val="left"/>
        <w:rPr>
          <w:rStyle w:val="10"/>
          <w:rFonts w:ascii="仿宋" w:hAnsi="仿宋" w:eastAsia="仿宋"/>
          <w:bCs/>
          <w:sz w:val="32"/>
          <w:szCs w:val="32"/>
        </w:rPr>
      </w:pPr>
    </w:p>
    <w:p w14:paraId="1CB5AFB6">
      <w:pPr>
        <w:ind w:firstLine="640" w:firstLineChars="200"/>
        <w:jc w:val="left"/>
        <w:rPr>
          <w:rStyle w:val="10"/>
          <w:rFonts w:ascii="仿宋" w:hAnsi="仿宋" w:eastAsia="仿宋"/>
          <w:bCs/>
          <w:sz w:val="32"/>
          <w:szCs w:val="32"/>
        </w:rPr>
      </w:pPr>
    </w:p>
    <w:p w14:paraId="2B882091">
      <w:pPr>
        <w:ind w:firstLine="640" w:firstLineChars="200"/>
        <w:jc w:val="left"/>
        <w:rPr>
          <w:rStyle w:val="10"/>
          <w:rFonts w:ascii="仿宋" w:hAnsi="仿宋" w:eastAsia="仿宋"/>
          <w:bCs/>
          <w:sz w:val="32"/>
          <w:szCs w:val="32"/>
        </w:rPr>
      </w:pPr>
    </w:p>
    <w:p w14:paraId="7661036E">
      <w:pPr>
        <w:ind w:firstLine="640" w:firstLineChars="200"/>
        <w:jc w:val="left"/>
        <w:rPr>
          <w:rStyle w:val="10"/>
          <w:rFonts w:ascii="仿宋" w:hAnsi="仿宋" w:eastAsia="仿宋"/>
          <w:bCs/>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庐山市政府办</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庐山市政府办</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959.99</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100.47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957.27</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103.19</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lang w:val="en-US" w:eastAsia="zh-CN"/>
        </w:rPr>
        <w:t>压缩经费，落实过紧日子精神。</w:t>
      </w:r>
    </w:p>
    <w:p w14:paraId="7467D43D">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庐山市政府办</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959.99</w:t>
      </w:r>
      <w:r>
        <w:rPr>
          <w:rStyle w:val="10"/>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100.47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少变化原因为压缩经费，落实过紧日子精神。</w:t>
      </w:r>
    </w:p>
    <w:p w14:paraId="347A5A02">
      <w:pPr>
        <w:widowControl/>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524.11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32.19</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418.91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72.06</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33.14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435.89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132.65</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352.16</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66.23</w:t>
      </w:r>
      <w:r>
        <w:rPr>
          <w:rStyle w:val="10"/>
          <w:rFonts w:ascii="仿宋" w:hAnsi="仿宋" w:eastAsia="仿宋"/>
          <w:color w:val="auto"/>
          <w:sz w:val="32"/>
          <w:szCs w:val="32"/>
        </w:rPr>
        <w:t>万元。</w:t>
      </w:r>
      <w:r>
        <w:rPr>
          <w:color w:val="auto"/>
        </w:rPr>
        <w:fldChar w:fldCharType="end"/>
      </w:r>
    </w:p>
    <w:p w14:paraId="1F108E63">
      <w:pPr>
        <w:ind w:firstLine="640" w:firstLineChars="200"/>
        <w:rPr>
          <w:rStyle w:val="10"/>
          <w:rFonts w:ascii="仿宋" w:hAnsi="仿宋" w:eastAsia="仿宋"/>
          <w:b/>
          <w:color w:val="auto"/>
          <w:sz w:val="20"/>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836.29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110.19</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63.5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4.77</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25.01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2.81</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35.19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2.15</w:t>
      </w:r>
      <w:r>
        <w:rPr>
          <w:rStyle w:val="10"/>
          <w:rFonts w:ascii="仿宋" w:hAnsi="仿宋" w:eastAsia="仿宋"/>
          <w:color w:val="auto"/>
          <w:sz w:val="32"/>
          <w:szCs w:val="32"/>
        </w:rPr>
        <w:t>万元。</w:t>
      </w:r>
      <w:r>
        <w:rPr>
          <w:color w:val="auto"/>
        </w:rPr>
        <w:fldChar w:fldCharType="end"/>
      </w:r>
    </w:p>
    <w:p w14:paraId="68D1FECB">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430.91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33.36</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424.22</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77.07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38.64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31.34</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66.23</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21.37</w:t>
      </w:r>
      <w:r>
        <w:rPr>
          <w:rStyle w:val="10"/>
          <w:rFonts w:ascii="仿宋" w:hAnsi="仿宋" w:eastAsia="仿宋"/>
          <w:color w:val="auto"/>
          <w:sz w:val="32"/>
          <w:szCs w:val="32"/>
        </w:rPr>
        <w:t>万元。</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庐山市政府办</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957.27</w:t>
      </w:r>
      <w:r>
        <w:rPr>
          <w:rStyle w:val="10"/>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103.19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减少变化原因为压缩经费，落实过紧日子精神。</w:t>
      </w:r>
    </w:p>
    <w:p w14:paraId="3374B1F3">
      <w:pPr>
        <w:ind w:firstLine="640" w:firstLineChars="200"/>
        <w:rPr>
          <w:rStyle w:val="10"/>
          <w:rFonts w:hint="eastAsia" w:ascii="仿宋" w:hAnsi="仿宋" w:eastAsia="仿宋"/>
          <w:sz w:val="32"/>
          <w:szCs w:val="32"/>
          <w:lang w:eastAsia="zh-CN"/>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833.57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112.91</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63.5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4.77</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25.01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2.81</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35.19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2.15</w:t>
      </w:r>
      <w:r>
        <w:rPr>
          <w:rStyle w:val="10"/>
          <w:rFonts w:ascii="仿宋" w:hAnsi="仿宋" w:eastAsia="仿宋"/>
          <w:color w:val="auto"/>
          <w:sz w:val="32"/>
          <w:szCs w:val="32"/>
        </w:rPr>
        <w:t>万元。</w:t>
      </w:r>
      <w:r>
        <w:rPr>
          <w:color w:val="auto"/>
        </w:rPr>
        <w:fldChar w:fldCharType="end"/>
      </w:r>
    </w:p>
    <w:p w14:paraId="0BC184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lang w:val="en-US" w:eastAsia="zh-CN"/>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524.11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32.19</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418.91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72.06</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33.14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433.17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135.37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349.44</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66.23</w:t>
      </w:r>
      <w:r>
        <w:rPr>
          <w:rStyle w:val="10"/>
          <w:rFonts w:ascii="仿宋" w:hAnsi="仿宋" w:eastAsia="仿宋"/>
          <w:color w:val="auto"/>
          <w:sz w:val="32"/>
          <w:szCs w:val="32"/>
        </w:rPr>
        <w:t>万元。</w:t>
      </w:r>
      <w:r>
        <w:rPr>
          <w:color w:val="auto"/>
        </w:rPr>
        <w:fldChar w:fldCharType="end"/>
      </w:r>
      <w:r>
        <w:rPr>
          <w:rFonts w:hint="eastAsia"/>
          <w:color w:val="auto"/>
          <w:lang w:val="en-US" w:eastAsia="zh-CN"/>
        </w:rPr>
        <w:t xml:space="preserve">             </w:t>
      </w:r>
    </w:p>
    <w:p w14:paraId="054F1A82">
      <w:pPr>
        <w:keepNext w:val="0"/>
        <w:keepLines w:val="0"/>
        <w:pageBreakBefore w:val="0"/>
        <w:widowControl w:val="0"/>
        <w:kinsoku/>
        <w:wordWrap/>
        <w:overflowPunct/>
        <w:topLinePunct w:val="0"/>
        <w:autoSpaceDE/>
        <w:autoSpaceDN/>
        <w:bidi w:val="0"/>
        <w:adjustRightInd/>
        <w:snapToGrid/>
        <w:ind w:firstLine="420" w:firstLineChars="200"/>
        <w:textAlignment w:val="auto"/>
        <w:rPr>
          <w:rStyle w:val="10"/>
          <w:rFonts w:ascii="Adobe 仿宋 Std R" w:hAnsi="Adobe 仿宋 Std R" w:eastAsia="Adobe 仿宋 Std R"/>
          <w:b/>
          <w:sz w:val="32"/>
          <w:szCs w:val="32"/>
        </w:rPr>
      </w:pPr>
      <w:r>
        <w:rPr>
          <w:rFonts w:hint="eastAsia"/>
          <w:color w:val="auto"/>
          <w:lang w:val="en-US" w:eastAsia="zh-CN"/>
        </w:rPr>
        <w:t xml:space="preserve"> </w:t>
      </w:r>
      <w:r>
        <w:rPr>
          <w:rStyle w:val="10"/>
          <w:rFonts w:hint="eastAsia" w:ascii="Adobe 仿宋 Std R" w:hAnsi="Adobe 仿宋 Std R" w:eastAsia="Adobe 仿宋 Std R"/>
          <w:b/>
          <w:sz w:val="32"/>
          <w:szCs w:val="32"/>
        </w:rPr>
        <w:t>(四)政府性基金情况</w:t>
      </w:r>
    </w:p>
    <w:p w14:paraId="64EF049E">
      <w:pPr>
        <w:keepNext w:val="0"/>
        <w:keepLines w:val="0"/>
        <w:pageBreakBefore w:val="0"/>
        <w:kinsoku/>
        <w:wordWrap/>
        <w:overflowPunct/>
        <w:topLinePunct w:val="0"/>
        <w:autoSpaceDE/>
        <w:autoSpaceDN/>
        <w:bidi w:val="0"/>
        <w:adjustRightInd/>
        <w:snapToGrid/>
        <w:ind w:firstLine="640" w:firstLineChars="200"/>
        <w:textAlignment w:val="auto"/>
        <w:rPr>
          <w:rStyle w:val="10"/>
          <w:rFonts w:ascii="仿宋" w:hAnsi="仿宋" w:eastAsia="仿宋"/>
          <w:sz w:val="32"/>
          <w:szCs w:val="32"/>
        </w:rPr>
      </w:pPr>
      <w:r>
        <w:rPr>
          <w:rStyle w:val="10"/>
          <w:rFonts w:hint="eastAsia" w:ascii="仿宋" w:hAnsi="仿宋" w:eastAsia="仿宋"/>
          <w:b w:val="0"/>
          <w:bCs/>
          <w:color w:val="auto"/>
          <w:sz w:val="32"/>
          <w:szCs w:val="32"/>
        </w:rPr>
        <w:t>本部门没有使用政府性基金预算拨款安排的支出</w:t>
      </w:r>
      <w:r>
        <w:rPr>
          <w:rStyle w:val="10"/>
          <w:rFonts w:hint="eastAsia" w:ascii="仿宋" w:hAnsi="仿宋" w:eastAsia="仿宋"/>
          <w:b w:val="0"/>
          <w:bCs/>
          <w:color w:val="auto"/>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${page400644146.ds215660413_REP_BGT_T_HC1100002019_DXQ02_S_ZFXJJ}</w:instrText>
      </w:r>
      <w:r>
        <w:rPr>
          <w:rStyle w:val="10"/>
          <w:rFonts w:ascii="仿宋" w:hAnsi="仿宋" w:eastAsia="仿宋"/>
          <w:sz w:val="32"/>
          <w:szCs w:val="32"/>
        </w:rPr>
        <w:fldChar w:fldCharType="end"/>
      </w:r>
    </w:p>
    <w:p w14:paraId="6EA92DE2">
      <w:pPr>
        <w:keepNext w:val="0"/>
        <w:keepLines w:val="0"/>
        <w:pageBreakBefore w:val="0"/>
        <w:numPr>
          <w:ilvl w:val="0"/>
          <w:numId w:val="0"/>
        </w:numPr>
        <w:kinsoku/>
        <w:wordWrap/>
        <w:overflowPunct/>
        <w:topLinePunct w:val="0"/>
        <w:autoSpaceDE/>
        <w:autoSpaceDN/>
        <w:bidi w:val="0"/>
        <w:adjustRightInd/>
        <w:snapToGrid/>
        <w:ind w:firstLine="321" w:firstLineChars="100"/>
        <w:textAlignment w:val="auto"/>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lang w:val="en-US" w:eastAsia="zh-CN"/>
        </w:rPr>
        <w:t>五</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国有资本经营情况</w:t>
      </w:r>
    </w:p>
    <w:p w14:paraId="49695055">
      <w:pPr>
        <w:keepNext w:val="0"/>
        <w:keepLines w:val="0"/>
        <w:pageBreakBefore w:val="0"/>
        <w:widowControl/>
        <w:kinsoku/>
        <w:wordWrap/>
        <w:overflowPunct/>
        <w:topLinePunct w:val="0"/>
        <w:autoSpaceDE/>
        <w:autoSpaceDN/>
        <w:bidi w:val="0"/>
        <w:adjustRightInd/>
        <w:snapToGrid/>
        <w:ind w:firstLine="640" w:firstLineChars="200"/>
        <w:textAlignment w:val="auto"/>
        <w:rPr>
          <w:rStyle w:val="10"/>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本</w:t>
      </w:r>
      <w:r>
        <w:rPr>
          <w:rStyle w:val="10"/>
          <w:rFonts w:hint="eastAsia" w:ascii="Adobe 仿宋 Std R" w:hAnsi="Adobe 仿宋 Std R" w:eastAsia="Adobe 仿宋 Std R"/>
          <w:color w:val="auto"/>
          <w:sz w:val="32"/>
          <w:szCs w:val="32"/>
          <w:lang w:val="en-US" w:eastAsia="zh-CN"/>
        </w:rPr>
        <w:t>部门</w:t>
      </w:r>
      <w:r>
        <w:rPr>
          <w:rStyle w:val="10"/>
          <w:rFonts w:hint="eastAsia" w:ascii="Adobe 仿宋 Std R" w:hAnsi="Adobe 仿宋 Std R" w:eastAsia="Adobe 仿宋 Std R"/>
          <w:color w:val="auto"/>
          <w:sz w:val="32"/>
          <w:szCs w:val="32"/>
        </w:rPr>
        <w:t>没有使用国有资本经营预算拨款安排的支出</w:t>
      </w:r>
      <w:r>
        <w:rPr>
          <w:rStyle w:val="10"/>
          <w:rFonts w:hint="eastAsia" w:ascii="Adobe 仿宋 Std R" w:hAnsi="Adobe 仿宋 Std R" w:eastAsia="Adobe 仿宋 Std R"/>
          <w:color w:val="auto"/>
          <w:sz w:val="32"/>
          <w:szCs w:val="32"/>
          <w:lang w:eastAsia="zh-CN"/>
        </w:rPr>
        <w:t>。</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5E6C839C">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72.06</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21.41</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42.27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增长变化原因为2025年，在职人员人数增加。</w:t>
      </w:r>
    </w:p>
    <w:p w14:paraId="06D47A7C">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9.58万元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2.91万元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7.04万元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6.67万元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3万元。</w:t>
      </w:r>
    </w:p>
    <w:p w14:paraId="636C61E3">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57B00379">
      <w:pPr>
        <w:widowControl/>
        <w:spacing w:line="580" w:lineRule="exact"/>
        <w:ind w:firstLine="636"/>
        <w:jc w:val="left"/>
        <w:rPr>
          <w:rFonts w:ascii="Adobe 仿宋 Std R" w:hAnsi="Adobe 仿宋 Std R" w:eastAsia="Adobe 仿宋 Std R"/>
          <w:color w:val="FF0000"/>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29.5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28.9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w:t>
      </w:r>
    </w:p>
    <w:p w14:paraId="51191AFC">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（九）庐山市政府办项目情况说明</w:t>
      </w:r>
    </w:p>
    <w:p w14:paraId="20232D1C">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color w:val="auto"/>
          <w:sz w:val="32"/>
          <w:szCs w:val="32"/>
          <w:lang w:val="en-US" w:eastAsia="zh-CN"/>
        </w:rPr>
        <w:t>1、异地干部交流费</w:t>
      </w:r>
    </w:p>
    <w:p w14:paraId="62AB6AEE">
      <w:pPr>
        <w:keepNext w:val="0"/>
        <w:keepLines w:val="0"/>
        <w:pageBreakBefore w:val="0"/>
        <w:widowControl w:val="0"/>
        <w:kinsoku/>
        <w:wordWrap/>
        <w:overflowPunct/>
        <w:topLinePunct w:val="0"/>
        <w:autoSpaceDE/>
        <w:autoSpaceDN/>
        <w:bidi w:val="0"/>
        <w:adjustRightInd/>
        <w:snapToGrid/>
        <w:ind w:firstLine="320" w:firstLineChars="1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36BAF5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保障交流干部住房、办公等方面的经费。</w:t>
      </w:r>
    </w:p>
    <w:p w14:paraId="254504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7D7C7F5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异地干部交流费：异地干部交流费，每人每年8万</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截止到2024年11月，市政府办</w:t>
      </w:r>
      <w:r>
        <w:rPr>
          <w:rFonts w:hint="eastAsia" w:ascii="Adobe 仿宋 Std R" w:hAnsi="Adobe 仿宋 Std R" w:eastAsia="Adobe 仿宋 Std R"/>
          <w:color w:val="auto"/>
          <w:sz w:val="32"/>
          <w:szCs w:val="32"/>
        </w:rPr>
        <w:t>在职</w:t>
      </w:r>
      <w:r>
        <w:rPr>
          <w:rFonts w:hint="eastAsia" w:ascii="Adobe 仿宋 Std R" w:hAnsi="Adobe 仿宋 Std R" w:eastAsia="Adobe 仿宋 Std R"/>
          <w:color w:val="auto"/>
          <w:sz w:val="32"/>
          <w:szCs w:val="32"/>
          <w:lang w:val="en-US" w:eastAsia="zh-CN"/>
        </w:rPr>
        <w:t>异地</w:t>
      </w:r>
      <w:r>
        <w:rPr>
          <w:rFonts w:hint="eastAsia" w:ascii="Adobe 仿宋 Std R" w:hAnsi="Adobe 仿宋 Std R" w:eastAsia="Adobe 仿宋 Std R"/>
          <w:color w:val="auto"/>
          <w:sz w:val="32"/>
          <w:szCs w:val="32"/>
        </w:rPr>
        <w:t>处级领导</w:t>
      </w:r>
      <w:r>
        <w:rPr>
          <w:rFonts w:hint="eastAsia" w:ascii="Adobe 仿宋 Std R" w:hAnsi="Adobe 仿宋 Std R" w:eastAsia="Adobe 仿宋 Std R"/>
          <w:color w:val="auto"/>
          <w:sz w:val="32"/>
          <w:szCs w:val="32"/>
          <w:lang w:val="en-US" w:eastAsia="zh-CN"/>
        </w:rPr>
        <w:t>3人。</w:t>
      </w:r>
    </w:p>
    <w:p w14:paraId="772248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040420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6140FD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48EA7B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截止到2024年11月，市政府办</w:t>
      </w:r>
      <w:r>
        <w:rPr>
          <w:rFonts w:hint="eastAsia" w:ascii="Adobe 仿宋 Std R" w:hAnsi="Adobe 仿宋 Std R" w:eastAsia="Adobe 仿宋 Std R"/>
          <w:color w:val="auto"/>
          <w:sz w:val="32"/>
          <w:szCs w:val="32"/>
        </w:rPr>
        <w:t>在职</w:t>
      </w:r>
      <w:r>
        <w:rPr>
          <w:rFonts w:hint="eastAsia" w:ascii="Adobe 仿宋 Std R" w:hAnsi="Adobe 仿宋 Std R" w:eastAsia="Adobe 仿宋 Std R"/>
          <w:color w:val="auto"/>
          <w:sz w:val="32"/>
          <w:szCs w:val="32"/>
          <w:lang w:val="en-US" w:eastAsia="zh-CN"/>
        </w:rPr>
        <w:t>异地</w:t>
      </w:r>
      <w:r>
        <w:rPr>
          <w:rFonts w:hint="eastAsia" w:ascii="Adobe 仿宋 Std R" w:hAnsi="Adobe 仿宋 Std R" w:eastAsia="Adobe 仿宋 Std R"/>
          <w:color w:val="auto"/>
          <w:sz w:val="32"/>
          <w:szCs w:val="32"/>
        </w:rPr>
        <w:t>处级领导</w:t>
      </w:r>
      <w:r>
        <w:rPr>
          <w:rFonts w:hint="eastAsia" w:ascii="Adobe 仿宋 Std R" w:hAnsi="Adobe 仿宋 Std R" w:eastAsia="Adobe 仿宋 Std R"/>
          <w:color w:val="auto"/>
          <w:sz w:val="32"/>
          <w:szCs w:val="32"/>
          <w:lang w:val="en-US" w:eastAsia="zh-CN"/>
        </w:rPr>
        <w:t>3人，</w:t>
      </w:r>
      <w:r>
        <w:rPr>
          <w:rFonts w:hint="eastAsia" w:ascii="Adobe 仿宋 Std R" w:hAnsi="Adobe 仿宋 Std R" w:eastAsia="Adobe 仿宋 Std R"/>
          <w:color w:val="auto"/>
          <w:sz w:val="32"/>
          <w:szCs w:val="32"/>
        </w:rPr>
        <w:t>保障交流干部住房、办公等方面的经费。</w:t>
      </w:r>
    </w:p>
    <w:p w14:paraId="05F9F5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4DC8A7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1F503C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0792D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24万元</w:t>
      </w:r>
    </w:p>
    <w:p w14:paraId="0C99B7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2、2025年政府办工作经费</w:t>
      </w:r>
    </w:p>
    <w:p w14:paraId="3A6835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249925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保障机关正常运转。</w:t>
      </w:r>
    </w:p>
    <w:p w14:paraId="09AFD9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4DC3AF6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10EB3B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3DE1B3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6143C5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2DC587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完成（1）市政府重要会议、领导讲话和上报下发的重要文件的起草工作和市政府日常的文书处理，负责对全市政府办公系统工作业务的联系和指导工作；（2）市政府会议的会务工作和市政府领导同志参加重要公务活动的组织安排；（3）承办中央、省政府、九江市政府和庐山市政府重大决策、重要工作部署落实情况的督促检查以及中央、省政府、九江市政府、庐山市政府领导同志指示、批示的查办、催办工作。（4）围绕中央、省政府、九江市政府、庐山市政府总体工作部署，建立大信息格局、拓宽获取信息渠道，做好信息的收集、综合、研判和传递工作。。</w:t>
      </w:r>
    </w:p>
    <w:p w14:paraId="48C026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3ED74E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477DD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3FA2D8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239.22万元</w:t>
      </w:r>
    </w:p>
    <w:p w14:paraId="0FAFE7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3、后勤保障经费</w:t>
      </w:r>
    </w:p>
    <w:p w14:paraId="451003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2A1595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保障机关正常运转。</w:t>
      </w:r>
    </w:p>
    <w:p w14:paraId="13FE68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64FC45C9">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191E46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7BA7CF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10AA7C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1A42AE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完成（1）市政府重要会议、领导讲话和上报下发的重要文件的起草工作和市政府日常的文书处理，负责对全市政府办公系统工作业务的联系和指导工作；（2）市政府会议的会务工作和市政府领导同志参加重要公务活动的组织安排；（3）承办中央、省政府、九江市政府和庐山市政府重大决策、重要工作部署落实情况的督促检查以及中央、省政府、九江市政府、庐山市政府领导同志指示、批示的查办、催办工作。（4）围绕中央、省政府、九江市政府、庐山市政府总体工作部署，建立大信息格局、拓宽获取信息渠道，做好信息的收集、综合、研判和传递工作。。</w:t>
      </w:r>
    </w:p>
    <w:p w14:paraId="57C3EC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4EB8FA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3F7648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2F1F70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167.53万元</w:t>
      </w:r>
    </w:p>
    <w:p w14:paraId="6FEDF2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4、处级干部通讯费</w:t>
      </w:r>
    </w:p>
    <w:p w14:paraId="7C66CE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160F11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处级以上领导按职级和工作需要发放公务移动通讯费用补贴。</w:t>
      </w:r>
    </w:p>
    <w:p w14:paraId="45994E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41AD3C6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按文件要求，县处级领导通讯保障</w:t>
      </w:r>
      <w:r>
        <w:rPr>
          <w:rFonts w:hint="eastAsia" w:ascii="Adobe 仿宋 Std R" w:hAnsi="Adobe 仿宋 Std R" w:eastAsia="Adobe 仿宋 Std R"/>
          <w:color w:val="auto"/>
          <w:sz w:val="32"/>
          <w:szCs w:val="32"/>
          <w:lang w:val="en-US" w:eastAsia="zh-CN"/>
        </w:rPr>
        <w:t>。</w:t>
      </w:r>
    </w:p>
    <w:p w14:paraId="6AB5ED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386D29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41A284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00F80CC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按文件要求，县处级领导通讯保障</w:t>
      </w:r>
      <w:r>
        <w:rPr>
          <w:rFonts w:hint="eastAsia" w:ascii="Adobe 仿宋 Std R" w:hAnsi="Adobe 仿宋 Std R" w:eastAsia="Adobe 仿宋 Std R"/>
          <w:color w:val="auto"/>
          <w:sz w:val="32"/>
          <w:szCs w:val="32"/>
          <w:lang w:val="en-US" w:eastAsia="zh-CN"/>
        </w:rPr>
        <w:t>。</w:t>
      </w:r>
    </w:p>
    <w:p w14:paraId="357F75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70B909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5E38E5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5805AC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2.412万元</w:t>
      </w:r>
    </w:p>
    <w:p w14:paraId="50EE57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5、审计组费用</w:t>
      </w:r>
    </w:p>
    <w:p w14:paraId="67E472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6A02EC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2024年度审计组餐费和交通费支付给市政府办，现纳入2025年度预算，统一支用</w:t>
      </w:r>
      <w:r>
        <w:rPr>
          <w:rFonts w:hint="eastAsia" w:ascii="Adobe 仿宋 Std R" w:hAnsi="Adobe 仿宋 Std R" w:eastAsia="Adobe 仿宋 Std R"/>
          <w:color w:val="auto"/>
          <w:sz w:val="32"/>
          <w:szCs w:val="32"/>
        </w:rPr>
        <w:t>。</w:t>
      </w:r>
    </w:p>
    <w:p w14:paraId="08B6E6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1406DC8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6B829B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0E5998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727DB3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3D72045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491412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304403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3396AC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33409D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sz w:val="32"/>
          <w:szCs w:val="32"/>
        </w:rPr>
      </w:pPr>
      <w:r>
        <w:rPr>
          <w:rFonts w:hint="eastAsia" w:ascii="Adobe 仿宋 Std R" w:hAnsi="Adobe 仿宋 Std R" w:eastAsia="Adobe 仿宋 Std R"/>
          <w:color w:val="auto"/>
          <w:sz w:val="32"/>
          <w:szCs w:val="32"/>
          <w:lang w:val="en-US" w:eastAsia="zh-CN"/>
        </w:rPr>
        <w:t>2.72万元</w:t>
      </w: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kern w:val="0"/>
          <w:sz w:val="32"/>
          <w:szCs w:val="32"/>
        </w:rPr>
        <w:t>二</w:t>
      </w:r>
      <w:r>
        <w:rPr>
          <w:rFonts w:hint="eastAsia" w:ascii="楷体_GB2312" w:hAnsi="Calibri" w:eastAsia="楷体_GB2312" w:cs="宋体"/>
          <w:b/>
          <w:color w:val="auto"/>
          <w:kern w:val="0"/>
          <w:sz w:val="32"/>
          <w:szCs w:val="32"/>
        </w:rPr>
        <w:t>、</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庐山市政府办</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61.99</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30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30</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会议批复30万元</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19.18</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0.04</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2024年度公务接待执行数为19.18万元</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12.81</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u w:val="single"/>
          <w:lang w:val="en-US" w:eastAsia="zh-CN"/>
        </w:rPr>
        <w:t>与上年安排保持一致</w:t>
      </w:r>
      <w:r>
        <w:rPr>
          <w:rFonts w:ascii="仿宋" w:hAnsi="仿宋" w:eastAsia="仿宋"/>
          <w:bCs/>
          <w:color w:val="auto"/>
          <w:sz w:val="32"/>
          <w:szCs w:val="32"/>
        </w:rPr>
        <w:t>。</w:t>
      </w:r>
    </w:p>
    <w:p w14:paraId="0AE5A518">
      <w:pPr>
        <w:ind w:firstLine="640" w:firstLineChars="200"/>
        <w:jc w:val="left"/>
        <w:rPr>
          <w:rFonts w:ascii="仿宋" w:hAnsi="仿宋" w:eastAsia="仿宋"/>
          <w:bCs/>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w:t>
      </w:r>
      <w:r>
        <w:rPr>
          <w:rFonts w:ascii="仿宋" w:hAnsi="仿宋" w:eastAsia="仿宋"/>
          <w:bCs/>
          <w:sz w:val="32"/>
          <w:szCs w:val="32"/>
        </w:rPr>
        <w:t>要原因是：</w:t>
      </w:r>
      <w:r>
        <w:rPr>
          <w:rFonts w:hint="eastAsia" w:ascii="仿宋" w:hAnsi="仿宋" w:eastAsia="仿宋"/>
          <w:bCs/>
          <w:color w:val="auto"/>
          <w:sz w:val="32"/>
          <w:szCs w:val="32"/>
          <w:u w:val="single"/>
          <w:lang w:val="en-US" w:eastAsia="zh-CN"/>
        </w:rPr>
        <w:t>与上年安排保持一致</w:t>
      </w:r>
      <w:r>
        <w:rPr>
          <w:rFonts w:ascii="仿宋" w:hAnsi="仿宋" w:eastAsia="仿宋"/>
          <w:bCs/>
          <w:sz w:val="32"/>
          <w:szCs w:val="32"/>
        </w:rPr>
        <w:t>。</w:t>
      </w:r>
    </w:p>
    <w:p w14:paraId="04AE9BFB">
      <w:pPr>
        <w:ind w:firstLine="640" w:firstLineChars="200"/>
        <w:jc w:val="left"/>
        <w:rPr>
          <w:rFonts w:ascii="仿宋" w:hAnsi="仿宋" w:eastAsia="仿宋"/>
          <w:bCs/>
          <w:sz w:val="32"/>
          <w:szCs w:val="32"/>
        </w:rPr>
      </w:pPr>
    </w:p>
    <w:p w14:paraId="348B32AD">
      <w:pPr>
        <w:ind w:firstLine="640" w:firstLineChars="200"/>
        <w:jc w:val="left"/>
        <w:rPr>
          <w:rFonts w:ascii="仿宋" w:hAnsi="仿宋" w:eastAsia="仿宋"/>
          <w:bCs/>
          <w:sz w:val="32"/>
          <w:szCs w:val="32"/>
        </w:rPr>
      </w:pPr>
    </w:p>
    <w:p w14:paraId="296AF9A7">
      <w:pPr>
        <w:ind w:firstLine="640" w:firstLineChars="200"/>
        <w:jc w:val="left"/>
        <w:rPr>
          <w:rFonts w:ascii="仿宋" w:hAnsi="仿宋" w:eastAsia="仿宋"/>
          <w:bCs/>
          <w:sz w:val="32"/>
          <w:szCs w:val="32"/>
        </w:rPr>
      </w:pPr>
    </w:p>
    <w:p w14:paraId="24BB8E56">
      <w:pPr>
        <w:ind w:firstLine="640" w:firstLineChars="200"/>
        <w:jc w:val="left"/>
        <w:rPr>
          <w:rFonts w:ascii="仿宋" w:hAnsi="仿宋" w:eastAsia="仿宋"/>
          <w:bCs/>
          <w:sz w:val="32"/>
          <w:szCs w:val="32"/>
        </w:rPr>
      </w:pPr>
    </w:p>
    <w:p w14:paraId="4EF088BA">
      <w:pPr>
        <w:ind w:firstLine="640" w:firstLineChars="200"/>
        <w:jc w:val="left"/>
        <w:rPr>
          <w:rFonts w:ascii="仿宋" w:hAnsi="仿宋" w:eastAsia="仿宋"/>
          <w:bCs/>
          <w:sz w:val="32"/>
          <w:szCs w:val="32"/>
        </w:rPr>
      </w:pPr>
    </w:p>
    <w:p w14:paraId="03AA340A">
      <w:pPr>
        <w:ind w:firstLine="640" w:firstLineChars="200"/>
        <w:jc w:val="left"/>
        <w:rPr>
          <w:rFonts w:ascii="仿宋" w:hAnsi="仿宋" w:eastAsia="仿宋"/>
          <w:bCs/>
          <w:sz w:val="32"/>
          <w:szCs w:val="32"/>
        </w:rPr>
      </w:pPr>
    </w:p>
    <w:p w14:paraId="74C5A1A1">
      <w:pPr>
        <w:ind w:firstLine="640" w:firstLineChars="200"/>
        <w:jc w:val="left"/>
        <w:rPr>
          <w:rFonts w:ascii="仿宋" w:hAnsi="仿宋" w:eastAsia="仿宋"/>
          <w:bCs/>
          <w:sz w:val="32"/>
          <w:szCs w:val="32"/>
        </w:rPr>
      </w:pPr>
    </w:p>
    <w:p w14:paraId="3422D10D">
      <w:pPr>
        <w:ind w:firstLine="640" w:firstLineChars="200"/>
        <w:jc w:val="left"/>
        <w:rPr>
          <w:rFonts w:ascii="仿宋" w:hAnsi="仿宋" w:eastAsia="仿宋"/>
          <w:bCs/>
          <w:sz w:val="32"/>
          <w:szCs w:val="32"/>
        </w:rPr>
      </w:pPr>
    </w:p>
    <w:p w14:paraId="53415C6F">
      <w:pPr>
        <w:ind w:firstLine="640" w:firstLineChars="200"/>
        <w:jc w:val="left"/>
        <w:rPr>
          <w:rFonts w:ascii="仿宋" w:hAnsi="仿宋" w:eastAsia="仿宋"/>
          <w:bCs/>
          <w:sz w:val="32"/>
          <w:szCs w:val="32"/>
        </w:rPr>
      </w:pPr>
    </w:p>
    <w:p w14:paraId="40EBFB4B">
      <w:pPr>
        <w:ind w:firstLine="640" w:firstLineChars="200"/>
        <w:jc w:val="left"/>
        <w:rPr>
          <w:rFonts w:ascii="仿宋" w:hAnsi="仿宋" w:eastAsia="仿宋"/>
          <w:bCs/>
          <w:sz w:val="32"/>
          <w:szCs w:val="32"/>
        </w:rPr>
      </w:pP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7FDDFBAD">
      <w:pPr>
        <w:widowControl/>
        <w:shd w:val="clear"/>
        <w:spacing w:line="640" w:lineRule="atLeast"/>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2E769C1E">
      <w:pPr>
        <w:widowControl/>
        <w:shd w:val="clear"/>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3FE2407">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29F4FE1"/>
    <w:rsid w:val="03EA3071"/>
    <w:rsid w:val="0491132A"/>
    <w:rsid w:val="06543E82"/>
    <w:rsid w:val="067A6028"/>
    <w:rsid w:val="0C97247A"/>
    <w:rsid w:val="0DB3098E"/>
    <w:rsid w:val="11FF1959"/>
    <w:rsid w:val="138A29AA"/>
    <w:rsid w:val="15827B15"/>
    <w:rsid w:val="206D0602"/>
    <w:rsid w:val="212C5238"/>
    <w:rsid w:val="22430342"/>
    <w:rsid w:val="22631E3A"/>
    <w:rsid w:val="25B931E9"/>
    <w:rsid w:val="2828673B"/>
    <w:rsid w:val="2BDE58D2"/>
    <w:rsid w:val="2C57797E"/>
    <w:rsid w:val="2CB87CE7"/>
    <w:rsid w:val="32213853"/>
    <w:rsid w:val="3328400E"/>
    <w:rsid w:val="35D602C2"/>
    <w:rsid w:val="36031C0A"/>
    <w:rsid w:val="3A841EE9"/>
    <w:rsid w:val="3A9F1A72"/>
    <w:rsid w:val="3B7D1841"/>
    <w:rsid w:val="3D2909BB"/>
    <w:rsid w:val="3DF13D37"/>
    <w:rsid w:val="3F383632"/>
    <w:rsid w:val="4052753A"/>
    <w:rsid w:val="48A83B8E"/>
    <w:rsid w:val="4E607AEB"/>
    <w:rsid w:val="502E68D6"/>
    <w:rsid w:val="53516268"/>
    <w:rsid w:val="538C03D6"/>
    <w:rsid w:val="565526B4"/>
    <w:rsid w:val="56C47F55"/>
    <w:rsid w:val="57CB2345"/>
    <w:rsid w:val="58A86C57"/>
    <w:rsid w:val="5E03344D"/>
    <w:rsid w:val="61E0552E"/>
    <w:rsid w:val="62D6302D"/>
    <w:rsid w:val="63306EE5"/>
    <w:rsid w:val="633916A0"/>
    <w:rsid w:val="63E33020"/>
    <w:rsid w:val="6464197D"/>
    <w:rsid w:val="64EB571C"/>
    <w:rsid w:val="656A2922"/>
    <w:rsid w:val="65810156"/>
    <w:rsid w:val="676B1CEC"/>
    <w:rsid w:val="6ADF0BB9"/>
    <w:rsid w:val="6BE248E5"/>
    <w:rsid w:val="6D6F3CF2"/>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5243</Words>
  <Characters>5666</Characters>
  <Lines>51</Lines>
  <Paragraphs>14</Paragraphs>
  <TotalTime>0</TotalTime>
  <ScaleCrop>false</ScaleCrop>
  <LinksUpToDate>false</LinksUpToDate>
  <CharactersWithSpaces>5738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小猪在晒太阳</cp:lastModifiedBy>
  <dcterms:modified xsi:type="dcterms:W3CDTF">2025-01-08T07:43:35Z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eyJoZGlkIjoiMDRiMjNjYzQ4Y2IwZjRjYmQyY2IzY2Q5NGI5MmNhNzAiLCJ1c2VySWQiOiIyNjk5MzU5NTQifQ==</vt:lpwstr>
  </property>
</Properties>
</file>