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rPr>
        <w:t>庐山市政府办</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第一部分  庐山市政府办概况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庐山市政府办</w:t>
      </w:r>
      <w:r>
        <w:rPr>
          <w:color w:val="000000" w:themeColor="text1"/>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${page540426799.ds254512694_REP_JXJC_AGENCY_WZR_NAME}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庐山市政府办</w:t>
      </w:r>
      <w:r>
        <w:rPr>
          <w:color w:val="000000" w:themeColor="text1"/>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12528033">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4FDF4162">
      <w:pPr>
        <w:pStyle w:val="12"/>
        <w:spacing w:line="600" w:lineRule="atLeast"/>
        <w:ind w:firstLine="640"/>
        <w:jc w:val="left"/>
        <w:rPr>
          <w:rFonts w:ascii="仿宋_GB2312" w:eastAsia="仿宋_GB2312"/>
          <w:b/>
          <w:sz w:val="32"/>
          <w:szCs w:val="30"/>
        </w:rPr>
      </w:pPr>
      <w:r>
        <w:rPr>
          <w:rFonts w:hint="eastAsia" w:ascii="仿宋_GB2312" w:eastAsia="仿宋_GB2312"/>
          <w:b/>
          <w:bCs/>
          <w:color w:val="000000"/>
          <w:sz w:val="32"/>
          <w:szCs w:val="32"/>
        </w:rPr>
        <w:t>第四部分  名词解释</w:t>
      </w:r>
    </w:p>
    <w:p w14:paraId="15A22ED2">
      <w:pPr>
        <w:widowControl/>
        <w:spacing w:line="580" w:lineRule="exact"/>
        <w:jc w:val="center"/>
        <w:rPr>
          <w:rFonts w:asciiTheme="minorEastAsia" w:hAnsiTheme="minorEastAsia"/>
          <w:b/>
          <w:sz w:val="36"/>
          <w:szCs w:val="36"/>
        </w:rPr>
      </w:pPr>
      <w:r>
        <w:rPr>
          <w:rFonts w:hint="eastAsia" w:ascii="仿宋_GB2312" w:eastAsia="仿宋_GB2312"/>
          <w:b/>
          <w:sz w:val="32"/>
          <w:szCs w:val="30"/>
        </w:rPr>
        <w:t xml:space="preserve">第一部分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庐山市政府办</w:t>
      </w:r>
      <w:r>
        <w:rPr>
          <w:color w:val="000000" w:themeColor="text1"/>
        </w:rPr>
        <w:fldChar w:fldCharType="end"/>
      </w:r>
      <w:r>
        <w:rPr>
          <w:rFonts w:hint="eastAsia" w:ascii="仿宋_GB2312" w:eastAsia="仿宋_GB2312"/>
          <w:b/>
          <w:sz w:val="32"/>
          <w:szCs w:val="30"/>
        </w:rPr>
        <w:t>概况</w:t>
      </w:r>
    </w:p>
    <w:p w14:paraId="30E02E61">
      <w:pPr>
        <w:keepNext w:val="0"/>
        <w:keepLines w:val="0"/>
        <w:pageBreakBefore w:val="0"/>
        <w:widowControl/>
        <w:kinsoku/>
        <w:wordWrap/>
        <w:overflowPunct/>
        <w:topLinePunct w:val="0"/>
        <w:autoSpaceDE/>
        <w:autoSpaceDN/>
        <w:bidi w:val="0"/>
        <w:adjustRightInd/>
        <w:snapToGrid/>
        <w:spacing w:line="580" w:lineRule="exact"/>
        <w:ind w:firstLine="723" w:firstLineChars="200"/>
        <w:jc w:val="left"/>
        <w:textAlignment w:val="auto"/>
        <w:rPr>
          <w:rFonts w:asciiTheme="minorEastAsia" w:hAnsiTheme="minorEastAsia"/>
          <w:b/>
          <w:sz w:val="36"/>
          <w:szCs w:val="36"/>
        </w:rPr>
      </w:pPr>
      <w:r>
        <w:rPr>
          <w:rFonts w:hint="eastAsia" w:asciiTheme="minorEastAsia" w:hAnsiTheme="minorEastAsia"/>
          <w:b/>
          <w:sz w:val="36"/>
          <w:szCs w:val="36"/>
        </w:rPr>
        <w:t>一、单位主要职责</w:t>
      </w:r>
    </w:p>
    <w:p w14:paraId="0D1C13E8">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市政府办公室是协助市政府领导处理市政府日常工作的职能部门。主要职责是：</w:t>
      </w:r>
    </w:p>
    <w:p w14:paraId="2F921FE3">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1.协助市政府领导审核或组织起草以市政府、市政府办公室名义发布的各类文电，承办上级来文来电。</w:t>
      </w:r>
    </w:p>
    <w:p w14:paraId="20A8D658">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2.负责市政府会议的筹备及会务工作，协助市政府领导组织会议决定事项的实施。</w:t>
      </w:r>
    </w:p>
    <w:p w14:paraId="0440CD61">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3.协调政府部门之间、乡镇之间、部门与乡镇之间的工作关系；负责审核市政府各部门和各乡镇人民政府请求市政府解决的事项，提出处理意见，报市政府领导审批。</w:t>
      </w:r>
    </w:p>
    <w:p w14:paraId="1EDA39E1">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4.根据市政府领导同志的指示或处理文件的需要，组织协调市政府有关部门的工作，对有争议的问题提出处理意见，报市政府领导决定。</w:t>
      </w:r>
    </w:p>
    <w:p w14:paraId="6680999C">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5.负责市政府值班工作和市政府领导政务活动的组织安排、市政府重大活动的组织筹备工作，及时向市政府领导报告重要情况，协助处理各部门和各乡镇人民政府向市政府反映的重要问题，负责或参与有关重大接待、考察、访问活动的组织协调工作。</w:t>
      </w:r>
    </w:p>
    <w:p w14:paraId="15E6A9AA">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6.协助市政府领导组织处理由市政府直接处理的突发事件和重大事件。</w:t>
      </w:r>
    </w:p>
    <w:p w14:paraId="273B4DA2">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7.根据市政府领导的意见，组织起草有关文稿。</w:t>
      </w:r>
    </w:p>
    <w:p w14:paraId="1AC76957">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8.围绕市政府工作中心，搞好调查研究，及时为市政府领 导提供超前性建议，搞好决策服务。</w:t>
      </w:r>
    </w:p>
    <w:p w14:paraId="05852EF9">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9.负责收集、整理、分析、报送政务信息。</w:t>
      </w:r>
    </w:p>
    <w:p w14:paraId="5F24900D">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10.督促检查市政府及办公室文件、会议决定事项和市政府领导批示的贯彻落实情况，并向市政府领导报告。</w:t>
      </w:r>
    </w:p>
    <w:p w14:paraId="50792BCA">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11.负责组织协调、督促检查人大代表建议、政协委员提案的办理工作。</w:t>
      </w:r>
    </w:p>
    <w:p w14:paraId="3BB28F1F">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12.负责协调信访工作，及时向市政府领导报告人民来信来访中反映的重要建议和问题。</w:t>
      </w:r>
    </w:p>
    <w:p w14:paraId="5A7279C2">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13.负责上级文电收发、机要保密、文书档案工作。</w:t>
      </w:r>
    </w:p>
    <w:p w14:paraId="45DC14E0">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14.负责市政府印鉴、印信管理工作。</w:t>
      </w:r>
    </w:p>
    <w:p w14:paraId="521AE935">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15.负责全市外事侨务工作。</w:t>
      </w:r>
    </w:p>
    <w:p w14:paraId="44104775">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16.负责协调全市无线电管理工作。</w:t>
      </w:r>
    </w:p>
    <w:p w14:paraId="2ECE6F6E">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17.负责全市政府系统办公自动化建设、管理使用和日常 维护工作。</w:t>
      </w:r>
    </w:p>
    <w:p w14:paraId="5E514E8E">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18.办理市政府领导交办的其他工作、负责老干部工作人员和老干部党支部书记的业务培训工作。</w:t>
      </w:r>
    </w:p>
    <w:p w14:paraId="30565AEE">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19.负责对全市（庐山风景名胜区管理局）经济社会发展的全局性、综合性、战略性、长期性问题开展跟踪研究和超前谋划，主动服务于经济社会发展大局。</w:t>
      </w:r>
    </w:p>
    <w:p w14:paraId="1635E997">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20.负责对重大政策性问题进行可行性研究和论证，为市政府提供政策建议和咨询服务。</w:t>
      </w:r>
    </w:p>
    <w:p w14:paraId="6F416549">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21.负责对全市经济和社会发展形势进行动态分析和前景预测，对中长期发展战略和当前重大的跨部门、跨地域的政策问题进行调研，为市政府提供政策咨询和对策建议。</w:t>
      </w:r>
    </w:p>
    <w:p w14:paraId="639155DD">
      <w:pPr>
        <w:keepNext w:val="0"/>
        <w:keepLines w:val="0"/>
        <w:pageBreakBefore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0"/>
        </w:rPr>
      </w:pPr>
      <w:r>
        <w:rPr>
          <w:rFonts w:hint="eastAsia" w:ascii="Adobe 仿宋 Std R" w:hAnsi="Adobe 仿宋 Std R" w:eastAsia="Adobe 仿宋 Std R"/>
          <w:sz w:val="32"/>
          <w:szCs w:val="30"/>
        </w:rPr>
        <w:t>22.负责加强与市政府各部门及各企业的联系与合作，围绕市政府的中心工作开展政策研究，为市政府决策科学化、民主化服务。</w:t>
      </w:r>
    </w:p>
    <w:p w14:paraId="6A2A716D">
      <w:pPr>
        <w:keepNext w:val="0"/>
        <w:keepLines w:val="0"/>
        <w:pageBreakBefore w:val="0"/>
        <w:kinsoku/>
        <w:wordWrap/>
        <w:overflowPunct/>
        <w:topLinePunct w:val="0"/>
        <w:autoSpaceDE/>
        <w:autoSpaceDN/>
        <w:bidi w:val="0"/>
        <w:adjustRightInd/>
        <w:snapToGrid/>
        <w:ind w:firstLine="723" w:firstLineChars="200"/>
        <w:textAlignment w:val="auto"/>
        <w:rPr>
          <w:b/>
          <w:sz w:val="36"/>
          <w:szCs w:val="36"/>
        </w:rPr>
      </w:pPr>
      <w:r>
        <w:rPr>
          <w:rFonts w:hint="eastAsia"/>
          <w:b/>
          <w:sz w:val="36"/>
          <w:szCs w:val="36"/>
        </w:rPr>
        <w:t>二、机构设置及人员情况</w:t>
      </w:r>
    </w:p>
    <w:p w14:paraId="54B8DF7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年庐山市政府办内设处室 13个，包括：文秘室、信息室、经研室、会务室、督查室、市政府总值班室、信访室、民生通道工作室、机要室、档案室、综合室、行政室、后勤室。</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45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12</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bookmarkStart w:id="0" w:name="_GoBack"/>
      <w:bookmarkEnd w:id="0"/>
    </w:p>
    <w:p w14:paraId="16F2BEB3">
      <w:pPr>
        <w:widowControl/>
        <w:spacing w:line="580" w:lineRule="exact"/>
        <w:jc w:val="center"/>
        <w:rPr>
          <w:rFonts w:ascii="仿宋_GB2312" w:eastAsia="仿宋_GB2312"/>
          <w:b/>
          <w:szCs w:val="30"/>
        </w:rPr>
      </w:pPr>
    </w:p>
    <w:p w14:paraId="6D57F3DF">
      <w:pPr>
        <w:widowControl/>
        <w:spacing w:line="580" w:lineRule="exact"/>
        <w:jc w:val="center"/>
        <w:rPr>
          <w:rFonts w:ascii="仿宋_GB2312" w:eastAsia="仿宋_GB2312"/>
          <w:b/>
          <w:szCs w:val="30"/>
        </w:rPr>
      </w:pPr>
    </w:p>
    <w:p w14:paraId="3A3DF82F">
      <w:pPr>
        <w:widowControl/>
        <w:spacing w:line="580" w:lineRule="exact"/>
        <w:jc w:val="center"/>
        <w:rPr>
          <w:rFonts w:ascii="仿宋_GB2312" w:eastAsia="仿宋_GB2312"/>
          <w:b/>
          <w:szCs w:val="30"/>
        </w:rPr>
      </w:pPr>
    </w:p>
    <w:p w14:paraId="5DC394B7">
      <w:pPr>
        <w:widowControl/>
        <w:spacing w:line="580" w:lineRule="exact"/>
        <w:jc w:val="center"/>
        <w:rPr>
          <w:rFonts w:ascii="仿宋_GB2312" w:eastAsia="仿宋_GB2312"/>
          <w:b/>
          <w:szCs w:val="30"/>
        </w:rPr>
      </w:pPr>
    </w:p>
    <w:p w14:paraId="59F738A6">
      <w:pPr>
        <w:widowControl/>
        <w:spacing w:line="580" w:lineRule="exact"/>
        <w:jc w:val="center"/>
        <w:rPr>
          <w:rFonts w:ascii="仿宋_GB2312" w:eastAsia="仿宋_GB2312"/>
          <w:b/>
          <w:szCs w:val="30"/>
        </w:rPr>
      </w:pPr>
    </w:p>
    <w:p w14:paraId="7978CDA0">
      <w:pPr>
        <w:widowControl/>
        <w:spacing w:line="580" w:lineRule="exact"/>
        <w:jc w:val="center"/>
        <w:rPr>
          <w:rFonts w:ascii="仿宋_GB2312" w:eastAsia="仿宋_GB2312"/>
          <w:b/>
          <w:szCs w:val="30"/>
        </w:rPr>
      </w:pPr>
    </w:p>
    <w:p w14:paraId="64C8301F">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庐山市政府办</w:t>
      </w:r>
      <w:r>
        <w:rPr>
          <w:color w:val="000000" w:themeColor="text1"/>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29ADEB1E">
      <w:pPr>
        <w:ind w:firstLine="640" w:firstLineChars="200"/>
        <w:jc w:val="left"/>
        <w:rPr>
          <w:rStyle w:val="11"/>
          <w:rFonts w:ascii="仿宋" w:hAnsi="仿宋" w:eastAsia="仿宋"/>
          <w:bCs/>
          <w:sz w:val="32"/>
          <w:szCs w:val="32"/>
        </w:rPr>
      </w:pPr>
    </w:p>
    <w:p w14:paraId="66780C8C">
      <w:pPr>
        <w:ind w:firstLine="640" w:firstLineChars="200"/>
        <w:jc w:val="left"/>
        <w:rPr>
          <w:rStyle w:val="11"/>
          <w:rFonts w:ascii="仿宋" w:hAnsi="仿宋" w:eastAsia="仿宋"/>
          <w:bCs/>
          <w:sz w:val="32"/>
          <w:szCs w:val="32"/>
        </w:rPr>
      </w:pPr>
    </w:p>
    <w:p w14:paraId="5CAD6964">
      <w:pPr>
        <w:ind w:firstLine="640" w:firstLineChars="200"/>
        <w:jc w:val="left"/>
        <w:rPr>
          <w:rStyle w:val="11"/>
          <w:rFonts w:ascii="仿宋" w:hAnsi="仿宋" w:eastAsia="仿宋"/>
          <w:bCs/>
          <w:sz w:val="32"/>
          <w:szCs w:val="32"/>
        </w:rPr>
      </w:pPr>
    </w:p>
    <w:p w14:paraId="7AF677D0">
      <w:pPr>
        <w:ind w:firstLine="640" w:firstLineChars="200"/>
        <w:jc w:val="left"/>
        <w:rPr>
          <w:rStyle w:val="11"/>
          <w:rFonts w:ascii="仿宋" w:hAnsi="仿宋" w:eastAsia="仿宋"/>
          <w:bCs/>
          <w:sz w:val="32"/>
          <w:szCs w:val="32"/>
        </w:rPr>
      </w:pPr>
    </w:p>
    <w:p w14:paraId="17B2EC9A">
      <w:pPr>
        <w:ind w:firstLine="640" w:firstLineChars="200"/>
        <w:jc w:val="left"/>
        <w:rPr>
          <w:rStyle w:val="11"/>
          <w:rFonts w:ascii="仿宋" w:hAnsi="仿宋" w:eastAsia="仿宋"/>
          <w:bCs/>
          <w:sz w:val="32"/>
          <w:szCs w:val="32"/>
        </w:rPr>
      </w:pPr>
    </w:p>
    <w:p w14:paraId="205518A0">
      <w:pPr>
        <w:ind w:firstLine="640" w:firstLineChars="200"/>
        <w:jc w:val="left"/>
        <w:rPr>
          <w:rStyle w:val="11"/>
          <w:rFonts w:ascii="仿宋" w:hAnsi="仿宋" w:eastAsia="仿宋"/>
          <w:bCs/>
          <w:sz w:val="32"/>
          <w:szCs w:val="32"/>
        </w:rPr>
      </w:pPr>
    </w:p>
    <w:p w14:paraId="750B486C">
      <w:pPr>
        <w:ind w:firstLine="640" w:firstLineChars="200"/>
        <w:jc w:val="left"/>
        <w:rPr>
          <w:rStyle w:val="11"/>
          <w:rFonts w:ascii="仿宋" w:hAnsi="仿宋" w:eastAsia="仿宋"/>
          <w:bCs/>
          <w:sz w:val="32"/>
          <w:szCs w:val="32"/>
        </w:rPr>
      </w:pPr>
    </w:p>
    <w:p w14:paraId="02282CA4">
      <w:pPr>
        <w:ind w:firstLine="640" w:firstLineChars="200"/>
        <w:jc w:val="left"/>
        <w:rPr>
          <w:rStyle w:val="11"/>
          <w:rFonts w:ascii="仿宋" w:hAnsi="仿宋" w:eastAsia="仿宋"/>
          <w:bCs/>
          <w:sz w:val="32"/>
          <w:szCs w:val="32"/>
        </w:rPr>
      </w:pPr>
    </w:p>
    <w:p w14:paraId="11341E07">
      <w:pPr>
        <w:ind w:firstLine="640" w:firstLineChars="200"/>
        <w:jc w:val="left"/>
        <w:rPr>
          <w:rStyle w:val="11"/>
          <w:rFonts w:ascii="仿宋" w:hAnsi="仿宋" w:eastAsia="仿宋"/>
          <w:bCs/>
          <w:sz w:val="32"/>
          <w:szCs w:val="32"/>
        </w:rPr>
      </w:pPr>
    </w:p>
    <w:p w14:paraId="23F7CC75">
      <w:pPr>
        <w:ind w:firstLine="640" w:firstLineChars="200"/>
        <w:jc w:val="left"/>
        <w:rPr>
          <w:rStyle w:val="11"/>
          <w:rFonts w:ascii="仿宋" w:hAnsi="仿宋" w:eastAsia="仿宋"/>
          <w:bCs/>
          <w:sz w:val="32"/>
          <w:szCs w:val="32"/>
        </w:rPr>
      </w:pPr>
    </w:p>
    <w:p w14:paraId="40B4E099">
      <w:pPr>
        <w:ind w:firstLine="640" w:firstLineChars="200"/>
        <w:jc w:val="left"/>
        <w:rPr>
          <w:rStyle w:val="11"/>
          <w:rFonts w:ascii="仿宋" w:hAnsi="仿宋" w:eastAsia="仿宋"/>
          <w:bCs/>
          <w:sz w:val="32"/>
          <w:szCs w:val="32"/>
        </w:rPr>
      </w:pPr>
    </w:p>
    <w:p w14:paraId="6CEC96F3">
      <w:pPr>
        <w:ind w:firstLine="640" w:firstLineChars="200"/>
        <w:jc w:val="left"/>
        <w:rPr>
          <w:rStyle w:val="11"/>
          <w:rFonts w:ascii="仿宋" w:hAnsi="仿宋" w:eastAsia="仿宋"/>
          <w:bCs/>
          <w:sz w:val="32"/>
          <w:szCs w:val="32"/>
        </w:rPr>
      </w:pPr>
    </w:p>
    <w:p w14:paraId="47B6A5D7">
      <w:pPr>
        <w:ind w:firstLine="640" w:firstLineChars="200"/>
        <w:jc w:val="left"/>
        <w:rPr>
          <w:rStyle w:val="11"/>
          <w:rFonts w:ascii="仿宋" w:hAnsi="仿宋" w:eastAsia="仿宋"/>
          <w:bCs/>
          <w:sz w:val="32"/>
          <w:szCs w:val="32"/>
        </w:rPr>
      </w:pPr>
    </w:p>
    <w:p w14:paraId="0E689F42">
      <w:pPr>
        <w:ind w:firstLine="640" w:firstLineChars="200"/>
        <w:jc w:val="left"/>
        <w:rPr>
          <w:rStyle w:val="11"/>
          <w:rFonts w:ascii="仿宋" w:hAnsi="仿宋" w:eastAsia="仿宋"/>
          <w:bCs/>
          <w:sz w:val="32"/>
          <w:szCs w:val="32"/>
        </w:rPr>
      </w:pPr>
    </w:p>
    <w:p w14:paraId="28DC506D">
      <w:pPr>
        <w:ind w:firstLine="640" w:firstLineChars="200"/>
        <w:jc w:val="left"/>
        <w:rPr>
          <w:rStyle w:val="11"/>
          <w:rFonts w:ascii="仿宋" w:hAnsi="仿宋" w:eastAsia="仿宋"/>
          <w:bCs/>
          <w:sz w:val="32"/>
          <w:szCs w:val="32"/>
        </w:rPr>
      </w:pPr>
    </w:p>
    <w:p w14:paraId="2CA52AAC">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${page540426799.ds254512694_REP_JXJC_AGENCY_WZR_NAME}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庐山市政府办</w:t>
      </w:r>
      <w:r>
        <w:rPr>
          <w:color w:val="000000" w:themeColor="text1"/>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keepNext w:val="0"/>
        <w:keepLines w:val="0"/>
        <w:pageBreakBefore w:val="0"/>
        <w:kinsoku/>
        <w:wordWrap/>
        <w:overflowPunct/>
        <w:topLinePunct w:val="0"/>
        <w:autoSpaceDE/>
        <w:autoSpaceDN/>
        <w:bidi w:val="0"/>
        <w:adjustRightInd/>
        <w:snapToGrid/>
        <w:ind w:firstLine="643" w:firstLineChars="200"/>
        <w:textAlignment w:val="auto"/>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${page540426799.ds254512694_REP_JXJC_AGENCY_WZR_NAME}</w:instrText>
      </w:r>
      <w:r>
        <w:rPr>
          <w:rFonts w:ascii="仿宋" w:hAnsi="仿宋" w:eastAsia="仿宋" w:cs="Times New Roman"/>
          <w:color w:val="000000" w:themeColor="text1"/>
          <w:kern w:val="0"/>
          <w:sz w:val="32"/>
          <w:szCs w:val="32"/>
        </w:rPr>
        <w:fldChar w:fldCharType="separate"/>
      </w:r>
      <w:r>
        <w:rPr>
          <w:rFonts w:hint="eastAsia" w:ascii="仿宋" w:hAnsi="仿宋" w:eastAsia="仿宋" w:cs="Times New Roman"/>
          <w:color w:val="000000" w:themeColor="text1"/>
          <w:kern w:val="0"/>
          <w:sz w:val="32"/>
          <w:szCs w:val="32"/>
          <w:lang w:eastAsia="zh-CN"/>
        </w:rPr>
        <w:t>庐山市政府办</w:t>
      </w:r>
      <w:r>
        <w:rPr>
          <w:color w:val="000000" w:themeColor="text1"/>
        </w:rPr>
        <w:fldChar w:fldCharType="end"/>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${page540426799.ds254512694_V_BGT_DEP_INCOME_DXQDW01_ZJ}</w:instrText>
      </w:r>
      <w:r>
        <w:rPr>
          <w:rFonts w:ascii="仿宋" w:hAnsi="仿宋" w:eastAsia="仿宋" w:cs="Times New Roman"/>
          <w:color w:val="000000" w:themeColor="text1"/>
          <w:kern w:val="0"/>
          <w:sz w:val="32"/>
          <w:szCs w:val="32"/>
        </w:rPr>
        <w:fldChar w:fldCharType="separate"/>
      </w:r>
      <w:r>
        <w:rPr>
          <w:rFonts w:ascii="仿宋" w:hAnsi="仿宋" w:eastAsia="仿宋" w:cs="Times New Roman"/>
          <w:color w:val="000000" w:themeColor="text1"/>
          <w:kern w:val="0"/>
          <w:sz w:val="32"/>
          <w:szCs w:val="32"/>
        </w:rPr>
        <w:t>收入预算总额为</w:t>
      </w:r>
      <w:r>
        <w:rPr>
          <w:rFonts w:hint="eastAsia" w:ascii="仿宋" w:hAnsi="仿宋" w:eastAsia="仿宋" w:cs="Times New Roman"/>
          <w:color w:val="000000" w:themeColor="text1"/>
          <w:kern w:val="0"/>
          <w:sz w:val="32"/>
          <w:szCs w:val="32"/>
          <w:lang w:val="en-US" w:eastAsia="zh-CN"/>
        </w:rPr>
        <w:t>959.99</w:t>
      </w:r>
      <w:r>
        <w:rPr>
          <w:rFonts w:ascii="仿宋" w:hAnsi="仿宋" w:eastAsia="仿宋" w:cs="Times New Roman"/>
          <w:color w:val="000000" w:themeColor="text1"/>
          <w:kern w:val="0"/>
          <w:sz w:val="32"/>
          <w:szCs w:val="32"/>
        </w:rPr>
        <w:t>万元,较上年预算安排减少</w:t>
      </w:r>
      <w:r>
        <w:rPr>
          <w:rFonts w:hint="eastAsia" w:ascii="仿宋" w:hAnsi="仿宋" w:eastAsia="仿宋" w:cs="Times New Roman"/>
          <w:color w:val="000000" w:themeColor="text1"/>
          <w:kern w:val="0"/>
          <w:sz w:val="32"/>
          <w:szCs w:val="32"/>
          <w:lang w:val="en-US" w:eastAsia="zh-CN"/>
        </w:rPr>
        <w:t>100.47</w:t>
      </w:r>
      <w:r>
        <w:rPr>
          <w:rFonts w:ascii="仿宋" w:hAnsi="仿宋" w:eastAsia="仿宋" w:cs="Times New Roman"/>
          <w:color w:val="000000" w:themeColor="text1"/>
          <w:kern w:val="0"/>
          <w:sz w:val="32"/>
          <w:szCs w:val="32"/>
        </w:rPr>
        <w:t>万元;</w:t>
      </w:r>
      <w:r>
        <w:rPr>
          <w:color w:val="000000" w:themeColor="text1"/>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957.27</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103.19</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减少变化原因为压缩经费，落实过紧日子精神。</w:t>
      </w:r>
    </w:p>
    <w:p w14:paraId="45D45D83">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庐山市政府办</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959.99</w:t>
      </w:r>
      <w:r>
        <w:rPr>
          <w:rStyle w:val="11"/>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100.47</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w:t>
      </w:r>
      <w:r>
        <w:rPr>
          <w:rFonts w:hint="eastAsia" w:ascii="仿宋" w:hAnsi="仿宋" w:eastAsia="仿宋" w:cs="Times New Roman"/>
          <w:kern w:val="0"/>
          <w:sz w:val="32"/>
          <w:szCs w:val="32"/>
          <w:lang w:val="en-US" w:eastAsia="zh-CN"/>
        </w:rPr>
        <w:t>为压缩经费，落实过紧日子精神。</w:t>
      </w:r>
    </w:p>
    <w:p w14:paraId="347A5A02">
      <w:pPr>
        <w:widowControl/>
        <w:ind w:firstLine="640" w:firstLineChars="200"/>
        <w:rPr>
          <w:rStyle w:val="11"/>
          <w:rFonts w:ascii="仿宋" w:hAnsi="仿宋" w:eastAsia="仿宋"/>
          <w:color w:val="auto"/>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524.11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32.19</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418.91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72.06</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33.14</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435.89</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132.65</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352.16</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66.23</w:t>
      </w:r>
      <w:r>
        <w:rPr>
          <w:rStyle w:val="11"/>
          <w:rFonts w:ascii="仿宋" w:hAnsi="仿宋" w:eastAsia="仿宋"/>
          <w:color w:val="auto"/>
          <w:sz w:val="32"/>
          <w:szCs w:val="32"/>
        </w:rPr>
        <w:t>万元。</w:t>
      </w:r>
      <w:r>
        <w:rPr>
          <w:color w:val="auto"/>
        </w:rPr>
        <w:fldChar w:fldCharType="end"/>
      </w:r>
    </w:p>
    <w:p w14:paraId="1F108E63">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836.29</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110.19</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63.5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4.77</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25.01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2.81</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35.19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2.15</w:t>
      </w:r>
      <w:r>
        <w:rPr>
          <w:rStyle w:val="11"/>
          <w:rFonts w:ascii="仿宋" w:hAnsi="仿宋" w:eastAsia="仿宋"/>
          <w:color w:val="auto"/>
          <w:sz w:val="32"/>
          <w:szCs w:val="32"/>
        </w:rPr>
        <w:t>万元。</w:t>
      </w:r>
      <w:r>
        <w:rPr>
          <w:color w:val="auto"/>
        </w:rPr>
        <w:fldChar w:fldCharType="end"/>
      </w:r>
    </w:p>
    <w:p w14:paraId="752E5B1D">
      <w:pPr>
        <w:ind w:firstLine="640" w:firstLineChars="200"/>
      </w:pPr>
      <w:r>
        <w:rPr>
          <w:rStyle w:val="11"/>
          <w:rFonts w:hint="eastAsia" w:ascii="仿宋" w:hAnsi="仿宋" w:eastAsia="仿宋"/>
          <w:color w:val="auto"/>
          <w:sz w:val="32"/>
          <w:szCs w:val="32"/>
        </w:rPr>
        <w:t>按支出经济分类划分：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${page540426799.ds197859873_REP_BGT_T_HC1100002019DXQ01DW_JJMX}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430.91</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33.36</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424.22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77.07</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38.64</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31.34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66.23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21.37</w:t>
      </w:r>
      <w:r>
        <w:rPr>
          <w:rStyle w:val="11"/>
          <w:rFonts w:ascii="仿宋" w:hAnsi="仿宋" w:eastAsia="仿宋"/>
          <w:color w:val="auto"/>
          <w:sz w:val="32"/>
          <w:szCs w:val="32"/>
        </w:rPr>
        <w:t>万元。</w:t>
      </w:r>
      <w:r>
        <w:rPr>
          <w:color w:val="auto"/>
        </w:rPr>
        <w:fldChar w:fldCharType="end"/>
      </w:r>
    </w:p>
    <w:p w14:paraId="1F9283F6">
      <w:pPr>
        <w:ind w:firstLine="643" w:firstLineChars="2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4FD73008">
      <w:pPr>
        <w:widowControl/>
        <w:ind w:firstLine="640" w:firstLineChars="200"/>
        <w:rPr>
          <w:rFonts w:hint="default" w:ascii="仿宋" w:hAnsi="仿宋" w:cs="Times New Roman" w:eastAsiaTheme="minorEastAsia"/>
          <w:color w:val="auto"/>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庐山市政府办</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957.27</w:t>
      </w:r>
      <w:r>
        <w:rPr>
          <w:rStyle w:val="11"/>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lang w:val="en-US" w:eastAsia="zh-CN"/>
        </w:rPr>
        <w:t>103.19</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减少变化原因为压缩经费，落实过紧日子精神。</w:t>
      </w:r>
    </w:p>
    <w:p w14:paraId="4AC33916">
      <w:pPr>
        <w:ind w:firstLine="640" w:firstLineChars="200"/>
        <w:rPr>
          <w:rStyle w:val="11"/>
          <w:rFonts w:ascii="仿宋" w:hAnsi="仿宋" w:eastAsia="仿宋"/>
          <w:b/>
          <w:color w:val="auto"/>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${page540426799.ds197859873_REP_BGT_T_HC1100002019DXQ01DW_GNZJMX}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833.57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112.91</w:t>
      </w:r>
      <w:r>
        <w:rPr>
          <w:rStyle w:val="11"/>
          <w:rFonts w:ascii="仿宋" w:hAnsi="仿宋" w:eastAsia="仿宋"/>
          <w:color w:val="auto"/>
          <w:sz w:val="32"/>
          <w:szCs w:val="32"/>
        </w:rPr>
        <w:t>万元;社会保障和就业支出</w:t>
      </w:r>
      <w:r>
        <w:rPr>
          <w:rStyle w:val="11"/>
          <w:rFonts w:hint="eastAsia" w:ascii="仿宋" w:hAnsi="仿宋" w:eastAsia="仿宋"/>
          <w:color w:val="auto"/>
          <w:sz w:val="32"/>
          <w:szCs w:val="32"/>
          <w:lang w:val="en-US" w:eastAsia="zh-CN"/>
        </w:rPr>
        <w:t>63.5</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4.77</w:t>
      </w:r>
      <w:r>
        <w:rPr>
          <w:rStyle w:val="11"/>
          <w:rFonts w:ascii="仿宋" w:hAnsi="仿宋" w:eastAsia="仿宋"/>
          <w:color w:val="auto"/>
          <w:sz w:val="32"/>
          <w:szCs w:val="32"/>
        </w:rPr>
        <w:t>万元;卫生健康支出</w:t>
      </w:r>
      <w:r>
        <w:rPr>
          <w:rStyle w:val="11"/>
          <w:rFonts w:hint="eastAsia" w:ascii="仿宋" w:hAnsi="仿宋" w:eastAsia="仿宋"/>
          <w:color w:val="auto"/>
          <w:sz w:val="32"/>
          <w:szCs w:val="32"/>
          <w:lang w:val="en-US" w:eastAsia="zh-CN"/>
        </w:rPr>
        <w:t>25.01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2.81</w:t>
      </w:r>
      <w:r>
        <w:rPr>
          <w:rStyle w:val="11"/>
          <w:rFonts w:ascii="仿宋" w:hAnsi="仿宋" w:eastAsia="仿宋"/>
          <w:color w:val="auto"/>
          <w:sz w:val="32"/>
          <w:szCs w:val="32"/>
        </w:rPr>
        <w:t>万元;住房保障支出</w:t>
      </w:r>
      <w:r>
        <w:rPr>
          <w:rStyle w:val="11"/>
          <w:rFonts w:hint="eastAsia" w:ascii="仿宋" w:hAnsi="仿宋" w:eastAsia="仿宋"/>
          <w:color w:val="auto"/>
          <w:sz w:val="32"/>
          <w:szCs w:val="32"/>
          <w:lang w:val="en-US" w:eastAsia="zh-CN"/>
        </w:rPr>
        <w:t>35.19</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2.15</w:t>
      </w:r>
      <w:r>
        <w:rPr>
          <w:rStyle w:val="11"/>
          <w:rFonts w:ascii="仿宋" w:hAnsi="仿宋" w:eastAsia="仿宋"/>
          <w:color w:val="auto"/>
          <w:sz w:val="32"/>
          <w:szCs w:val="32"/>
        </w:rPr>
        <w:t>万元。</w:t>
      </w:r>
      <w:r>
        <w:rPr>
          <w:color w:val="auto"/>
        </w:rPr>
        <w:fldChar w:fldCharType="end"/>
      </w:r>
    </w:p>
    <w:p w14:paraId="30CBFFCB">
      <w:pPr>
        <w:widowControl/>
        <w:ind w:firstLine="640" w:firstLineChars="200"/>
        <w:rPr>
          <w:color w:val="auto"/>
        </w:rPr>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524.11</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32.19</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418.91</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72.06</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33.14</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433.17</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135.37</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349.44</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66.23</w:t>
      </w:r>
      <w:r>
        <w:rPr>
          <w:rStyle w:val="11"/>
          <w:rFonts w:ascii="仿宋" w:hAnsi="仿宋" w:eastAsia="仿宋"/>
          <w:color w:val="auto"/>
          <w:sz w:val="32"/>
          <w:szCs w:val="32"/>
        </w:rPr>
        <w:t>万元。</w:t>
      </w:r>
      <w:r>
        <w:rPr>
          <w:color w:val="auto"/>
        </w:rPr>
        <w:fldChar w:fldCharType="end"/>
      </w:r>
    </w:p>
    <w:p w14:paraId="0B4F38DD">
      <w:pPr>
        <w:ind w:firstLine="964" w:firstLineChars="3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4024A2A">
      <w:pPr>
        <w:ind w:firstLine="640" w:firstLineChars="200"/>
        <w:rPr>
          <w:rStyle w:val="11"/>
          <w:rFonts w:ascii="仿宋" w:hAnsi="仿宋" w:eastAsia="仿宋"/>
          <w:sz w:val="32"/>
          <w:szCs w:val="32"/>
        </w:rPr>
      </w:pPr>
      <w:r>
        <w:rPr>
          <w:rStyle w:val="11"/>
          <w:rFonts w:hint="eastAsia" w:ascii="仿宋" w:hAnsi="仿宋" w:eastAsia="仿宋"/>
          <w:sz w:val="32"/>
          <w:szCs w:val="32"/>
        </w:rPr>
        <w:t>本单位没有使用政府性基金预算拨款安排的支出</w:t>
      </w:r>
      <w:r>
        <w:rPr>
          <w:rStyle w:val="11"/>
          <w:rFonts w:hint="eastAsia" w:ascii="仿宋" w:hAnsi="仿宋" w:eastAsia="仿宋"/>
          <w:sz w:val="32"/>
          <w:szCs w:val="32"/>
          <w:lang w:eastAsia="zh-CN"/>
        </w:rPr>
        <w:t>。</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E05F82">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69450B01">
      <w:pPr>
        <w:ind w:firstLine="640" w:firstLineChars="200"/>
        <w:rPr>
          <w:rStyle w:val="11"/>
          <w:rFonts w:hint="eastAsia" w:ascii="Adobe 仿宋 Std R" w:hAnsi="Adobe 仿宋 Std R" w:eastAsia="Adobe 仿宋 Std R"/>
          <w:color w:val="000000" w:themeColor="text1"/>
          <w:sz w:val="32"/>
          <w:szCs w:val="32"/>
        </w:rPr>
      </w:pPr>
      <w:r>
        <w:rPr>
          <w:rStyle w:val="11"/>
          <w:rFonts w:hint="eastAsia" w:ascii="Adobe 仿宋 Std R" w:hAnsi="Adobe 仿宋 Std R" w:eastAsia="Adobe 仿宋 Std R"/>
          <w:color w:val="000000" w:themeColor="text1"/>
          <w:sz w:val="32"/>
          <w:szCs w:val="32"/>
        </w:rPr>
        <w:t>本</w:t>
      </w:r>
      <w:r>
        <w:rPr>
          <w:rStyle w:val="11"/>
          <w:rFonts w:hint="eastAsia" w:ascii="Adobe 仿宋 Std R" w:hAnsi="Adobe 仿宋 Std R" w:eastAsia="Adobe 仿宋 Std R"/>
          <w:color w:val="000000" w:themeColor="text1"/>
          <w:sz w:val="32"/>
          <w:szCs w:val="32"/>
          <w:lang w:val="en-US" w:eastAsia="zh-CN"/>
        </w:rPr>
        <w:t>单位</w:t>
      </w:r>
      <w:r>
        <w:rPr>
          <w:rStyle w:val="11"/>
          <w:rFonts w:hint="eastAsia" w:ascii="Adobe 仿宋 Std R" w:hAnsi="Adobe 仿宋 Std R" w:eastAsia="Adobe 仿宋 Std R"/>
          <w:color w:val="000000" w:themeColor="text1"/>
          <w:sz w:val="32"/>
          <w:szCs w:val="32"/>
        </w:rPr>
        <w:t>没有使用国有资本经营预算拨款安排的支出</w:t>
      </w:r>
    </w:p>
    <w:p w14:paraId="76E34934">
      <w:pPr>
        <w:ind w:firstLine="643" w:firstLineChars="2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72.06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21.41</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42.27</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增长变化原因为2025年，在职人员人数增加。</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9.58万元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2.91万元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7.04万元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6.67万元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3万元。</w:t>
      </w:r>
    </w:p>
    <w:p w14:paraId="13492D42">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29.5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28.9</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0.6</w:t>
      </w:r>
      <w:r>
        <w:rPr>
          <w:rFonts w:hint="eastAsia" w:ascii="Adobe 仿宋 Std R" w:hAnsi="Adobe 仿宋 Std R" w:eastAsia="Adobe 仿宋 Std R"/>
          <w:sz w:val="32"/>
          <w:szCs w:val="32"/>
        </w:rPr>
        <w:t>万元。</w:t>
      </w:r>
    </w:p>
    <w:p w14:paraId="58B2EF70">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无</w:t>
      </w:r>
      <w:r>
        <w:rPr>
          <w:rFonts w:hint="eastAsia" w:ascii="仿宋_GB2312" w:eastAsia="仿宋_GB2312"/>
          <w:sz w:val="32"/>
          <w:szCs w:val="30"/>
          <w:u w:val="single"/>
        </w:rPr>
        <w:t xml:space="preserve"> </w:t>
      </w:r>
      <w:r>
        <w:rPr>
          <w:rFonts w:hint="eastAsia" w:ascii="仿宋_GB2312" w:eastAsia="仿宋_GB2312"/>
          <w:sz w:val="32"/>
          <w:szCs w:val="30"/>
        </w:rPr>
        <w:t>。</w:t>
      </w:r>
    </w:p>
    <w:p w14:paraId="310667B9">
      <w:pPr>
        <w:ind w:firstLine="643" w:firstLineChars="2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color w:val="auto"/>
          <w:sz w:val="32"/>
          <w:szCs w:val="32"/>
        </w:rPr>
        <w:t>庐山市政府办</w:t>
      </w:r>
      <w:r>
        <w:rPr>
          <w:rStyle w:val="11"/>
          <w:rFonts w:hint="eastAsia" w:ascii="Adobe 仿宋 Std R" w:hAnsi="Adobe 仿宋 Std R" w:eastAsia="Adobe 仿宋 Std R"/>
          <w:b/>
          <w:sz w:val="32"/>
          <w:szCs w:val="32"/>
        </w:rPr>
        <w:t>项目情况说明</w:t>
      </w:r>
    </w:p>
    <w:p w14:paraId="20232D1C">
      <w:pPr>
        <w:keepNext w:val="0"/>
        <w:keepLines w:val="0"/>
        <w:pageBreakBefore w:val="0"/>
        <w:widowControl w:val="0"/>
        <w:kinsoku/>
        <w:wordWrap/>
        <w:overflowPunct/>
        <w:topLinePunct w:val="0"/>
        <w:autoSpaceDE/>
        <w:autoSpaceDN/>
        <w:bidi w:val="0"/>
        <w:adjustRightInd/>
        <w:snapToGrid/>
        <w:ind w:firstLine="320" w:firstLineChars="1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color w:val="auto"/>
          <w:sz w:val="32"/>
          <w:szCs w:val="32"/>
          <w:lang w:val="en-US" w:eastAsia="zh-CN"/>
        </w:rPr>
        <w:t>1、异地干部交流费</w:t>
      </w:r>
    </w:p>
    <w:p w14:paraId="62AB6AEE">
      <w:pPr>
        <w:keepNext w:val="0"/>
        <w:keepLines w:val="0"/>
        <w:pageBreakBefore w:val="0"/>
        <w:widowControl w:val="0"/>
        <w:kinsoku/>
        <w:wordWrap/>
        <w:overflowPunct/>
        <w:topLinePunct w:val="0"/>
        <w:autoSpaceDE/>
        <w:autoSpaceDN/>
        <w:bidi w:val="0"/>
        <w:adjustRightInd/>
        <w:snapToGrid/>
        <w:ind w:firstLine="320" w:firstLineChars="1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36BAF5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保障交流干部住房、办公等方面的经费。</w:t>
      </w:r>
    </w:p>
    <w:p w14:paraId="254504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7D7C7F51">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异地干部交流费：异地干部交流费，每人每年8万</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截止到2024年11月，市政府办</w:t>
      </w:r>
      <w:r>
        <w:rPr>
          <w:rFonts w:hint="eastAsia" w:ascii="Adobe 仿宋 Std R" w:hAnsi="Adobe 仿宋 Std R" w:eastAsia="Adobe 仿宋 Std R"/>
          <w:color w:val="auto"/>
          <w:sz w:val="32"/>
          <w:szCs w:val="32"/>
        </w:rPr>
        <w:t>在职</w:t>
      </w:r>
      <w:r>
        <w:rPr>
          <w:rFonts w:hint="eastAsia" w:ascii="Adobe 仿宋 Std R" w:hAnsi="Adobe 仿宋 Std R" w:eastAsia="Adobe 仿宋 Std R"/>
          <w:color w:val="auto"/>
          <w:sz w:val="32"/>
          <w:szCs w:val="32"/>
          <w:lang w:val="en-US" w:eastAsia="zh-CN"/>
        </w:rPr>
        <w:t>异地</w:t>
      </w:r>
      <w:r>
        <w:rPr>
          <w:rFonts w:hint="eastAsia" w:ascii="Adobe 仿宋 Std R" w:hAnsi="Adobe 仿宋 Std R" w:eastAsia="Adobe 仿宋 Std R"/>
          <w:color w:val="auto"/>
          <w:sz w:val="32"/>
          <w:szCs w:val="32"/>
        </w:rPr>
        <w:t>处级领导</w:t>
      </w:r>
      <w:r>
        <w:rPr>
          <w:rFonts w:hint="eastAsia" w:ascii="Adobe 仿宋 Std R" w:hAnsi="Adobe 仿宋 Std R" w:eastAsia="Adobe 仿宋 Std R"/>
          <w:color w:val="auto"/>
          <w:sz w:val="32"/>
          <w:szCs w:val="32"/>
          <w:lang w:val="en-US" w:eastAsia="zh-CN"/>
        </w:rPr>
        <w:t>3人。</w:t>
      </w:r>
    </w:p>
    <w:p w14:paraId="772248C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040420D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6140FD4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48EA7B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截止到2024年11月，市政府办</w:t>
      </w:r>
      <w:r>
        <w:rPr>
          <w:rFonts w:hint="eastAsia" w:ascii="Adobe 仿宋 Std R" w:hAnsi="Adobe 仿宋 Std R" w:eastAsia="Adobe 仿宋 Std R"/>
          <w:color w:val="auto"/>
          <w:sz w:val="32"/>
          <w:szCs w:val="32"/>
        </w:rPr>
        <w:t>在职</w:t>
      </w:r>
      <w:r>
        <w:rPr>
          <w:rFonts w:hint="eastAsia" w:ascii="Adobe 仿宋 Std R" w:hAnsi="Adobe 仿宋 Std R" w:eastAsia="Adobe 仿宋 Std R"/>
          <w:color w:val="auto"/>
          <w:sz w:val="32"/>
          <w:szCs w:val="32"/>
          <w:lang w:val="en-US" w:eastAsia="zh-CN"/>
        </w:rPr>
        <w:t>异地</w:t>
      </w:r>
      <w:r>
        <w:rPr>
          <w:rFonts w:hint="eastAsia" w:ascii="Adobe 仿宋 Std R" w:hAnsi="Adobe 仿宋 Std R" w:eastAsia="Adobe 仿宋 Std R"/>
          <w:color w:val="auto"/>
          <w:sz w:val="32"/>
          <w:szCs w:val="32"/>
        </w:rPr>
        <w:t>处级领导</w:t>
      </w:r>
      <w:r>
        <w:rPr>
          <w:rFonts w:hint="eastAsia" w:ascii="Adobe 仿宋 Std R" w:hAnsi="Adobe 仿宋 Std R" w:eastAsia="Adobe 仿宋 Std R"/>
          <w:color w:val="auto"/>
          <w:sz w:val="32"/>
          <w:szCs w:val="32"/>
          <w:lang w:val="en-US" w:eastAsia="zh-CN"/>
        </w:rPr>
        <w:t>3人，</w:t>
      </w:r>
      <w:r>
        <w:rPr>
          <w:rFonts w:hint="eastAsia" w:ascii="Adobe 仿宋 Std R" w:hAnsi="Adobe 仿宋 Std R" w:eastAsia="Adobe 仿宋 Std R"/>
          <w:color w:val="auto"/>
          <w:sz w:val="32"/>
          <w:szCs w:val="32"/>
        </w:rPr>
        <w:t>保障交流干部住房、办公等方面的经费。</w:t>
      </w:r>
    </w:p>
    <w:p w14:paraId="05F9F57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4DC8A7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1F503C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40792D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24万元</w:t>
      </w:r>
    </w:p>
    <w:p w14:paraId="0C99B7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2、2025年政府办工作经费</w:t>
      </w:r>
    </w:p>
    <w:p w14:paraId="3A6835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2499255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保障机关正常运转。</w:t>
      </w:r>
    </w:p>
    <w:p w14:paraId="09AFD91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4DC3AF6B">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10EB3B7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3DE1B3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6143C5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2DC587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完成（1）市政府重要会议、领导讲话和上报下发的重要文件的起草工作和市政府日常的文书处理，负责对全市政府办公系统工作业务的联系和指导工作；（2）市政府会议的会务工作和市政府领导同志参加重要公务活动的组织安排；（3）承办中央、省政府、九江市政府和庐山市政府重大决策、重要工作部署落实情况的督促检查以及中央、省政府、九江市政府、庐山市政府领导同志指示、批示的查办、催办工作。（4）围绕中央、省政府、九江市政府、庐山市政府总体工作部署，建立大信息格局、拓宽获取信息渠道，做好信息的收集、综合、研判和传递工作。。</w:t>
      </w:r>
    </w:p>
    <w:p w14:paraId="48C0263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3ED74E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477DD5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3FA2D8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239.22万元</w:t>
      </w:r>
    </w:p>
    <w:p w14:paraId="0FAFE7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3、后勤保障经费</w:t>
      </w:r>
    </w:p>
    <w:p w14:paraId="451003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1）项目概述</w:t>
      </w:r>
    </w:p>
    <w:p w14:paraId="2A1595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保障机关正常运转。</w:t>
      </w:r>
    </w:p>
    <w:p w14:paraId="13FE68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64FC45C9">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191E46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7BA7CF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10AA7CF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1A42AE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完成（1）市政府重要会议、领导讲话和上报下发的重要文件的起草工作和市政府日常的文书处理，负责对全市政府办公系统工作业务的联系和指导工作；（2）市政府会议的会务工作和市政府领导同志参加重要公务活动的组织安排；（3）承办中央、省政府、九江市政府和庐山市政府重大决策、重要工作部署落实情况的督促检查以及中央、省政府、九江市政府、庐山市政府领导同志指示、批示的查办、催办工作。（4）围绕中央、省政府、九江市政府、庐山市政府总体工作部署，建立大信息格局、拓宽获取信息渠道，做好信息的收集、综合、研判和传递工作。。</w:t>
      </w:r>
    </w:p>
    <w:p w14:paraId="57C3EC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4EB8FA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3F7648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2F1F70A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167.53万元</w:t>
      </w:r>
    </w:p>
    <w:p w14:paraId="6FEDF26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4、处级干部通讯费</w:t>
      </w:r>
    </w:p>
    <w:p w14:paraId="7C66CE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160F114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处级以上领导按职级和工作需要发放公务移动通讯费用补贴。</w:t>
      </w:r>
    </w:p>
    <w:p w14:paraId="45994E7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41AD3C60">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按文件要求，县处级领导通讯保障</w:t>
      </w:r>
      <w:r>
        <w:rPr>
          <w:rFonts w:hint="eastAsia" w:ascii="Adobe 仿宋 Std R" w:hAnsi="Adobe 仿宋 Std R" w:eastAsia="Adobe 仿宋 Std R"/>
          <w:color w:val="auto"/>
          <w:sz w:val="32"/>
          <w:szCs w:val="32"/>
          <w:lang w:val="en-US" w:eastAsia="zh-CN"/>
        </w:rPr>
        <w:t>。</w:t>
      </w:r>
    </w:p>
    <w:p w14:paraId="6AB5ED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386D29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41A284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00F80CC3">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按文件要求，县处级领导通讯保障</w:t>
      </w:r>
      <w:r>
        <w:rPr>
          <w:rFonts w:hint="eastAsia" w:ascii="Adobe 仿宋 Std R" w:hAnsi="Adobe 仿宋 Std R" w:eastAsia="Adobe 仿宋 Std R"/>
          <w:color w:val="auto"/>
          <w:sz w:val="32"/>
          <w:szCs w:val="32"/>
          <w:lang w:val="en-US" w:eastAsia="zh-CN"/>
        </w:rPr>
        <w:t>。</w:t>
      </w:r>
    </w:p>
    <w:p w14:paraId="357F75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70B909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5E38E5E5">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5805AC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2.412万元</w:t>
      </w:r>
    </w:p>
    <w:p w14:paraId="50EE57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5、审计组费用</w:t>
      </w:r>
    </w:p>
    <w:p w14:paraId="67E472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6A02EC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2024年度审计组餐费和交通费支付给市政府办，现纳入2025年度预算，统一支用</w:t>
      </w:r>
      <w:r>
        <w:rPr>
          <w:rFonts w:hint="eastAsia" w:ascii="Adobe 仿宋 Std R" w:hAnsi="Adobe 仿宋 Std R" w:eastAsia="Adobe 仿宋 Std R"/>
          <w:color w:val="auto"/>
          <w:sz w:val="32"/>
          <w:szCs w:val="32"/>
        </w:rPr>
        <w:t>。</w:t>
      </w:r>
    </w:p>
    <w:p w14:paraId="08B6E6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2）立项依据</w:t>
      </w:r>
    </w:p>
    <w:p w14:paraId="1406DC85">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6B829B5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3）实施主体</w:t>
      </w:r>
    </w:p>
    <w:p w14:paraId="0E59982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庐山市人民政府办公室</w:t>
      </w:r>
    </w:p>
    <w:p w14:paraId="727DB3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4）实施方案</w:t>
      </w:r>
    </w:p>
    <w:p w14:paraId="3D720457">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保障机关正常运转</w:t>
      </w:r>
      <w:r>
        <w:rPr>
          <w:rFonts w:hint="eastAsia" w:ascii="Adobe 仿宋 Std R" w:hAnsi="Adobe 仿宋 Std R" w:eastAsia="Adobe 仿宋 Std R"/>
          <w:color w:val="auto"/>
          <w:sz w:val="32"/>
          <w:szCs w:val="32"/>
          <w:lang w:val="en-US" w:eastAsia="zh-CN"/>
        </w:rPr>
        <w:t>。</w:t>
      </w:r>
    </w:p>
    <w:p w14:paraId="491412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5）实施周期</w:t>
      </w:r>
    </w:p>
    <w:p w14:paraId="304403F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3396AC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p>
    <w:p w14:paraId="0BC8735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2.72万元</w:t>
      </w:r>
    </w:p>
    <w:p w14:paraId="0B4D8C54">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庐山市政府办</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61.99</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30</w:t>
      </w:r>
      <w:r>
        <w:rPr>
          <w:rFonts w:ascii="仿宋" w:hAnsi="仿宋" w:eastAsia="仿宋"/>
          <w:bCs/>
          <w:sz w:val="32"/>
          <w:szCs w:val="32"/>
        </w:rPr>
        <w:t>万元,比上年增</w:t>
      </w:r>
      <w:r>
        <w:rPr>
          <w:rFonts w:hint="eastAsia" w:ascii="仿宋" w:hAnsi="仿宋" w:eastAsia="仿宋"/>
          <w:bCs/>
          <w:sz w:val="32"/>
          <w:szCs w:val="32"/>
          <w:lang w:val="en-US" w:eastAsia="zh-CN"/>
        </w:rPr>
        <w:t>30</w:t>
      </w:r>
      <w:r>
        <w:rPr>
          <w:rFonts w:ascii="仿宋" w:hAnsi="仿宋" w:eastAsia="仿宋"/>
          <w:bCs/>
          <w:sz w:val="32"/>
          <w:szCs w:val="32"/>
        </w:rPr>
        <w:t>万元，主要原因是：</w:t>
      </w:r>
      <w:r>
        <w:rPr>
          <w:rFonts w:hint="eastAsia" w:ascii="仿宋" w:hAnsi="仿宋" w:eastAsia="仿宋"/>
          <w:bCs/>
          <w:sz w:val="32"/>
          <w:szCs w:val="32"/>
          <w:u w:val="single"/>
          <w:lang w:val="en-US" w:eastAsia="zh-CN"/>
        </w:rPr>
        <w:t>会议批复30万元</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19.18</w:t>
      </w:r>
      <w:r>
        <w:rPr>
          <w:rFonts w:ascii="仿宋" w:hAnsi="仿宋" w:eastAsia="仿宋"/>
          <w:bCs/>
          <w:sz w:val="32"/>
          <w:szCs w:val="32"/>
        </w:rPr>
        <w:t>万元,比上年减</w:t>
      </w:r>
      <w:r>
        <w:rPr>
          <w:rFonts w:hint="eastAsia" w:ascii="仿宋" w:hAnsi="仿宋" w:eastAsia="仿宋"/>
          <w:bCs/>
          <w:sz w:val="32"/>
          <w:szCs w:val="32"/>
          <w:lang w:val="en-US" w:eastAsia="zh-CN"/>
        </w:rPr>
        <w:t>0.04</w:t>
      </w:r>
      <w:r>
        <w:rPr>
          <w:rFonts w:ascii="仿宋" w:hAnsi="仿宋" w:eastAsia="仿宋"/>
          <w:bCs/>
          <w:sz w:val="32"/>
          <w:szCs w:val="32"/>
        </w:rPr>
        <w:t>万元，主要原因是：</w:t>
      </w:r>
      <w:r>
        <w:rPr>
          <w:rFonts w:hint="eastAsia" w:ascii="仿宋" w:hAnsi="仿宋" w:eastAsia="仿宋"/>
          <w:bCs/>
          <w:sz w:val="32"/>
          <w:szCs w:val="32"/>
          <w:u w:val="single"/>
          <w:lang w:val="en-US" w:eastAsia="zh-CN"/>
        </w:rPr>
        <w:t>2024年度公务接待执行数为19.18万元</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12.81</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u w:val="single"/>
          <w:lang w:val="en-US"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color w:val="auto"/>
          <w:sz w:val="32"/>
          <w:szCs w:val="32"/>
          <w:u w:val="single"/>
          <w:lang w:val="en-US"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73469DC2">
      <w:pPr>
        <w:widowControl/>
        <w:spacing w:line="580" w:lineRule="exact"/>
        <w:ind w:firstLine="636"/>
        <w:jc w:val="left"/>
        <w:rPr>
          <w:rStyle w:val="11"/>
          <w:rFonts w:hint="eastAsia" w:ascii="仿宋" w:hAnsi="仿宋" w:eastAsia="仿宋"/>
          <w:sz w:val="32"/>
          <w:szCs w:val="32"/>
        </w:rPr>
      </w:pPr>
    </w:p>
    <w:p w14:paraId="2194637B">
      <w:pPr>
        <w:widowControl/>
        <w:spacing w:line="580" w:lineRule="exact"/>
        <w:ind w:firstLine="636"/>
        <w:jc w:val="left"/>
        <w:rPr>
          <w:rStyle w:val="11"/>
          <w:rFonts w:hint="eastAsia" w:ascii="仿宋" w:hAnsi="仿宋" w:eastAsia="仿宋"/>
          <w:sz w:val="32"/>
          <w:szCs w:val="32"/>
        </w:rPr>
      </w:pPr>
    </w:p>
    <w:p w14:paraId="2B5D4087">
      <w:pPr>
        <w:widowControl/>
        <w:spacing w:line="580" w:lineRule="exact"/>
        <w:ind w:firstLine="636"/>
        <w:jc w:val="left"/>
        <w:rPr>
          <w:rStyle w:val="11"/>
          <w:rFonts w:hint="eastAsia" w:ascii="仿宋" w:hAnsi="仿宋" w:eastAsia="仿宋"/>
          <w:sz w:val="32"/>
          <w:szCs w:val="32"/>
        </w:rPr>
      </w:pPr>
    </w:p>
    <w:p w14:paraId="7A1ECFA4">
      <w:pPr>
        <w:widowControl/>
        <w:spacing w:line="580" w:lineRule="exact"/>
        <w:ind w:firstLine="636"/>
        <w:jc w:val="left"/>
        <w:rPr>
          <w:rStyle w:val="11"/>
          <w:rFonts w:hint="eastAsia" w:ascii="仿宋" w:hAnsi="仿宋" w:eastAsia="仿宋"/>
          <w:sz w:val="32"/>
          <w:szCs w:val="32"/>
        </w:rPr>
      </w:pPr>
    </w:p>
    <w:p w14:paraId="437D394F">
      <w:pPr>
        <w:widowControl/>
        <w:spacing w:line="580" w:lineRule="exact"/>
        <w:ind w:firstLine="636"/>
        <w:jc w:val="left"/>
        <w:rPr>
          <w:rStyle w:val="11"/>
          <w:rFonts w:hint="eastAsia" w:ascii="仿宋" w:hAnsi="仿宋" w:eastAsia="仿宋"/>
          <w:sz w:val="32"/>
          <w:szCs w:val="32"/>
        </w:rPr>
      </w:pPr>
    </w:p>
    <w:p w14:paraId="6FE5D446">
      <w:pPr>
        <w:widowControl/>
        <w:spacing w:line="580" w:lineRule="exact"/>
        <w:ind w:firstLine="636"/>
        <w:jc w:val="left"/>
        <w:rPr>
          <w:rStyle w:val="11"/>
          <w:rFonts w:hint="eastAsia" w:ascii="仿宋" w:hAnsi="仿宋" w:eastAsia="仿宋"/>
          <w:sz w:val="32"/>
          <w:szCs w:val="32"/>
        </w:rPr>
      </w:pPr>
    </w:p>
    <w:p w14:paraId="48B743B2">
      <w:pPr>
        <w:widowControl/>
        <w:spacing w:line="580" w:lineRule="exact"/>
        <w:ind w:firstLine="636"/>
        <w:jc w:val="left"/>
        <w:rPr>
          <w:rStyle w:val="11"/>
          <w:rFonts w:hint="eastAsia" w:ascii="仿宋" w:hAnsi="仿宋" w:eastAsia="仿宋"/>
          <w:sz w:val="32"/>
          <w:szCs w:val="32"/>
        </w:rPr>
      </w:pPr>
    </w:p>
    <w:p w14:paraId="005CCB6A">
      <w:pPr>
        <w:widowControl/>
        <w:spacing w:line="580" w:lineRule="exact"/>
        <w:ind w:firstLine="636"/>
        <w:jc w:val="left"/>
        <w:rPr>
          <w:rStyle w:val="11"/>
          <w:rFonts w:hint="eastAsia" w:ascii="仿宋" w:hAnsi="仿宋" w:eastAsia="仿宋"/>
          <w:sz w:val="32"/>
          <w:szCs w:val="32"/>
        </w:rPr>
      </w:pPr>
    </w:p>
    <w:p w14:paraId="2853425E">
      <w:pPr>
        <w:widowControl/>
        <w:spacing w:line="580" w:lineRule="exact"/>
        <w:ind w:firstLine="636"/>
        <w:jc w:val="left"/>
        <w:rPr>
          <w:rStyle w:val="11"/>
          <w:rFonts w:hint="eastAsia" w:ascii="仿宋" w:hAnsi="仿宋" w:eastAsia="仿宋"/>
          <w:sz w:val="32"/>
          <w:szCs w:val="32"/>
        </w:rPr>
      </w:pPr>
    </w:p>
    <w:p w14:paraId="58CADD83">
      <w:pPr>
        <w:widowControl/>
        <w:shd w:val="clear"/>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2BE4B32">
      <w:pPr>
        <w:widowControl/>
        <w:shd w:val="clear"/>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6FBCC1CA">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9B0238"/>
    <w:rsid w:val="08EC3843"/>
    <w:rsid w:val="0A0925FF"/>
    <w:rsid w:val="0C97247A"/>
    <w:rsid w:val="0D1A7920"/>
    <w:rsid w:val="0D2269B3"/>
    <w:rsid w:val="0DB3098E"/>
    <w:rsid w:val="11770F3C"/>
    <w:rsid w:val="12220323"/>
    <w:rsid w:val="12B10945"/>
    <w:rsid w:val="13FB007C"/>
    <w:rsid w:val="162F7BD0"/>
    <w:rsid w:val="16B036C0"/>
    <w:rsid w:val="1A3A2749"/>
    <w:rsid w:val="1A705E7F"/>
    <w:rsid w:val="1ABF2D84"/>
    <w:rsid w:val="1AC167C9"/>
    <w:rsid w:val="1AEF122E"/>
    <w:rsid w:val="1E172FD7"/>
    <w:rsid w:val="1E491A3B"/>
    <w:rsid w:val="1F1F7406"/>
    <w:rsid w:val="1FEA3AAF"/>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23B3AFF"/>
    <w:rsid w:val="3328400E"/>
    <w:rsid w:val="341A08BB"/>
    <w:rsid w:val="3480036E"/>
    <w:rsid w:val="351512FA"/>
    <w:rsid w:val="374647FA"/>
    <w:rsid w:val="38FA3394"/>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2EC6FF0"/>
    <w:rsid w:val="43BF53DB"/>
    <w:rsid w:val="443F5F50"/>
    <w:rsid w:val="45D833CA"/>
    <w:rsid w:val="464E5AFF"/>
    <w:rsid w:val="48D6741F"/>
    <w:rsid w:val="4A5F6359"/>
    <w:rsid w:val="4BAA29CA"/>
    <w:rsid w:val="4DB628F2"/>
    <w:rsid w:val="4E0D4F31"/>
    <w:rsid w:val="4EFF051F"/>
    <w:rsid w:val="4FB17E86"/>
    <w:rsid w:val="51AC0513"/>
    <w:rsid w:val="528E6F80"/>
    <w:rsid w:val="53516268"/>
    <w:rsid w:val="55924F68"/>
    <w:rsid w:val="55EE43AE"/>
    <w:rsid w:val="56505911"/>
    <w:rsid w:val="56C47F55"/>
    <w:rsid w:val="573A53AA"/>
    <w:rsid w:val="57477A50"/>
    <w:rsid w:val="5AB93E8B"/>
    <w:rsid w:val="5E780431"/>
    <w:rsid w:val="5EA31F07"/>
    <w:rsid w:val="5EDA0640"/>
    <w:rsid w:val="5F193B70"/>
    <w:rsid w:val="61D17BB5"/>
    <w:rsid w:val="61E31A71"/>
    <w:rsid w:val="62283DE4"/>
    <w:rsid w:val="62C34CA4"/>
    <w:rsid w:val="63E33020"/>
    <w:rsid w:val="656229B9"/>
    <w:rsid w:val="658856FB"/>
    <w:rsid w:val="67B10C38"/>
    <w:rsid w:val="67DC7D34"/>
    <w:rsid w:val="68E97589"/>
    <w:rsid w:val="6BE248E5"/>
    <w:rsid w:val="6C617282"/>
    <w:rsid w:val="6CCB135B"/>
    <w:rsid w:val="6DA876B1"/>
    <w:rsid w:val="6EAF555B"/>
    <w:rsid w:val="6EB47883"/>
    <w:rsid w:val="6EDB6140"/>
    <w:rsid w:val="6F2C7111"/>
    <w:rsid w:val="714A36AC"/>
    <w:rsid w:val="71AF11DD"/>
    <w:rsid w:val="72746F20"/>
    <w:rsid w:val="72EB6086"/>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2299</Words>
  <Characters>2593</Characters>
  <Lines>53</Lines>
  <Paragraphs>15</Paragraphs>
  <TotalTime>0</TotalTime>
  <ScaleCrop>false</ScaleCrop>
  <LinksUpToDate>false</LinksUpToDate>
  <CharactersWithSpaces>2625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小猪在晒太阳</cp:lastModifiedBy>
  <dcterms:modified xsi:type="dcterms:W3CDTF">2025-01-08T07:29:53Z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eyJoZGlkIjoiMDRiMjNjYzQ4Y2IwZjRjYmQyY2IzY2Q5NGI5MmNhNzAiLCJ1c2VySWQiOiIyNjk5MzU5NTQifQ==</vt:lpwstr>
  </property>
</Properties>
</file>