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庐山市老干部活动中心</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庐山市老干部活动中心</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庐山市老干部活动中心</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庐山市老干部活动中心</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12528033">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4FDF4162">
      <w:pPr>
        <w:pStyle w:val="12"/>
        <w:spacing w:line="600" w:lineRule="atLeast"/>
        <w:ind w:firstLine="640"/>
        <w:jc w:val="left"/>
        <w:rPr>
          <w:rFonts w:ascii="仿宋_GB2312" w:eastAsia="仿宋_GB2312"/>
          <w:b/>
          <w:color w:val="auto"/>
          <w:sz w:val="32"/>
          <w:szCs w:val="30"/>
        </w:rPr>
      </w:pPr>
      <w:r>
        <w:rPr>
          <w:rFonts w:hint="eastAsia" w:ascii="仿宋_GB2312" w:eastAsia="仿宋_GB2312"/>
          <w:b/>
          <w:bCs/>
          <w:color w:val="auto"/>
          <w:sz w:val="32"/>
          <w:szCs w:val="32"/>
        </w:rPr>
        <w:t>第四部分  名词解释</w:t>
      </w: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庐山市老干部活动中心</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234438BA">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（一）</w:t>
      </w:r>
      <w:r>
        <w:rPr>
          <w:rFonts w:hint="eastAsia" w:ascii="仿宋" w:hAnsi="仿宋" w:eastAsia="仿宋" w:cs="Times New Roman"/>
          <w:kern w:val="0"/>
          <w:sz w:val="32"/>
          <w:szCs w:val="32"/>
        </w:rPr>
        <w:t>贯彻执行党中央和省</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九江市</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庐山市委关于</w:t>
      </w:r>
      <w:r>
        <w:rPr>
          <w:rFonts w:hint="eastAsia" w:ascii="仿宋" w:hAnsi="仿宋" w:eastAsia="仿宋" w:cs="Times New Roman"/>
          <w:kern w:val="0"/>
          <w:sz w:val="32"/>
          <w:szCs w:val="32"/>
          <w:lang w:eastAsia="zh-CN"/>
        </w:rPr>
        <w:t>离</w:t>
      </w:r>
      <w:r>
        <w:rPr>
          <w:rFonts w:hint="eastAsia" w:ascii="仿宋" w:hAnsi="仿宋" w:eastAsia="仿宋" w:cs="Times New Roman"/>
          <w:kern w:val="0"/>
          <w:sz w:val="32"/>
          <w:szCs w:val="32"/>
        </w:rPr>
        <w:t>退休干部工作的方针政策和决策部署，落实全市老干部服务工作任务，结合实际研究制定具体实施意见</w:t>
      </w:r>
      <w:r>
        <w:rPr>
          <w:rFonts w:hint="eastAsia" w:ascii="仿宋" w:hAnsi="仿宋" w:eastAsia="仿宋" w:cs="Times New Roman"/>
          <w:kern w:val="0"/>
          <w:sz w:val="32"/>
          <w:szCs w:val="32"/>
          <w:lang w:eastAsia="zh-CN"/>
        </w:rPr>
        <w:t>。</w:t>
      </w:r>
    </w:p>
    <w:p w14:paraId="480309B5">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（二）</w:t>
      </w:r>
      <w:r>
        <w:rPr>
          <w:rFonts w:hint="eastAsia" w:ascii="仿宋" w:hAnsi="仿宋" w:eastAsia="仿宋" w:cs="Times New Roman"/>
          <w:kern w:val="0"/>
          <w:sz w:val="32"/>
          <w:szCs w:val="32"/>
        </w:rPr>
        <w:t>负责承办全市离退休干部在中心开展的各类政治理论学习</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文体活动</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重要会议和重大庆典纪念活动，配合抓好离退休干部党支部建设和思想政治工作</w:t>
      </w:r>
      <w:r>
        <w:rPr>
          <w:rFonts w:hint="eastAsia" w:ascii="仿宋" w:hAnsi="仿宋" w:eastAsia="仿宋" w:cs="Times New Roman"/>
          <w:kern w:val="0"/>
          <w:sz w:val="32"/>
          <w:szCs w:val="32"/>
          <w:lang w:eastAsia="zh-CN"/>
        </w:rPr>
        <w:t>。</w:t>
      </w:r>
    </w:p>
    <w:p w14:paraId="69EDCBBD">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（三）</w:t>
      </w:r>
      <w:r>
        <w:rPr>
          <w:rFonts w:hint="eastAsia" w:ascii="仿宋" w:hAnsi="仿宋" w:eastAsia="仿宋" w:cs="Times New Roman"/>
          <w:kern w:val="0"/>
          <w:sz w:val="32"/>
          <w:szCs w:val="32"/>
        </w:rPr>
        <w:t>负责组织开展适合老年同志特点的各类文体活动，承担中心室外体馆设施的使用，维护和管理，做好离</w:t>
      </w:r>
      <w:r>
        <w:rPr>
          <w:rFonts w:hint="eastAsia" w:ascii="仿宋" w:hAnsi="仿宋" w:eastAsia="仿宋" w:cs="Times New Roman"/>
          <w:kern w:val="0"/>
          <w:sz w:val="32"/>
          <w:szCs w:val="32"/>
          <w:lang w:eastAsia="zh-CN"/>
        </w:rPr>
        <w:t>退休</w:t>
      </w:r>
      <w:r>
        <w:rPr>
          <w:rFonts w:hint="eastAsia" w:ascii="仿宋" w:hAnsi="仿宋" w:eastAsia="仿宋" w:cs="Times New Roman"/>
          <w:kern w:val="0"/>
          <w:sz w:val="32"/>
          <w:szCs w:val="32"/>
        </w:rPr>
        <w:t>干部在中心学习</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活动服务与管理工作</w:t>
      </w:r>
    </w:p>
    <w:p w14:paraId="0DE2BBB0">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（四）</w:t>
      </w:r>
      <w:r>
        <w:rPr>
          <w:rFonts w:hint="eastAsia" w:ascii="仿宋" w:hAnsi="仿宋" w:eastAsia="仿宋" w:cs="Times New Roman"/>
          <w:kern w:val="0"/>
          <w:sz w:val="32"/>
          <w:szCs w:val="32"/>
        </w:rPr>
        <w:t>负责老年大学教务委员会的日常工作，定期召开老年大学校务会议，对老年大学的学员</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学习专业</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管理</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后勤保障等工作中的事项进行研究</w:t>
      </w:r>
      <w:r>
        <w:rPr>
          <w:rFonts w:hint="eastAsia" w:ascii="仿宋" w:hAnsi="仿宋" w:eastAsia="仿宋" w:cs="Times New Roman"/>
          <w:kern w:val="0"/>
          <w:sz w:val="32"/>
          <w:szCs w:val="32"/>
          <w:lang w:eastAsia="zh-CN"/>
        </w:rPr>
        <w:t>。</w:t>
      </w:r>
    </w:p>
    <w:p w14:paraId="6A2A716D">
      <w:pPr>
        <w:rPr>
          <w:b/>
          <w:color w:val="auto"/>
          <w:sz w:val="36"/>
          <w:szCs w:val="36"/>
        </w:rPr>
      </w:pPr>
      <w:r>
        <w:rPr>
          <w:rFonts w:hint="eastAsia"/>
          <w:b/>
          <w:color w:val="auto"/>
          <w:sz w:val="36"/>
          <w:szCs w:val="36"/>
        </w:rPr>
        <w:t>二、机构设置及人员情况</w:t>
      </w:r>
    </w:p>
    <w:p w14:paraId="6C9B578F">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庐山市老干部活动中</w:t>
      </w:r>
      <w:r>
        <w:rPr>
          <w:rFonts w:hint="eastAsia" w:ascii="仿宋" w:hAnsi="仿宋" w:eastAsia="仿宋" w:cs="Times New Roman"/>
          <w:color w:val="auto"/>
          <w:kern w:val="0"/>
          <w:sz w:val="32"/>
          <w:szCs w:val="32"/>
        </w:rPr>
        <w:t>内设</w:t>
      </w:r>
      <w:r>
        <w:rPr>
          <w:rFonts w:hint="eastAsia" w:ascii="仿宋" w:hAnsi="仿宋" w:eastAsia="仿宋" w:cs="Times New Roman"/>
          <w:color w:val="auto"/>
          <w:kern w:val="0"/>
          <w:sz w:val="32"/>
          <w:szCs w:val="32"/>
          <w:lang w:eastAsia="zh-CN"/>
        </w:rPr>
        <w:t>综合办公室</w:t>
      </w:r>
      <w:r>
        <w:rPr>
          <w:rFonts w:hint="eastAsia" w:ascii="仿宋" w:hAnsi="仿宋" w:eastAsia="仿宋" w:cs="Times New Roman"/>
          <w:color w:val="auto"/>
          <w:kern w:val="0"/>
          <w:sz w:val="32"/>
          <w:szCs w:val="32"/>
          <w:lang w:val="en-US" w:eastAsia="zh-CN"/>
        </w:rPr>
        <w:t>1处,待遇保障室1处。</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7</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庐山市老干部活动中心</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774DDD8C">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（详见附表）</w:t>
      </w:r>
    </w:p>
    <w:p w14:paraId="40FF6D0E">
      <w:pPr>
        <w:ind w:firstLine="640" w:firstLineChars="200"/>
        <w:jc w:val="left"/>
        <w:rPr>
          <w:rFonts w:hint="eastAsia" w:ascii="仿宋" w:hAnsi="仿宋" w:eastAsia="仿宋"/>
          <w:bCs/>
          <w:color w:val="auto"/>
          <w:sz w:val="32"/>
          <w:szCs w:val="32"/>
        </w:rPr>
      </w:pPr>
    </w:p>
    <w:p w14:paraId="41FFC08D">
      <w:pPr>
        <w:ind w:firstLine="640" w:firstLineChars="200"/>
        <w:jc w:val="left"/>
        <w:rPr>
          <w:rFonts w:hint="eastAsia" w:ascii="仿宋" w:hAnsi="仿宋" w:eastAsia="仿宋"/>
          <w:bCs/>
          <w:color w:val="auto"/>
          <w:sz w:val="32"/>
          <w:szCs w:val="32"/>
        </w:rPr>
      </w:pPr>
    </w:p>
    <w:p w14:paraId="6A9877E4">
      <w:pPr>
        <w:ind w:firstLine="640" w:firstLineChars="200"/>
        <w:jc w:val="left"/>
        <w:rPr>
          <w:rFonts w:hint="eastAsia"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庐山市老干部活动中心</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w:t>
      </w:r>
      <w:r>
        <w:rPr>
          <w:rFonts w:hint="eastAsia" w:ascii="仿宋_GB2312" w:eastAsia="仿宋_GB2312"/>
          <w:b/>
          <w:color w:val="auto"/>
          <w:sz w:val="32"/>
          <w:szCs w:val="30"/>
          <w:lang w:val="en-US" w:eastAsia="zh-CN"/>
        </w:rPr>
        <w:t>说</w:t>
      </w:r>
      <w:r>
        <w:rPr>
          <w:rFonts w:hint="eastAsia" w:ascii="仿宋_GB2312" w:eastAsia="仿宋_GB2312"/>
          <w:b/>
          <w:color w:val="auto"/>
          <w:sz w:val="32"/>
          <w:szCs w:val="30"/>
        </w:rPr>
        <w:t>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233AF856">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庐山市老干部活动中心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169.62</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80.16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147.62</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76.16</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增加变化原因为：增加人员预算32.22万元、增加关工委经费9万元、增加非税预算4万元、24年工作运转项目经费纳入25年预算</w:t>
      </w:r>
      <w:r>
        <w:rPr>
          <w:rFonts w:hint="eastAsia" w:ascii="仿宋" w:hAnsi="仿宋" w:eastAsia="仿宋" w:cs="Times New Roman"/>
          <w:color w:val="auto"/>
          <w:kern w:val="0"/>
          <w:sz w:val="32"/>
          <w:szCs w:val="32"/>
          <w:u w:val="none"/>
          <w:lang w:val="en-US" w:eastAsia="zh-CN"/>
        </w:rPr>
        <w:t>。</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220EC704">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庐山市老干部活动中心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169.62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80.16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增加变化原因为：增加人员预算32.22万元、增加关工委经费9万元、增加非税预算4万元、24年工作运转项目经费纳入25年预算</w:t>
      </w:r>
      <w:r>
        <w:rPr>
          <w:rFonts w:hint="eastAsia" w:ascii="仿宋" w:hAnsi="仿宋" w:eastAsia="仿宋" w:cs="Times New Roman"/>
          <w:color w:val="auto"/>
          <w:kern w:val="0"/>
          <w:sz w:val="32"/>
          <w:szCs w:val="32"/>
          <w:u w:val="none"/>
          <w:lang w:val="en-US" w:eastAsia="zh-CN"/>
        </w:rPr>
        <w:t>。</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32.22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32.22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26.55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3.01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2.66</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137.4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47.94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137.4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159.16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69.52</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6.64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1.58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1.58</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2.23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2.23</w:t>
      </w:r>
      <w:r>
        <w:rPr>
          <w:rStyle w:val="11"/>
          <w:rFonts w:ascii="仿宋" w:hAnsi="仿宋" w:eastAsia="仿宋"/>
          <w:color w:val="auto"/>
          <w:sz w:val="32"/>
          <w:szCs w:val="32"/>
        </w:rPr>
        <w:t>万元。</w:t>
      </w:r>
      <w:r>
        <w:rPr>
          <w:color w:val="auto"/>
        </w:rPr>
        <w:fldChar w:fldCharType="end"/>
      </w:r>
    </w:p>
    <w:p w14:paraId="1C52F638">
      <w:pPr>
        <w:ind w:firstLine="640" w:firstLineChars="200"/>
        <w:rPr>
          <w:rFonts w:hint="default" w:eastAsiaTheme="minorEastAsia"/>
          <w:color w:val="auto"/>
          <w:lang w:val="en-US" w:eastAsia="zh-CN"/>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26.55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26.55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3.01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3.01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2.66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2.66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庐山市老干部活动中心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147.62</w:t>
      </w:r>
      <w:r>
        <w:rPr>
          <w:rStyle w:val="11"/>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76.16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增加变化原因为：增加人员预算32.22万元、增加关工委经费9万元、增加非税预算4万元、24年工作运转项目经费纳入25年预算</w:t>
      </w:r>
      <w:r>
        <w:rPr>
          <w:rFonts w:hint="eastAsia" w:ascii="仿宋" w:hAnsi="仿宋" w:eastAsia="仿宋" w:cs="Times New Roman"/>
          <w:color w:val="auto"/>
          <w:kern w:val="0"/>
          <w:sz w:val="32"/>
          <w:szCs w:val="32"/>
          <w:u w:val="none"/>
          <w:lang w:val="en-US" w:eastAsia="zh-CN"/>
        </w:rPr>
        <w:t>。</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137.16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69.52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6.64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6.64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1.58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2.23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2.23</w:t>
      </w:r>
      <w:r>
        <w:rPr>
          <w:rStyle w:val="11"/>
          <w:rFonts w:ascii="仿宋" w:hAnsi="仿宋" w:eastAsia="仿宋"/>
          <w:color w:val="auto"/>
          <w:sz w:val="32"/>
          <w:szCs w:val="32"/>
        </w:rPr>
        <w:t>万元。</w:t>
      </w:r>
      <w:r>
        <w:rPr>
          <w:color w:val="auto"/>
        </w:rPr>
        <w:fldChar w:fldCharType="end"/>
      </w:r>
    </w:p>
    <w:p w14:paraId="64E81F8C">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32.22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32.22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26.55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3.01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2.66</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115.4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43.94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115.4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30CBFFCB">
      <w:pPr>
        <w:ind w:firstLine="420" w:firstLineChars="200"/>
        <w:rPr>
          <w:color w:val="auto"/>
        </w:rPr>
      </w:pPr>
    </w:p>
    <w:p w14:paraId="22ECE216">
      <w:pPr>
        <w:ind w:firstLine="420" w:firstLineChars="200"/>
        <w:rPr>
          <w:color w:val="auto"/>
        </w:rPr>
      </w:pP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305AB9D4">
      <w:pPr>
        <w:ind w:firstLine="640" w:firstLineChars="200"/>
        <w:rPr>
          <w:rStyle w:val="11"/>
          <w:rFonts w:ascii="仿宋" w:hAnsi="仿宋" w:eastAsia="仿宋"/>
          <w:b w:val="0"/>
          <w:bCs/>
          <w:color w:val="000000" w:themeColor="text1"/>
          <w:sz w:val="32"/>
          <w:szCs w:val="32"/>
          <w:highlight w:val="none"/>
          <w14:textFill>
            <w14:solidFill>
              <w14:schemeClr w14:val="tx1"/>
            </w14:solidFill>
          </w14:textFill>
        </w:rPr>
      </w:pPr>
      <w:r>
        <w:rPr>
          <w:rStyle w:val="11"/>
          <w:rFonts w:hint="eastAsia" w:ascii="仿宋" w:hAnsi="仿宋" w:eastAsia="仿宋"/>
          <w:b w:val="0"/>
          <w:bCs/>
          <w:color w:val="000000" w:themeColor="text1"/>
          <w:sz w:val="32"/>
          <w:szCs w:val="32"/>
          <w:highlight w:val="none"/>
          <w14:textFill>
            <w14:solidFill>
              <w14:schemeClr w14:val="tx1"/>
            </w14:solidFill>
          </w14:textFill>
        </w:rPr>
        <w:t>本单位没有使用政府性基金预算拨款安排的支出</w:t>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1"/>
          <w:rFonts w:hint="eastAsia" w:ascii="Adobe 仿宋 Std R" w:hAnsi="Adobe 仿宋 Std R" w:eastAsia="Adobe 仿宋 Std R"/>
          <w:b/>
          <w:bCs/>
          <w:color w:val="FF0000"/>
          <w:sz w:val="32"/>
          <w:szCs w:val="32"/>
          <w:lang w:val="en-US" w:eastAsia="zh-CN"/>
        </w:rPr>
      </w:pPr>
      <w:bookmarkStart w:id="0" w:name="_GoBack"/>
      <w:r>
        <w:rPr>
          <w:rStyle w:val="11"/>
          <w:rFonts w:hint="eastAsia" w:ascii="Adobe 仿宋 Std R" w:hAnsi="Adobe 仿宋 Std R" w:eastAsia="Adobe 仿宋 Std R"/>
          <w:b w:val="0"/>
          <w:bCs w:val="0"/>
          <w:color w:val="000000" w:themeColor="text1"/>
          <w:sz w:val="32"/>
          <w:szCs w:val="32"/>
          <w14:textFill>
            <w14:solidFill>
              <w14:schemeClr w14:val="tx1"/>
            </w14:solidFill>
          </w14:textFill>
        </w:rPr>
        <w:t>本</w:t>
      </w:r>
      <w:r>
        <w:rPr>
          <w:rStyle w:val="11"/>
          <w:rFonts w:hint="eastAsia" w:ascii="Adobe 仿宋 Std R" w:hAnsi="Adobe 仿宋 Std R" w:eastAsia="Adobe 仿宋 Std R"/>
          <w:b w:val="0"/>
          <w:bCs w:val="0"/>
          <w:color w:val="000000" w:themeColor="text1"/>
          <w:sz w:val="32"/>
          <w:szCs w:val="32"/>
          <w:lang w:val="en-US" w:eastAsia="zh-CN"/>
          <w14:textFill>
            <w14:solidFill>
              <w14:schemeClr w14:val="tx1"/>
            </w14:solidFill>
          </w14:textFill>
        </w:rPr>
        <w:t>单位</w:t>
      </w:r>
      <w:r>
        <w:rPr>
          <w:rStyle w:val="11"/>
          <w:rFonts w:hint="eastAsia" w:ascii="Adobe 仿宋 Std R" w:hAnsi="Adobe 仿宋 Std R" w:eastAsia="Adobe 仿宋 Std R"/>
          <w:b w:val="0"/>
          <w:bCs w:val="0"/>
          <w:color w:val="000000" w:themeColor="text1"/>
          <w:sz w:val="32"/>
          <w:szCs w:val="32"/>
          <w14:textFill>
            <w14:solidFill>
              <w14:schemeClr w14:val="tx1"/>
            </w14:solidFill>
          </w14:textFill>
        </w:rPr>
        <w:t>没有使用国有资本经营预算拨款安排的支出</w:t>
      </w:r>
    </w:p>
    <w:bookmarkEnd w:id="0"/>
    <w:p w14:paraId="76E34934">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b w:val="0"/>
          <w:bCs/>
          <w:color w:val="000000" w:themeColor="text1"/>
          <w:sz w:val="32"/>
          <w:szCs w:val="32"/>
          <w:lang w:eastAsia="zh-CN"/>
          <w14:textFill>
            <w14:solidFill>
              <w14:schemeClr w14:val="tx1"/>
            </w14:solidFill>
          </w14:textFill>
        </w:rPr>
      </w:pPr>
      <w:r>
        <w:rPr>
          <w:rStyle w:val="11"/>
          <w:rFonts w:hint="eastAsia" w:ascii="Adobe 仿宋 Std R" w:hAnsi="Adobe 仿宋 Std R" w:eastAsia="Adobe 仿宋 Std R"/>
          <w:b w:val="0"/>
          <w:bCs/>
          <w:color w:val="000000" w:themeColor="text1"/>
          <w:sz w:val="32"/>
          <w:szCs w:val="32"/>
          <w14:textFill>
            <w14:solidFill>
              <w14:schemeClr w14:val="tx1"/>
            </w14:solidFill>
          </w14:textFill>
        </w:rPr>
        <w:t>本单位非行政参公单位，无机关运行经费</w:t>
      </w:r>
    </w:p>
    <w:p w14:paraId="2058FC9E">
      <w:pPr>
        <w:widowControl/>
        <w:spacing w:line="580" w:lineRule="exact"/>
        <w:ind w:firstLine="636"/>
        <w:jc w:val="left"/>
        <w:rPr>
          <w:rFonts w:ascii="Adobe 仿宋 Std R" w:hAnsi="Adobe 仿宋 Std R" w:eastAsia="Adobe 仿宋 Std R"/>
          <w:color w:val="auto"/>
          <w:sz w:val="32"/>
          <w:szCs w:val="32"/>
        </w:rPr>
      </w:pP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2025</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4400133E">
      <w:pPr>
        <w:ind w:firstLine="642"/>
        <w:rPr>
          <w:rFonts w:hint="eastAsia"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none"/>
          <w:lang w:val="en-US" w:eastAsia="zh-CN"/>
        </w:rPr>
        <w:t>无</w:t>
      </w:r>
      <w:r>
        <w:rPr>
          <w:rFonts w:hint="eastAsia" w:ascii="仿宋_GB2312" w:eastAsia="仿宋_GB2312"/>
          <w:color w:val="auto"/>
          <w:sz w:val="32"/>
          <w:szCs w:val="30"/>
          <w:u w:val="none"/>
        </w:rPr>
        <w:t xml:space="preserve"> </w:t>
      </w:r>
      <w:r>
        <w:rPr>
          <w:rFonts w:hint="eastAsia" w:ascii="仿宋_GB2312" w:eastAsia="仿宋_GB2312"/>
          <w:color w:val="auto"/>
          <w:sz w:val="32"/>
          <w:szCs w:val="30"/>
        </w:rPr>
        <w:t>。</w:t>
      </w:r>
    </w:p>
    <w:p w14:paraId="62912DF7">
      <w:pPr>
        <w:numPr>
          <w:ilvl w:val="0"/>
          <w:numId w:val="0"/>
        </w:numPr>
        <w:ind w:firstLine="643" w:firstLineChars="200"/>
        <w:rPr>
          <w:rFonts w:hint="eastAsia" w:ascii="仿宋_GB2312" w:eastAsia="仿宋_GB2312"/>
          <w:color w:val="auto"/>
          <w:sz w:val="32"/>
          <w:szCs w:val="30"/>
        </w:rPr>
      </w:pPr>
      <w:r>
        <w:rPr>
          <w:rStyle w:val="11"/>
          <w:rFonts w:hint="eastAsia" w:ascii="Adobe 仿宋 Std R" w:hAnsi="Adobe 仿宋 Std R" w:eastAsia="Adobe 仿宋 Std R"/>
          <w:b/>
          <w:color w:val="auto"/>
          <w:sz w:val="32"/>
          <w:szCs w:val="32"/>
          <w:lang w:eastAsia="zh-CN"/>
        </w:rPr>
        <w:t>（九）本单位</w:t>
      </w:r>
      <w:r>
        <w:rPr>
          <w:rStyle w:val="11"/>
          <w:rFonts w:hint="eastAsia" w:ascii="Adobe 仿宋 Std R" w:hAnsi="Adobe 仿宋 Std R" w:eastAsia="Adobe 仿宋 Std R"/>
          <w:b/>
          <w:color w:val="auto"/>
          <w:sz w:val="32"/>
          <w:szCs w:val="32"/>
        </w:rPr>
        <w:t>项目情况说明</w:t>
      </w:r>
    </w:p>
    <w:p w14:paraId="01881285">
      <w:pPr>
        <w:ind w:firstLine="642"/>
        <w:rPr>
          <w:rStyle w:val="11"/>
          <w:rFonts w:hint="default" w:ascii="Adobe 仿宋 Std R" w:hAnsi="Adobe 仿宋 Std R" w:eastAsia="Adobe 仿宋 Std R"/>
          <w:b/>
          <w:bCs w:val="0"/>
          <w:color w:val="auto"/>
          <w:sz w:val="32"/>
          <w:szCs w:val="32"/>
          <w:lang w:val="en-US" w:eastAsia="zh-CN"/>
        </w:rPr>
      </w:pPr>
      <w:r>
        <w:rPr>
          <w:rStyle w:val="11"/>
          <w:rFonts w:hint="eastAsia" w:ascii="Adobe 仿宋 Std R" w:hAnsi="Adobe 仿宋 Std R" w:eastAsia="Adobe 仿宋 Std R"/>
          <w:b/>
          <w:bCs w:val="0"/>
          <w:color w:val="auto"/>
          <w:sz w:val="32"/>
          <w:szCs w:val="32"/>
          <w:lang w:val="en-US" w:eastAsia="zh-CN"/>
        </w:rPr>
        <w:t>1.</w:t>
      </w:r>
      <w:r>
        <w:rPr>
          <w:rFonts w:hint="eastAsia" w:ascii="Adobe 仿宋 Std R" w:hAnsi="Adobe 仿宋 Std R" w:eastAsia="Adobe 仿宋 Std R"/>
          <w:b/>
          <w:bCs w:val="0"/>
          <w:color w:val="auto"/>
          <w:sz w:val="32"/>
          <w:szCs w:val="32"/>
          <w:lang w:eastAsia="zh-CN"/>
        </w:rPr>
        <w:t>2025年老干部活动中心工作运转经费项目</w:t>
      </w:r>
    </w:p>
    <w:p w14:paraId="037C2C8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：承担市委、市政府及市直各单位在老年大学召开会议各项费用、教学大楼维修维护、老干部活动中心（老年大学）活动开展</w:t>
      </w:r>
    </w:p>
    <w:p w14:paraId="130CDFA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：关于申请庐山市老干部活动中心工作经费的报告</w:t>
      </w:r>
    </w:p>
    <w:p w14:paraId="358734C4">
      <w:pPr>
        <w:ind w:firstLine="642"/>
        <w:rPr>
          <w:rStyle w:val="11"/>
          <w:rFonts w:hint="eastAsia" w:ascii="仿宋" w:hAnsi="仿宋" w:eastAsia="仿宋" w:cs="仿宋"/>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庐山市老干部活动中心（老年大学）</w:t>
      </w:r>
    </w:p>
    <w:p w14:paraId="302AB07E">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用于支付教职工劳务费及老干部活动中心日常运营经费。</w:t>
      </w:r>
    </w:p>
    <w:p w14:paraId="69D9E9A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193EC28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68.4万</w:t>
      </w:r>
    </w:p>
    <w:p w14:paraId="44031278">
      <w:pPr>
        <w:ind w:firstLine="642"/>
        <w:rPr>
          <w:rStyle w:val="11"/>
          <w:rFonts w:hint="eastAsia" w:ascii="Adobe 仿宋 Std R" w:hAnsi="Adobe 仿宋 Std R" w:eastAsia="Adobe 仿宋 Std R"/>
          <w:b/>
          <w:bCs w:val="0"/>
          <w:color w:val="auto"/>
          <w:sz w:val="32"/>
          <w:szCs w:val="32"/>
          <w:lang w:val="en-US" w:eastAsia="zh-CN"/>
        </w:rPr>
      </w:pPr>
      <w:r>
        <w:rPr>
          <w:rStyle w:val="11"/>
          <w:rFonts w:hint="eastAsia" w:ascii="Adobe 仿宋 Std R" w:hAnsi="Adobe 仿宋 Std R" w:eastAsia="Adobe 仿宋 Std R"/>
          <w:b/>
          <w:bCs w:val="0"/>
          <w:color w:val="auto"/>
          <w:sz w:val="32"/>
          <w:szCs w:val="32"/>
          <w:lang w:val="en-US" w:eastAsia="zh-CN"/>
        </w:rPr>
        <w:t>2.2025年</w:t>
      </w:r>
      <w:r>
        <w:rPr>
          <w:rFonts w:hint="eastAsia" w:ascii="Adobe 仿宋 Std R" w:hAnsi="Adobe 仿宋 Std R" w:eastAsia="Adobe 仿宋 Std R"/>
          <w:b/>
          <w:bCs w:val="0"/>
          <w:color w:val="auto"/>
          <w:sz w:val="32"/>
          <w:szCs w:val="32"/>
          <w:lang w:eastAsia="zh-CN"/>
        </w:rPr>
        <w:t>学费收入分配支出项目</w:t>
      </w:r>
    </w:p>
    <w:p w14:paraId="3D62D1A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：老年大学日常运转及费用缴纳</w:t>
      </w:r>
    </w:p>
    <w:p w14:paraId="546F541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：中共九江市委办公厅</w:t>
      </w:r>
      <w:r>
        <w:rPr>
          <w:rFonts w:hint="eastAsia" w:ascii="Adobe 仿宋 Std R" w:hAnsi="Adobe 仿宋 Std R" w:eastAsia="Adobe 仿宋 Std R"/>
          <w:color w:val="auto"/>
          <w:sz w:val="32"/>
          <w:szCs w:val="32"/>
          <w:lang w:val="en-US" w:eastAsia="zh-CN"/>
        </w:rPr>
        <w:t xml:space="preserve"> 九江市人民政府办公厅印发《关于大力推进老年教育事业发展的实施意见》的通知</w:t>
      </w:r>
      <w:r>
        <w:rPr>
          <w:rStyle w:val="11"/>
          <w:rFonts w:hint="eastAsia" w:ascii="仿宋" w:hAnsi="仿宋" w:eastAsia="仿宋" w:cs="仿宋"/>
          <w:color w:val="auto"/>
          <w:sz w:val="32"/>
          <w:szCs w:val="32"/>
        </w:rPr>
        <w:t>-九办发[2018]7</w:t>
      </w:r>
      <w:r>
        <w:rPr>
          <w:rStyle w:val="11"/>
          <w:rFonts w:hint="eastAsia" w:ascii="仿宋" w:hAnsi="仿宋" w:eastAsia="仿宋" w:cs="仿宋"/>
          <w:color w:val="auto"/>
          <w:sz w:val="32"/>
          <w:szCs w:val="32"/>
          <w:lang w:val="en-US" w:eastAsia="zh-CN"/>
        </w:rPr>
        <w:t>号</w:t>
      </w:r>
    </w:p>
    <w:p w14:paraId="074FA83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庐山市老干部活动中心（老年大学）</w:t>
      </w:r>
    </w:p>
    <w:p w14:paraId="0EE9018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用于老干部活动中心日常工作经费及办公设备采购和保障会务开支</w:t>
      </w:r>
    </w:p>
    <w:p w14:paraId="2621ED5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10E6E8F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22万</w:t>
      </w:r>
    </w:p>
    <w:p w14:paraId="1C8FA1F1">
      <w:pPr>
        <w:ind w:firstLine="642"/>
        <w:rPr>
          <w:rStyle w:val="11"/>
          <w:rFonts w:hint="eastAsia"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3.</w:t>
      </w:r>
      <w:r>
        <w:rPr>
          <w:rStyle w:val="11"/>
          <w:rFonts w:hint="eastAsia" w:ascii="Adobe 仿宋 Std R" w:hAnsi="Adobe 仿宋 Std R" w:eastAsia="Adobe 仿宋 Std R"/>
          <w:b/>
          <w:bCs w:val="0"/>
          <w:color w:val="auto"/>
          <w:sz w:val="32"/>
          <w:szCs w:val="32"/>
          <w:lang w:val="en-US" w:eastAsia="zh-CN"/>
        </w:rPr>
        <w:t>2025年关工委助学资金</w:t>
      </w:r>
      <w:r>
        <w:rPr>
          <w:rStyle w:val="11"/>
          <w:rFonts w:hint="eastAsia" w:ascii="Adobe 仿宋 Std R" w:hAnsi="Adobe 仿宋 Std R" w:eastAsia="Adobe 仿宋 Std R"/>
          <w:b/>
          <w:color w:val="auto"/>
          <w:sz w:val="32"/>
          <w:szCs w:val="32"/>
          <w:lang w:val="en-US" w:eastAsia="zh-CN"/>
        </w:rPr>
        <w:t>（关爱资金）项目</w:t>
      </w:r>
    </w:p>
    <w:p w14:paraId="1287115A">
      <w:pPr>
        <w:numPr>
          <w:ilvl w:val="0"/>
          <w:numId w:val="0"/>
        </w:numPr>
        <w:ind w:firstLine="960" w:firstLineChars="3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r>
        <w:rPr>
          <w:rFonts w:hint="eastAsia" w:ascii="Adobe 仿宋 Std R" w:hAnsi="Adobe 仿宋 Std R" w:eastAsia="Adobe 仿宋 Std R"/>
          <w:color w:val="auto"/>
          <w:sz w:val="32"/>
          <w:szCs w:val="32"/>
          <w:lang w:eastAsia="zh-CN"/>
        </w:rPr>
        <w:t>：资助</w:t>
      </w:r>
      <w:r>
        <w:rPr>
          <w:rFonts w:hint="eastAsia" w:ascii="Adobe 仿宋 Std R" w:hAnsi="Adobe 仿宋 Std R" w:eastAsia="Adobe 仿宋 Std R"/>
          <w:color w:val="auto"/>
          <w:sz w:val="32"/>
          <w:szCs w:val="32"/>
          <w:lang w:val="en-US" w:eastAsia="zh-CN"/>
        </w:rPr>
        <w:t>2025年考入大学的贫困大学生</w:t>
      </w:r>
    </w:p>
    <w:p w14:paraId="5835EBF7">
      <w:pPr>
        <w:numPr>
          <w:ilvl w:val="0"/>
          <w:numId w:val="0"/>
        </w:numPr>
        <w:ind w:firstLine="960" w:firstLineChars="3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：关于请求适量增加庐山市关工委关爱资金的请示</w:t>
      </w:r>
      <w:r>
        <w:rPr>
          <w:rFonts w:hint="eastAsia" w:ascii="Adobe 仿宋 Std R" w:hAnsi="Adobe 仿宋 Std R" w:eastAsia="Adobe 仿宋 Std R"/>
          <w:color w:val="auto"/>
          <w:sz w:val="32"/>
          <w:szCs w:val="32"/>
          <w:lang w:val="en-US" w:eastAsia="zh-CN"/>
        </w:rPr>
        <w:t>-庐关工委字[2023]7号</w:t>
      </w:r>
    </w:p>
    <w:p w14:paraId="0253302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：庐山市关工委</w:t>
      </w:r>
    </w:p>
    <w:p w14:paraId="40FCB55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：资助贫困大学生</w:t>
      </w:r>
    </w:p>
    <w:p w14:paraId="39754D0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D4450A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w:t>
      </w:r>
    </w:p>
    <w:p w14:paraId="0E492A73">
      <w:pPr>
        <w:ind w:firstLine="642"/>
        <w:rPr>
          <w:rStyle w:val="11"/>
          <w:rFonts w:hint="eastAsia"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4.2025年关工委日常工作经费</w:t>
      </w:r>
    </w:p>
    <w:p w14:paraId="5BB357BD">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项目概述</w:t>
      </w:r>
      <w:r>
        <w:rPr>
          <w:rFonts w:hint="eastAsia" w:ascii="Adobe 仿宋 Std R" w:hAnsi="Adobe 仿宋 Std R" w:eastAsia="Adobe 仿宋 Std R"/>
          <w:color w:val="auto"/>
          <w:sz w:val="32"/>
          <w:szCs w:val="32"/>
          <w:lang w:eastAsia="zh-CN"/>
        </w:rPr>
        <w:t>：关工委日常工作，筹办会议和培训</w:t>
      </w:r>
    </w:p>
    <w:p w14:paraId="0D870B68">
      <w:pPr>
        <w:numPr>
          <w:ilvl w:val="0"/>
          <w:numId w:val="0"/>
        </w:numPr>
        <w:ind w:left="1122" w:leftChars="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：关于请求适量增加庐山市关工委关爱资金的请示</w:t>
      </w:r>
      <w:r>
        <w:rPr>
          <w:rFonts w:hint="eastAsia" w:ascii="Adobe 仿宋 Std R" w:hAnsi="Adobe 仿宋 Std R" w:eastAsia="Adobe 仿宋 Std R"/>
          <w:color w:val="auto"/>
          <w:sz w:val="32"/>
          <w:szCs w:val="32"/>
          <w:lang w:val="en-US" w:eastAsia="zh-CN"/>
        </w:rPr>
        <w:t>-庐关工委字[2023]7号</w:t>
      </w:r>
    </w:p>
    <w:p w14:paraId="5578DEA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：庐山市关工委</w:t>
      </w:r>
    </w:p>
    <w:p w14:paraId="4D7491DA">
      <w:pPr>
        <w:ind w:firstLine="642"/>
        <w:rPr>
          <w:rStyle w:val="11"/>
          <w:rFonts w:hint="eastAsia" w:ascii="仿宋" w:hAnsi="仿宋" w:eastAsia="仿宋" w:cs="仿宋"/>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用于关工委日常工作经费及其他费用支出</w:t>
      </w:r>
    </w:p>
    <w:p w14:paraId="46A0EFF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1BE7579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24万</w:t>
      </w:r>
    </w:p>
    <w:p w14:paraId="39D773CE">
      <w:pPr>
        <w:ind w:firstLine="642"/>
        <w:rPr>
          <w:rStyle w:val="11"/>
          <w:rFonts w:hint="eastAsia"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5.2025年关工委培训经费</w:t>
      </w:r>
    </w:p>
    <w:p w14:paraId="37963486">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项目概述</w:t>
      </w:r>
      <w:r>
        <w:rPr>
          <w:rFonts w:hint="eastAsia" w:ascii="Adobe 仿宋 Std R" w:hAnsi="Adobe 仿宋 Std R" w:eastAsia="Adobe 仿宋 Std R"/>
          <w:color w:val="auto"/>
          <w:sz w:val="32"/>
          <w:szCs w:val="32"/>
          <w:lang w:eastAsia="zh-CN"/>
        </w:rPr>
        <w:t>：关工委培训费</w:t>
      </w:r>
    </w:p>
    <w:p w14:paraId="4B91DECD">
      <w:pPr>
        <w:numPr>
          <w:ilvl w:val="0"/>
          <w:numId w:val="0"/>
        </w:numPr>
        <w:ind w:left="1122" w:leftChars="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：市委、市政府领导批示            (庐关工委字{2023}5号)</w:t>
      </w:r>
    </w:p>
    <w:p w14:paraId="0FD7539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：庐山市关工委</w:t>
      </w:r>
    </w:p>
    <w:p w14:paraId="226F44FA">
      <w:pPr>
        <w:ind w:firstLine="642"/>
        <w:rPr>
          <w:rStyle w:val="11"/>
          <w:rFonts w:hint="eastAsia" w:ascii="仿宋" w:hAnsi="仿宋" w:eastAsia="仿宋" w:cs="仿宋"/>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Style w:val="11"/>
          <w:rFonts w:hint="eastAsia" w:ascii="仿宋" w:hAnsi="仿宋" w:eastAsia="仿宋" w:cs="仿宋"/>
          <w:color w:val="auto"/>
          <w:sz w:val="32"/>
          <w:szCs w:val="32"/>
          <w:lang w:eastAsia="zh-CN"/>
        </w:rPr>
        <w:t>用于关工委开展培训费用支出</w:t>
      </w:r>
    </w:p>
    <w:p w14:paraId="5B023AA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80B196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eastAsia="zh-CN"/>
        </w:rPr>
        <w:t>（</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8万</w:t>
      </w:r>
    </w:p>
    <w:p w14:paraId="03744B90">
      <w:pPr>
        <w:widowControl/>
        <w:spacing w:line="580" w:lineRule="exact"/>
        <w:ind w:firstLine="636"/>
        <w:jc w:val="left"/>
        <w:rPr>
          <w:rStyle w:val="11"/>
          <w:rFonts w:hint="eastAsia" w:ascii="仿宋" w:hAnsi="仿宋" w:eastAsia="仿宋"/>
          <w:color w:val="auto"/>
          <w:sz w:val="32"/>
          <w:szCs w:val="32"/>
        </w:rPr>
      </w:pPr>
    </w:p>
    <w:p w14:paraId="41AB6182">
      <w:pPr>
        <w:widowControl/>
        <w:spacing w:line="580" w:lineRule="exact"/>
        <w:ind w:firstLine="636"/>
        <w:jc w:val="left"/>
        <w:rPr>
          <w:rFonts w:ascii="Adobe 仿宋 Std R" w:hAnsi="Adobe 仿宋 Std R" w:eastAsia="Adobe 仿宋 Std R"/>
          <w:color w:val="auto"/>
          <w:sz w:val="32"/>
          <w:szCs w:val="32"/>
        </w:rPr>
      </w:pP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庐山市老干部活动中心</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0.23</w:t>
      </w:r>
      <w:r>
        <w:rPr>
          <w:rFonts w:hint="eastAsia" w:ascii="仿宋" w:hAnsi="仿宋" w:eastAsia="仿宋"/>
          <w:bCs/>
          <w:color w:val="auto"/>
          <w:sz w:val="32"/>
          <w:szCs w:val="32"/>
        </w:rPr>
        <w:t>万元，其中：</w:t>
      </w:r>
    </w:p>
    <w:p w14:paraId="7A004E5B">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none"/>
          <w:lang w:eastAsia="zh-CN"/>
        </w:rPr>
        <w:t>与上年安排保持一致</w:t>
      </w:r>
      <w:r>
        <w:rPr>
          <w:rFonts w:ascii="仿宋" w:hAnsi="仿宋" w:eastAsia="仿宋"/>
          <w:bCs/>
          <w:color w:val="auto"/>
          <w:sz w:val="32"/>
          <w:szCs w:val="32"/>
          <w:u w:val="none"/>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0.23</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none"/>
          <w:lang w:eastAsia="zh-CN"/>
        </w:rPr>
        <w:t>与上年安排保持一致</w:t>
      </w:r>
      <w:r>
        <w:rPr>
          <w:rFonts w:ascii="仿宋" w:hAnsi="仿宋" w:eastAsia="仿宋"/>
          <w:bCs/>
          <w:color w:val="auto"/>
          <w:sz w:val="32"/>
          <w:szCs w:val="32"/>
          <w:u w:val="none"/>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none"/>
          <w:lang w:eastAsia="zh-CN"/>
        </w:rPr>
        <w:t>与上年安排保持一致</w:t>
      </w:r>
      <w:r>
        <w:rPr>
          <w:rFonts w:ascii="仿宋" w:hAnsi="仿宋" w:eastAsia="仿宋"/>
          <w:bCs/>
          <w:color w:val="auto"/>
          <w:sz w:val="32"/>
          <w:szCs w:val="32"/>
        </w:rPr>
        <w:t>。</w:t>
      </w:r>
    </w:p>
    <w:p w14:paraId="40EBFB4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none"/>
          <w:lang w:eastAsia="zh-CN"/>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1B007772">
      <w:pPr>
        <w:widowControl/>
        <w:shd w:val="clear" w:color="auto" w:fill="FFFFFF"/>
        <w:spacing w:line="640" w:lineRule="atLeast"/>
        <w:jc w:val="both"/>
        <w:rPr>
          <w:rFonts w:ascii="仿宋_GB2312" w:eastAsia="仿宋_GB2312"/>
          <w:b/>
          <w:color w:val="auto"/>
          <w:sz w:val="32"/>
          <w:szCs w:val="30"/>
        </w:rPr>
      </w:pPr>
    </w:p>
    <w:p w14:paraId="25D87DA3">
      <w:pPr>
        <w:widowControl/>
        <w:spacing w:line="580" w:lineRule="exact"/>
        <w:jc w:val="center"/>
        <w:rPr>
          <w:rFonts w:hint="eastAsia" w:ascii="仿宋_GB2312" w:eastAsia="仿宋_GB2312"/>
          <w:b/>
          <w:color w:val="auto"/>
          <w:sz w:val="32"/>
          <w:szCs w:val="30"/>
        </w:rPr>
      </w:pPr>
      <w:r>
        <w:rPr>
          <w:rFonts w:hint="eastAsia" w:ascii="仿宋_GB2312" w:eastAsia="仿宋_GB2312"/>
          <w:b/>
          <w:color w:val="auto"/>
          <w:sz w:val="32"/>
          <w:szCs w:val="30"/>
        </w:rPr>
        <w:t>第四部分   名词解释</w:t>
      </w:r>
    </w:p>
    <w:p w14:paraId="169DA713">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75E78AA">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5D04EE8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二</w:t>
      </w:r>
      <w:r>
        <w:rPr>
          <w:rFonts w:hint="eastAsia" w:ascii="Adobe 仿宋 Std R" w:hAnsi="Adobe 仿宋 Std R" w:eastAsia="Adobe 仿宋 Std R"/>
          <w:color w:val="auto"/>
          <w:sz w:val="32"/>
          <w:szCs w:val="32"/>
        </w:rPr>
        <w:t>）</w:t>
      </w:r>
      <w:r>
        <w:rPr>
          <w:rFonts w:hint="eastAsia" w:ascii="仿宋_GB2312" w:eastAsia="仿宋_GB2312"/>
          <w:color w:val="auto"/>
          <w:sz w:val="32"/>
          <w:szCs w:val="30"/>
        </w:rPr>
        <w:t>事业收入：指事业单位开展专业业务活动及辅助活动取得的收入。</w:t>
      </w:r>
    </w:p>
    <w:p w14:paraId="4C36E493">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1E9ECEA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B3A9CE6">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1F3F415A">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1D79ED3E">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6DE170D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4C9B6A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EF0CDD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68A38C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1065980A">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00E1D14">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A2F33BA">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6579A6"/>
    <w:rsid w:val="067A6028"/>
    <w:rsid w:val="068F47B3"/>
    <w:rsid w:val="086F6E4B"/>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473034"/>
    <w:rsid w:val="25A20459"/>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43405F"/>
    <w:rsid w:val="41737C65"/>
    <w:rsid w:val="42DC038C"/>
    <w:rsid w:val="43BF53DB"/>
    <w:rsid w:val="44FC38C1"/>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3697</Words>
  <Characters>4038</Characters>
  <Lines>53</Lines>
  <Paragraphs>15</Paragraphs>
  <TotalTime>3</TotalTime>
  <ScaleCrop>false</ScaleCrop>
  <LinksUpToDate>false</LinksUpToDate>
  <CharactersWithSpaces>4142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2025-01-08T08:54:44Z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eyJoZGlkIjoiYzdlZDU0OGIxNGMwYzhjNDYwM2M2MTI0ODFjNGRmNzUifQ==</vt:lpwstr>
  </property>
</Properties>
</file>