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rPr>
          <w:rFonts w:ascii="黑体" w:hAnsi="黑体" w:eastAsia="黑体" w:cs="Times New Roman"/>
          <w:b/>
          <w:bCs/>
          <w:color w:val="000000"/>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${page400644146.ds509943833_REP_JXJC_AGENCY_WZR_NAME}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中共庐山市委组织部</w:t>
      </w:r>
      <w:r>
        <w:rPr>
          <w:color w:val="auto"/>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14:paraId="7DFA4698">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50E104C2">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auto"/>
          <w:sz w:val="32"/>
          <w:szCs w:val="32"/>
        </w:rPr>
        <w:t xml:space="preserve">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中共庐山市委组织部</w:t>
      </w:r>
      <w:r>
        <w:rPr>
          <w:color w:val="auto"/>
        </w:rPr>
        <w:fldChar w:fldCharType="end"/>
      </w:r>
      <w:r>
        <w:rPr>
          <w:rFonts w:hint="eastAsia" w:ascii="仿宋_GB2312" w:eastAsia="仿宋_GB2312"/>
          <w:b/>
          <w:bCs/>
          <w:color w:val="auto"/>
          <w:sz w:val="32"/>
          <w:szCs w:val="32"/>
        </w:rPr>
        <w:t>概</w:t>
      </w:r>
      <w:r>
        <w:rPr>
          <w:rFonts w:hint="eastAsia" w:ascii="仿宋_GB2312" w:eastAsia="仿宋_GB2312"/>
          <w:b/>
          <w:bCs/>
          <w:color w:val="000000"/>
          <w:sz w:val="32"/>
          <w:szCs w:val="32"/>
        </w:rPr>
        <w:t>况</w:t>
      </w:r>
      <w:r>
        <w:rPr>
          <w:rFonts w:ascii="仿宋_GB2312" w:eastAsia="仿宋_GB2312"/>
          <w:b/>
          <w:bCs/>
          <w:color w:val="000000"/>
          <w:sz w:val="32"/>
          <w:szCs w:val="32"/>
        </w:rPr>
        <w:tab/>
      </w:r>
    </w:p>
    <w:p w14:paraId="780A54AA">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4C671145">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B7C6D12">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中共庐山市委组织部</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000000"/>
          <w:sz w:val="32"/>
          <w:szCs w:val="32"/>
        </w:rPr>
        <w:t>年部门预算表</w:t>
      </w:r>
    </w:p>
    <w:p w14:paraId="60336F6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3"/>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3"/>
        <w:spacing w:line="600" w:lineRule="atLeast"/>
        <w:ind w:firstLine="643" w:firstLineChars="200"/>
        <w:jc w:val="left"/>
        <w:rPr>
          <w:rFonts w:ascii="仿宋_GB2312" w:eastAsia="仿宋_GB2312"/>
          <w:b/>
          <w:bCs/>
          <w:color w:val="000000"/>
          <w:sz w:val="32"/>
          <w:szCs w:val="32"/>
        </w:rPr>
      </w:pPr>
      <w:r>
        <w:rPr>
          <w:rFonts w:hint="eastAsia" w:ascii="仿宋_GB2312" w:eastAsia="仿宋_GB2312"/>
          <w:b/>
          <w:bCs/>
          <w:color w:val="000000"/>
          <w:sz w:val="32"/>
          <w:szCs w:val="32"/>
        </w:rPr>
        <w:t>第三部分</w:t>
      </w:r>
      <w:r>
        <w:rPr>
          <w:rFonts w:hint="eastAsia" w:ascii="仿宋_GB2312" w:eastAsia="仿宋_GB2312"/>
          <w:b/>
          <w:bCs/>
          <w:color w:val="auto"/>
          <w:sz w:val="32"/>
          <w:szCs w:val="32"/>
        </w:rPr>
        <w:t xml:space="preserve">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中共庐山市委组织部</w:t>
      </w:r>
      <w:r>
        <w:rPr>
          <w:color w:val="auto"/>
        </w:rPr>
        <w:fldChar w:fldCharType="end"/>
      </w:r>
      <w:r>
        <w:rPr>
          <w:rFonts w:hint="eastAsia" w:ascii="仿宋_GB2312" w:eastAsia="仿宋_GB2312"/>
          <w:b/>
          <w:bCs/>
          <w:color w:val="auto"/>
          <w:sz w:val="32"/>
          <w:szCs w:val="32"/>
        </w:rPr>
        <w:t xml:space="preserve"> 2</w:t>
      </w:r>
      <w:r>
        <w:rPr>
          <w:rFonts w:hint="eastAsia" w:ascii="仿宋_GB2312" w:eastAsia="仿宋_GB2312"/>
          <w:b/>
          <w:bCs/>
          <w:color w:val="000000"/>
          <w:sz w:val="32"/>
          <w:szCs w:val="32"/>
        </w:rPr>
        <w:t>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4D1FD28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4EB04AD0">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C62D0C1">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中共庐山市委组织部</w:t>
      </w:r>
      <w:r>
        <w:rPr>
          <w:color w:val="auto"/>
        </w:rPr>
        <w:fldChar w:fldCharType="end"/>
      </w:r>
      <w:r>
        <w:rPr>
          <w:rFonts w:hint="eastAsia" w:ascii="仿宋_GB2312" w:eastAsia="仿宋_GB2312"/>
          <w:b/>
          <w:sz w:val="32"/>
          <w:szCs w:val="30"/>
        </w:rPr>
        <w:t>概况</w:t>
      </w:r>
    </w:p>
    <w:p w14:paraId="3C982B3A">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一、部门主要职责</w:t>
      </w:r>
    </w:p>
    <w:p w14:paraId="78A9F93B">
      <w:pPr>
        <w:widowControl/>
        <w:spacing w:line="580" w:lineRule="exact"/>
        <w:ind w:firstLine="640"/>
        <w:jc w:val="left"/>
        <w:rPr>
          <w:rFonts w:hint="eastAsia" w:ascii="Adobe 仿宋 Std R" w:hAnsi="Adobe 仿宋 Std R" w:eastAsia="Adobe 仿宋 Std R"/>
          <w:sz w:val="32"/>
          <w:szCs w:val="30"/>
          <w:lang w:eastAsia="zh-CN"/>
        </w:rPr>
      </w:pPr>
      <w:r>
        <w:rPr>
          <w:rFonts w:hint="eastAsia" w:ascii="Adobe 仿宋 Std R" w:hAnsi="Adobe 仿宋 Std R" w:eastAsia="Adobe 仿宋 Std R"/>
          <w:sz w:val="32"/>
          <w:szCs w:val="30"/>
        </w:rPr>
        <w:t>要求：根据</w:t>
      </w:r>
      <w:r>
        <w:rPr>
          <w:rFonts w:hint="eastAsia" w:ascii="Adobe 仿宋 Std R" w:hAnsi="Adobe 仿宋 Std R" w:eastAsia="Adobe 仿宋 Std R"/>
          <w:sz w:val="32"/>
          <w:szCs w:val="30"/>
          <w:lang w:val="en-US" w:eastAsia="zh-CN"/>
        </w:rPr>
        <w:t>市</w:t>
      </w:r>
      <w:r>
        <w:rPr>
          <w:rFonts w:hint="eastAsia" w:ascii="Adobe 仿宋 Std R" w:hAnsi="Adobe 仿宋 Std R" w:eastAsia="Adobe 仿宋 Std R"/>
          <w:sz w:val="32"/>
          <w:szCs w:val="30"/>
        </w:rPr>
        <w:t>委、</w:t>
      </w:r>
      <w:r>
        <w:rPr>
          <w:rFonts w:hint="eastAsia" w:ascii="Adobe 仿宋 Std R" w:hAnsi="Adobe 仿宋 Std R" w:eastAsia="Adobe 仿宋 Std R"/>
          <w:sz w:val="32"/>
          <w:szCs w:val="30"/>
          <w:lang w:val="en-US" w:eastAsia="zh-CN"/>
        </w:rPr>
        <w:t>市</w:t>
      </w:r>
      <w:r>
        <w:rPr>
          <w:rFonts w:hint="eastAsia" w:ascii="Adobe 仿宋 Std R" w:hAnsi="Adobe 仿宋 Std R" w:eastAsia="Adobe 仿宋 Std R"/>
          <w:sz w:val="32"/>
          <w:szCs w:val="30"/>
        </w:rPr>
        <w:t>政府的有关文件规定(如部门三定方案)，详细阐述本部门的主要职责。</w:t>
      </w:r>
    </w:p>
    <w:p w14:paraId="530E3921">
      <w:pPr>
        <w:rPr>
          <w:b/>
          <w:sz w:val="36"/>
          <w:szCs w:val="36"/>
        </w:rPr>
      </w:pPr>
      <w:r>
        <w:rPr>
          <w:rFonts w:hint="eastAsia"/>
          <w:b/>
          <w:sz w:val="36"/>
          <w:szCs w:val="36"/>
        </w:rPr>
        <w:t>二、机构设置及人员情况</w:t>
      </w:r>
    </w:p>
    <w:p w14:paraId="7505651D">
      <w:pPr>
        <w:ind w:firstLine="640" w:firstLineChars="200"/>
        <w:rPr>
          <w:rFonts w:hint="eastAsia" w:ascii="仿宋" w:hAnsi="仿宋" w:eastAsia="仿宋"/>
          <w:color w:val="000000" w:themeColor="text1"/>
          <w:sz w:val="32"/>
          <w:szCs w:val="32"/>
          <w:u w:val="single"/>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中共庐山市委组织部</w:t>
      </w:r>
      <w:r>
        <w:rPr>
          <w:color w:val="auto"/>
        </w:rPr>
        <w:fldChar w:fldCharType="end"/>
      </w:r>
      <w:r>
        <w:rPr>
          <w:rFonts w:hint="eastAsia" w:ascii="仿宋" w:hAnsi="仿宋" w:eastAsia="仿宋"/>
          <w:color w:val="000000" w:themeColor="text1"/>
          <w:sz w:val="32"/>
          <w:szCs w:val="32"/>
        </w:rPr>
        <w:t>共有预算单位</w:t>
      </w:r>
      <w:r>
        <w:rPr>
          <w:rFonts w:hint="eastAsia" w:ascii="仿宋" w:hAnsi="仿宋" w:eastAsia="仿宋"/>
          <w:color w:val="000000" w:themeColor="text1"/>
          <w:sz w:val="32"/>
          <w:szCs w:val="32"/>
          <w:lang w:val="en-US" w:eastAsia="zh-CN"/>
        </w:rPr>
        <w:t>2</w:t>
      </w:r>
      <w:r>
        <w:rPr>
          <w:rFonts w:ascii="仿宋" w:hAnsi="仿宋" w:eastAsia="仿宋"/>
          <w:color w:val="000000" w:themeColor="text1"/>
          <w:sz w:val="32"/>
          <w:szCs w:val="32"/>
        </w:rPr>
        <w:t>个，包括</w:t>
      </w:r>
      <w:r>
        <w:rPr>
          <w:rFonts w:hint="eastAsia" w:ascii="仿宋" w:hAnsi="仿宋" w:eastAsia="仿宋"/>
          <w:color w:val="000000" w:themeColor="text1"/>
          <w:sz w:val="32"/>
          <w:szCs w:val="32"/>
          <w:lang w:eastAsia="zh-CN"/>
        </w:rPr>
        <w:t>本级</w:t>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${page400644146.ds204012617_BMQKZDY_DIVNUMQK}</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和</w:t>
      </w:r>
      <w:r>
        <w:rPr>
          <w:rFonts w:hint="eastAsia" w:ascii="仿宋" w:hAnsi="仿宋" w:eastAsia="仿宋"/>
          <w:color w:val="000000" w:themeColor="text1"/>
          <w:sz w:val="32"/>
          <w:szCs w:val="32"/>
          <w:lang w:val="en-US" w:eastAsia="zh-CN"/>
        </w:rPr>
        <w:t>1</w:t>
      </w:r>
      <w:r>
        <w:rPr>
          <w:rFonts w:ascii="仿宋" w:hAnsi="仿宋" w:eastAsia="仿宋"/>
          <w:color w:val="000000" w:themeColor="text1"/>
          <w:sz w:val="32"/>
          <w:szCs w:val="32"/>
        </w:rPr>
        <w:t>个二级预算单位</w:t>
      </w:r>
      <w:r>
        <w:rPr>
          <w:color w:val="000000" w:themeColor="text1"/>
        </w:rPr>
        <w:fldChar w:fldCharType="end"/>
      </w:r>
      <w:r>
        <w:rPr>
          <w:rFonts w:ascii="仿宋" w:hAnsi="仿宋" w:eastAsia="仿宋"/>
          <w:color w:val="000000" w:themeColor="text1"/>
          <w:sz w:val="32"/>
          <w:szCs w:val="32"/>
        </w:rPr>
        <w:t>，</w:t>
      </w:r>
      <w:r>
        <w:rPr>
          <w:rFonts w:hint="eastAsia" w:ascii="仿宋" w:hAnsi="仿宋" w:eastAsia="仿宋"/>
          <w:color w:val="000000" w:themeColor="text1"/>
          <w:sz w:val="32"/>
          <w:szCs w:val="32"/>
        </w:rPr>
        <w:t>二级预算单位具体包括：</w:t>
      </w:r>
      <w:r>
        <w:rPr>
          <w:rFonts w:hint="eastAsia" w:ascii="仿宋" w:hAnsi="仿宋" w:eastAsia="仿宋"/>
          <w:color w:val="000000" w:themeColor="text1"/>
          <w:sz w:val="32"/>
          <w:szCs w:val="32"/>
          <w:lang w:eastAsia="zh-CN"/>
        </w:rPr>
        <w:t>老干部活动中心</w:t>
      </w:r>
      <w:r>
        <w:rPr>
          <w:rFonts w:hint="eastAsia" w:ascii="仿宋" w:hAnsi="仿宋" w:eastAsia="仿宋"/>
          <w:color w:val="000000" w:themeColor="text1"/>
          <w:sz w:val="32"/>
          <w:szCs w:val="32"/>
          <w:u w:val="single"/>
        </w:rPr>
        <w:t>。</w:t>
      </w:r>
    </w:p>
    <w:p w14:paraId="66B9CD1C">
      <w:pPr>
        <w:ind w:firstLine="640" w:firstLineChars="200"/>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41</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16人</w:t>
      </w:r>
      <w:r>
        <w:rPr>
          <w:rFonts w:ascii="仿宋" w:hAnsi="仿宋" w:eastAsia="仿宋"/>
          <w:sz w:val="32"/>
          <w:szCs w:val="32"/>
        </w:rPr>
        <w:t>。</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30</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32</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15</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2</w:t>
      </w:r>
      <w:r>
        <w:rPr>
          <w:rFonts w:ascii="仿宋" w:hAnsi="仿宋" w:eastAsia="仿宋"/>
          <w:sz w:val="32"/>
          <w:szCs w:val="32"/>
        </w:rPr>
        <w:t>人,遗属人数</w:t>
      </w:r>
      <w:r>
        <w:rPr>
          <w:rFonts w:hint="eastAsia" w:ascii="仿宋" w:hAnsi="仿宋" w:eastAsia="仿宋"/>
          <w:sz w:val="32"/>
          <w:szCs w:val="32"/>
          <w:lang w:val="en-US" w:eastAsia="zh-CN"/>
        </w:rPr>
        <w:t>1</w:t>
      </w:r>
      <w:r>
        <w:rPr>
          <w:rFonts w:ascii="仿宋" w:hAnsi="仿宋" w:eastAsia="仿宋"/>
          <w:sz w:val="32"/>
          <w:szCs w:val="32"/>
        </w:rPr>
        <w:t>人。</w:t>
      </w:r>
      <w:r>
        <w:fldChar w:fldCharType="end"/>
      </w:r>
    </w:p>
    <w:p w14:paraId="4E3C4C6E">
      <w:pPr>
        <w:widowControl/>
        <w:spacing w:line="580" w:lineRule="exact"/>
        <w:jc w:val="center"/>
        <w:rPr>
          <w:rFonts w:ascii="仿宋_GB2312" w:eastAsia="仿宋_GB2312"/>
          <w:b/>
          <w:szCs w:val="30"/>
        </w:rPr>
      </w:pPr>
    </w:p>
    <w:p w14:paraId="794BBA3C">
      <w:pPr>
        <w:widowControl/>
        <w:spacing w:line="580" w:lineRule="exact"/>
        <w:jc w:val="center"/>
        <w:rPr>
          <w:rFonts w:ascii="仿宋_GB2312" w:eastAsia="仿宋_GB2312"/>
          <w:b/>
          <w:szCs w:val="30"/>
        </w:rPr>
      </w:pPr>
    </w:p>
    <w:p w14:paraId="16FC0891">
      <w:pPr>
        <w:widowControl/>
        <w:spacing w:line="580" w:lineRule="exact"/>
        <w:jc w:val="center"/>
        <w:rPr>
          <w:rFonts w:ascii="仿宋_GB2312" w:eastAsia="仿宋_GB2312"/>
          <w:b/>
          <w:szCs w:val="30"/>
        </w:rPr>
      </w:pPr>
    </w:p>
    <w:p w14:paraId="675BB8A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中共庐山市委组织部</w:t>
      </w:r>
      <w:r>
        <w:rPr>
          <w:color w:val="auto"/>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14:paraId="565954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7D97A51F">
      <w:pPr>
        <w:ind w:firstLine="640" w:firstLineChars="200"/>
        <w:jc w:val="left"/>
        <w:rPr>
          <w:rStyle w:val="12"/>
          <w:rFonts w:ascii="仿宋" w:hAnsi="仿宋" w:eastAsia="仿宋"/>
          <w:bCs/>
          <w:sz w:val="32"/>
          <w:szCs w:val="32"/>
        </w:rPr>
      </w:pPr>
    </w:p>
    <w:p w14:paraId="37C157D4">
      <w:pPr>
        <w:ind w:firstLine="640" w:firstLineChars="200"/>
        <w:jc w:val="left"/>
        <w:rPr>
          <w:rStyle w:val="12"/>
          <w:rFonts w:ascii="仿宋" w:hAnsi="仿宋" w:eastAsia="仿宋"/>
          <w:bCs/>
          <w:sz w:val="32"/>
          <w:szCs w:val="32"/>
        </w:rPr>
      </w:pPr>
    </w:p>
    <w:p w14:paraId="7E440394">
      <w:pPr>
        <w:ind w:firstLine="640" w:firstLineChars="200"/>
        <w:jc w:val="left"/>
        <w:rPr>
          <w:rStyle w:val="12"/>
          <w:rFonts w:ascii="仿宋" w:hAnsi="仿宋" w:eastAsia="仿宋"/>
          <w:bCs/>
          <w:sz w:val="32"/>
          <w:szCs w:val="32"/>
        </w:rPr>
      </w:pPr>
    </w:p>
    <w:p w14:paraId="0B35DFC6">
      <w:pPr>
        <w:ind w:firstLine="640" w:firstLineChars="200"/>
        <w:jc w:val="left"/>
        <w:rPr>
          <w:rStyle w:val="12"/>
          <w:rFonts w:ascii="仿宋" w:hAnsi="仿宋" w:eastAsia="仿宋"/>
          <w:bCs/>
          <w:sz w:val="32"/>
          <w:szCs w:val="32"/>
        </w:rPr>
      </w:pPr>
    </w:p>
    <w:p w14:paraId="73DAB996">
      <w:pPr>
        <w:ind w:firstLine="640" w:firstLineChars="200"/>
        <w:jc w:val="left"/>
        <w:rPr>
          <w:rStyle w:val="12"/>
          <w:rFonts w:ascii="仿宋" w:hAnsi="仿宋" w:eastAsia="仿宋"/>
          <w:bCs/>
          <w:sz w:val="32"/>
          <w:szCs w:val="32"/>
        </w:rPr>
      </w:pPr>
    </w:p>
    <w:p w14:paraId="47639417">
      <w:pPr>
        <w:ind w:firstLine="640" w:firstLineChars="200"/>
        <w:jc w:val="left"/>
        <w:rPr>
          <w:rStyle w:val="12"/>
          <w:rFonts w:ascii="仿宋" w:hAnsi="仿宋" w:eastAsia="仿宋"/>
          <w:bCs/>
          <w:sz w:val="32"/>
          <w:szCs w:val="32"/>
        </w:rPr>
      </w:pPr>
    </w:p>
    <w:p w14:paraId="05FE9343">
      <w:pPr>
        <w:ind w:firstLine="640" w:firstLineChars="200"/>
        <w:jc w:val="left"/>
        <w:rPr>
          <w:rStyle w:val="12"/>
          <w:rFonts w:ascii="仿宋" w:hAnsi="仿宋" w:eastAsia="仿宋"/>
          <w:bCs/>
          <w:sz w:val="32"/>
          <w:szCs w:val="32"/>
        </w:rPr>
      </w:pPr>
    </w:p>
    <w:p w14:paraId="1B0E66FB">
      <w:pPr>
        <w:ind w:firstLine="640" w:firstLineChars="200"/>
        <w:jc w:val="left"/>
        <w:rPr>
          <w:rStyle w:val="12"/>
          <w:rFonts w:ascii="仿宋" w:hAnsi="仿宋" w:eastAsia="仿宋"/>
          <w:bCs/>
          <w:sz w:val="32"/>
          <w:szCs w:val="32"/>
        </w:rPr>
      </w:pPr>
    </w:p>
    <w:p w14:paraId="53126C4E">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中共庐山市委组织部</w:t>
      </w:r>
      <w:r>
        <w:rPr>
          <w:color w:val="auto"/>
        </w:rPr>
        <w:fldChar w:fldCharType="end"/>
      </w:r>
      <w:r>
        <w:rPr>
          <w:rFonts w:hint="eastAsia" w:ascii="仿宋_GB2312" w:eastAsia="仿宋_GB2312"/>
          <w:b/>
          <w:color w:val="auto"/>
          <w:sz w:val="32"/>
          <w:szCs w:val="30"/>
        </w:rPr>
        <w:t>2</w:t>
      </w:r>
      <w:r>
        <w:rPr>
          <w:rFonts w:hint="eastAsia" w:ascii="仿宋_GB2312" w:eastAsia="仿宋_GB2312"/>
          <w:b/>
          <w:sz w:val="32"/>
          <w:szCs w:val="30"/>
        </w:rPr>
        <w:t>02</w:t>
      </w:r>
      <w:r>
        <w:rPr>
          <w:rFonts w:hint="eastAsia" w:ascii="仿宋_GB2312" w:eastAsia="仿宋_GB2312"/>
          <w:b/>
          <w:sz w:val="32"/>
          <w:szCs w:val="30"/>
          <w:lang w:val="en-US" w:eastAsia="zh-CN"/>
        </w:rPr>
        <w:t>5</w:t>
      </w:r>
      <w:r>
        <w:rPr>
          <w:rFonts w:hint="eastAsia" w:ascii="仿宋_GB2312" w:eastAsia="仿宋_GB2312"/>
          <w:b/>
          <w:sz w:val="32"/>
          <w:szCs w:val="30"/>
        </w:rPr>
        <w:t>年部门预算情况说明</w:t>
      </w:r>
    </w:p>
    <w:p w14:paraId="08E477CE">
      <w:pPr>
        <w:widowControl/>
        <w:spacing w:line="580" w:lineRule="exact"/>
        <w:jc w:val="center"/>
        <w:rPr>
          <w:rFonts w:ascii="仿宋_GB2312" w:eastAsia="仿宋_GB2312"/>
          <w:b/>
          <w:sz w:val="32"/>
          <w:szCs w:val="30"/>
        </w:rPr>
      </w:pP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5A6852DC">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中共庐山市委组织部</w:t>
      </w:r>
      <w:r>
        <w:rPr>
          <w:color w:val="auto"/>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1904.52</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1138.7</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1882.52</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1134.7</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lang w:val="en-US" w:eastAsia="zh-CN"/>
        </w:rPr>
        <w:t>22</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4</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增加变化原因为村级经费收入在本年度纳入了部门预算。</w:t>
      </w:r>
    </w:p>
    <w:p w14:paraId="7467D43D">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(二)支出预算情况</w:t>
      </w:r>
    </w:p>
    <w:p w14:paraId="1CCD4D2C">
      <w:pPr>
        <w:widowControl/>
        <w:ind w:firstLine="640" w:firstLineChars="200"/>
        <w:rPr>
          <w:rFonts w:hint="eastAsia" w:ascii="仿宋" w:hAnsi="仿宋" w:cs="Times New Roman" w:eastAsiaTheme="minorEastAsia"/>
          <w:color w:val="FF0000"/>
          <w:kern w:val="0"/>
          <w:sz w:val="32"/>
          <w:szCs w:val="32"/>
          <w:lang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${page400644146.ds215660413_REP_JXJC_AGENCY_WZR_NAME}</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中共庐山市委组织部</w:t>
      </w:r>
      <w:r>
        <w:rPr>
          <w:color w:val="auto"/>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${page400644146.ds215660413_REP_BGT_T_HC1100002019_DXQ02_S_ZJ}</w:instrText>
      </w:r>
      <w:r>
        <w:rPr>
          <w:rStyle w:val="12"/>
          <w:rFonts w:ascii="仿宋" w:hAnsi="仿宋" w:eastAsia="仿宋"/>
          <w:sz w:val="32"/>
          <w:szCs w:val="32"/>
        </w:rPr>
        <w:fldChar w:fldCharType="separate"/>
      </w:r>
      <w:r>
        <w:rPr>
          <w:rStyle w:val="12"/>
          <w:rFonts w:ascii="仿宋" w:hAnsi="仿宋" w:eastAsia="仿宋"/>
          <w:sz w:val="32"/>
          <w:szCs w:val="32"/>
        </w:rPr>
        <w:t>支出预算总额为</w:t>
      </w:r>
      <w:r>
        <w:rPr>
          <w:rStyle w:val="12"/>
          <w:rFonts w:hint="eastAsia" w:ascii="仿宋" w:hAnsi="仿宋" w:eastAsia="仿宋"/>
          <w:sz w:val="32"/>
          <w:szCs w:val="32"/>
          <w:lang w:val="en-US" w:eastAsia="zh-CN"/>
        </w:rPr>
        <w:t>1904.52</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1138.7</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增加变化原因为村级文明实践员工资和村级运行经费纳入了部门预算。</w:t>
      </w:r>
    </w:p>
    <w:p w14:paraId="2B9BA509">
      <w:pPr>
        <w:ind w:firstLine="640" w:firstLineChars="200"/>
        <w:rPr>
          <w:rStyle w:val="12"/>
          <w:rFonts w:ascii="仿宋" w:hAnsi="仿宋" w:eastAsia="仿宋"/>
          <w:sz w:val="32"/>
          <w:szCs w:val="32"/>
        </w:rPr>
      </w:pPr>
      <w:r>
        <w:rPr>
          <w:rStyle w:val="12"/>
          <w:rFonts w:hint="eastAsia" w:ascii="仿宋" w:hAnsi="仿宋" w:eastAsia="仿宋"/>
          <w:sz w:val="32"/>
          <w:szCs w:val="32"/>
        </w:rPr>
        <w:t>其中：按</w:t>
      </w:r>
      <w:r>
        <w:rPr>
          <w:rStyle w:val="12"/>
          <w:rFonts w:hint="eastAsia" w:ascii="仿宋" w:hAnsi="仿宋" w:eastAsia="仿宋"/>
          <w:color w:val="auto"/>
          <w:sz w:val="32"/>
          <w:szCs w:val="32"/>
        </w:rPr>
        <w:t>支出项目类别</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${page400644146.ds215660413_REP_BGT_T_HC1100002019_DXQ02_JBZCQK}</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526.14</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166.16</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458.43</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61.42</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6.29</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${page400644146.ds215660413_REP_BGT_T_HC1100002019_DXQ02_XMZCQK}</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1378.38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972.54</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822.13</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8.75</w:t>
      </w:r>
      <w:r>
        <w:rPr>
          <w:rStyle w:val="12"/>
          <w:rFonts w:ascii="仿宋" w:hAnsi="仿宋" w:eastAsia="仿宋"/>
          <w:sz w:val="32"/>
          <w:szCs w:val="32"/>
        </w:rPr>
        <w:t>万元。</w:t>
      </w:r>
      <w:r>
        <w:fldChar w:fldCharType="end"/>
      </w:r>
    </w:p>
    <w:p w14:paraId="3FF8F32E">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Style w:val="12"/>
          <w:rFonts w:hint="eastAsia" w:ascii="仿宋" w:hAnsi="仿宋" w:eastAsia="仿宋"/>
          <w:color w:val="auto"/>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${page400644146.ds247441498_REP_BGT_T_HC1100002019DXQ01_GNZJMX}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1342.16</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695.07</w:t>
      </w:r>
      <w:r>
        <w:rPr>
          <w:rStyle w:val="12"/>
          <w:rFonts w:ascii="仿宋" w:hAnsi="仿宋" w:eastAsia="仿宋"/>
          <w:sz w:val="32"/>
          <w:szCs w:val="32"/>
        </w:rPr>
        <w:t>万元;卫生健康支出</w:t>
      </w:r>
      <w:r>
        <w:rPr>
          <w:rStyle w:val="12"/>
          <w:rFonts w:hint="eastAsia" w:ascii="仿宋" w:hAnsi="仿宋" w:eastAsia="仿宋"/>
          <w:sz w:val="32"/>
          <w:szCs w:val="32"/>
          <w:lang w:val="en-US" w:eastAsia="zh-CN"/>
        </w:rPr>
        <w:t>25.84</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9.31</w:t>
      </w:r>
      <w:r>
        <w:rPr>
          <w:rStyle w:val="12"/>
          <w:rFonts w:ascii="仿宋" w:hAnsi="仿宋" w:eastAsia="仿宋"/>
          <w:sz w:val="32"/>
          <w:szCs w:val="32"/>
        </w:rPr>
        <w:t>万元;住房保障支出</w:t>
      </w:r>
      <w:r>
        <w:rPr>
          <w:rStyle w:val="12"/>
          <w:rFonts w:hint="eastAsia" w:ascii="仿宋" w:hAnsi="仿宋" w:eastAsia="仿宋"/>
          <w:sz w:val="32"/>
          <w:szCs w:val="32"/>
          <w:lang w:val="en-US" w:eastAsia="zh-CN"/>
        </w:rPr>
        <w:t>38.65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12.66</w:t>
      </w:r>
      <w:r>
        <w:rPr>
          <w:rStyle w:val="12"/>
          <w:rFonts w:ascii="仿宋" w:hAnsi="仿宋" w:eastAsia="仿宋"/>
          <w:sz w:val="32"/>
          <w:szCs w:val="32"/>
        </w:rPr>
        <w:t>万元。</w:t>
      </w:r>
      <w:r>
        <w:fldChar w:fldCharType="end"/>
      </w:r>
    </w:p>
    <w:p w14:paraId="2A29D985">
      <w:pPr>
        <w:ind w:firstLine="640" w:firstLineChars="200"/>
      </w:pPr>
      <w:r>
        <w:rPr>
          <w:rStyle w:val="12"/>
          <w:rFonts w:hint="eastAsia" w:ascii="仿宋" w:hAnsi="仿宋" w:eastAsia="仿宋"/>
          <w:sz w:val="32"/>
          <w:szCs w:val="32"/>
        </w:rPr>
        <w:t>按</w:t>
      </w:r>
      <w:r>
        <w:rPr>
          <w:rStyle w:val="12"/>
          <w:rFonts w:hint="eastAsia" w:ascii="仿宋" w:hAnsi="仿宋" w:eastAsia="仿宋"/>
          <w:color w:val="auto"/>
          <w:sz w:val="32"/>
          <w:szCs w:val="32"/>
        </w:rPr>
        <w:t>支出经济分类</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${page400644146.ds247441498_REP_BGT_T_HC1100002019DXQ01_JJMX}</w:instrText>
      </w:r>
      <w:r>
        <w:rPr>
          <w:rStyle w:val="12"/>
          <w:rFonts w:ascii="仿宋" w:hAnsi="仿宋" w:eastAsia="仿宋"/>
          <w:sz w:val="32"/>
          <w:szCs w:val="32"/>
        </w:rPr>
        <w:fldChar w:fldCharType="separate"/>
      </w:r>
      <w:r>
        <w:rPr>
          <w:rStyle w:val="12"/>
          <w:rFonts w:ascii="仿宋" w:hAnsi="仿宋" w:eastAsia="仿宋"/>
          <w:sz w:val="32"/>
          <w:szCs w:val="32"/>
        </w:rPr>
        <w:t>工资福利支出</w:t>
      </w:r>
      <w:r>
        <w:rPr>
          <w:rStyle w:val="12"/>
          <w:rFonts w:hint="eastAsia" w:ascii="仿宋" w:hAnsi="仿宋" w:eastAsia="仿宋"/>
          <w:sz w:val="32"/>
          <w:szCs w:val="32"/>
          <w:lang w:val="en-US" w:eastAsia="zh-CN"/>
        </w:rPr>
        <w:t>458.43</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133.53</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883.55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443.76</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6.29</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5.16</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8.75</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1.25</w:t>
      </w:r>
      <w:r>
        <w:rPr>
          <w:rStyle w:val="12"/>
          <w:rFonts w:ascii="仿宋" w:hAnsi="仿宋" w:eastAsia="仿宋"/>
          <w:sz w:val="32"/>
          <w:szCs w:val="32"/>
        </w:rPr>
        <w:t>万元。</w:t>
      </w:r>
      <w:r>
        <w:fldChar w:fldCharType="end"/>
      </w:r>
    </w:p>
    <w:p w14:paraId="68D1FECB">
      <w:pPr>
        <w:ind w:firstLine="420" w:firstLineChars="200"/>
      </w:pPr>
    </w:p>
    <w:p w14:paraId="233A1423">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(三)财政拨款支出情况</w:t>
      </w:r>
    </w:p>
    <w:p w14:paraId="442B0A90">
      <w:pPr>
        <w:widowControl/>
        <w:ind w:firstLine="640" w:firstLineChars="200"/>
        <w:rPr>
          <w:rFonts w:hint="eastAsia" w:ascii="仿宋" w:hAnsi="仿宋" w:cs="Times New Roman" w:eastAsiaTheme="minorEastAsia"/>
          <w:color w:val="FF0000"/>
          <w:kern w:val="0"/>
          <w:sz w:val="32"/>
          <w:szCs w:val="32"/>
          <w:lang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${page400644146.ds215660413_REP_JXJC_AGENCY_WZR_NAME}</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中共庐山市委组织部</w:t>
      </w:r>
      <w:r>
        <w:rPr>
          <w:color w:val="auto"/>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Style w:val="12"/>
          <w:rFonts w:hint="eastAsia" w:ascii="仿宋" w:hAnsi="仿宋" w:eastAsia="仿宋"/>
          <w:sz w:val="32"/>
          <w:szCs w:val="32"/>
          <w:lang w:val="en-US" w:eastAsia="zh-CN"/>
        </w:rPr>
        <w:t>1882.52</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1134.7</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增加变化原因为村级经费纳入了预算。</w:t>
      </w:r>
    </w:p>
    <w:p w14:paraId="52CF4ECA">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Style w:val="12"/>
          <w:rFonts w:hint="eastAsia" w:ascii="仿宋" w:hAnsi="仿宋" w:eastAsia="仿宋"/>
          <w:color w:val="auto"/>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${page400644146.ds247441498_REP_BGT_T_HC1100002019DXQ01_GNCBMX}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1320.16</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691.07</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社会保障和就业支出</w:t>
      </w:r>
      <w:r>
        <w:rPr>
          <w:rStyle w:val="12"/>
          <w:rFonts w:hint="eastAsia" w:ascii="仿宋" w:hAnsi="仿宋" w:eastAsia="仿宋"/>
          <w:sz w:val="32"/>
          <w:szCs w:val="32"/>
          <w:lang w:val="en-US" w:eastAsia="zh-CN"/>
        </w:rPr>
        <w:t>75.37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27.16</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卫生健康支出</w:t>
      </w:r>
      <w:r>
        <w:rPr>
          <w:rStyle w:val="12"/>
          <w:rFonts w:hint="eastAsia" w:ascii="仿宋" w:hAnsi="仿宋" w:eastAsia="仿宋"/>
          <w:sz w:val="32"/>
          <w:szCs w:val="32"/>
          <w:lang w:val="en-US" w:eastAsia="zh-CN"/>
        </w:rPr>
        <w:t>25.84</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9.31</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住房保障支出</w:t>
      </w:r>
      <w:r>
        <w:rPr>
          <w:rStyle w:val="12"/>
          <w:rFonts w:hint="eastAsia" w:ascii="仿宋" w:hAnsi="仿宋" w:eastAsia="仿宋"/>
          <w:sz w:val="32"/>
          <w:szCs w:val="32"/>
          <w:lang w:val="en-US" w:eastAsia="zh-CN"/>
        </w:rPr>
        <w:t>38.65</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较上年预算安排增加</w:t>
      </w:r>
      <w:r>
        <w:rPr>
          <w:rStyle w:val="12"/>
          <w:rFonts w:hint="eastAsia" w:ascii="仿宋" w:hAnsi="仿宋" w:eastAsia="仿宋"/>
          <w:sz w:val="32"/>
          <w:szCs w:val="32"/>
          <w:lang w:val="en-US" w:eastAsia="zh-CN"/>
        </w:rPr>
        <w:t>12.66</w:t>
      </w:r>
      <w:r>
        <w:rPr>
          <w:rStyle w:val="12"/>
          <w:rFonts w:ascii="仿宋" w:hAnsi="仿宋" w:eastAsia="仿宋"/>
          <w:sz w:val="32"/>
          <w:szCs w:val="32"/>
        </w:rPr>
        <w:t>万元。</w:t>
      </w:r>
      <w:r>
        <w:fldChar w:fldCharType="end"/>
      </w:r>
    </w:p>
    <w:p w14:paraId="287DE466">
      <w:pPr>
        <w:ind w:firstLine="640" w:firstLineChars="200"/>
      </w:pPr>
      <w:r>
        <w:rPr>
          <w:rStyle w:val="12"/>
          <w:rFonts w:hint="eastAsia" w:ascii="仿宋" w:hAnsi="仿宋" w:eastAsia="仿宋"/>
          <w:sz w:val="32"/>
          <w:szCs w:val="32"/>
        </w:rPr>
        <w:t>按</w:t>
      </w:r>
      <w:r>
        <w:rPr>
          <w:rStyle w:val="12"/>
          <w:rFonts w:hint="eastAsia" w:ascii="仿宋" w:hAnsi="仿宋" w:eastAsia="仿宋"/>
          <w:color w:val="auto"/>
          <w:sz w:val="32"/>
          <w:szCs w:val="32"/>
        </w:rPr>
        <w:t>支出项目类别划</w:t>
      </w:r>
      <w:r>
        <w:rPr>
          <w:rStyle w:val="12"/>
          <w:rFonts w:hint="eastAsia" w:ascii="仿宋" w:hAnsi="仿宋" w:eastAsia="仿宋"/>
          <w:sz w:val="32"/>
          <w:szCs w:val="32"/>
        </w:rPr>
        <w:t>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${page400644146.ds215660413_REP_BGT_T_HC1100002019_DXQ02_JBZCQKCB}</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526.14</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166.16</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458.43</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883.55</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6.29</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${page400644146.ds215660413_REP_BGT_T_HC1100002019_DXQ02_XMZCQKCB}</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1356.38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968.54</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1347.63</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8.75</w:t>
      </w:r>
      <w:r>
        <w:rPr>
          <w:rStyle w:val="12"/>
          <w:rFonts w:ascii="仿宋" w:hAnsi="仿宋" w:eastAsia="仿宋"/>
          <w:sz w:val="32"/>
          <w:szCs w:val="32"/>
        </w:rPr>
        <w:t>万元。</w:t>
      </w:r>
      <w:r>
        <w:fldChar w:fldCharType="end"/>
      </w:r>
    </w:p>
    <w:p w14:paraId="054F1A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64EF049E">
      <w:pPr>
        <w:ind w:firstLine="643" w:firstLineChars="200"/>
        <w:rPr>
          <w:rStyle w:val="12"/>
          <w:rFonts w:ascii="仿宋" w:hAnsi="仿宋" w:eastAsia="仿宋"/>
          <w:color w:val="auto"/>
          <w:sz w:val="32"/>
          <w:szCs w:val="32"/>
        </w:rPr>
      </w:pPr>
      <w:r>
        <w:rPr>
          <w:rStyle w:val="12"/>
          <w:rFonts w:hint="eastAsia" w:ascii="仿宋" w:hAnsi="仿宋" w:eastAsia="仿宋"/>
          <w:b/>
          <w:color w:val="auto"/>
          <w:sz w:val="32"/>
          <w:szCs w:val="32"/>
        </w:rPr>
        <w:t>本部门没有使用政府性基金预算拨款安排的支出</w:t>
      </w:r>
      <w:r>
        <w:rPr>
          <w:rStyle w:val="12"/>
          <w:rFonts w:hint="eastAsia" w:ascii="仿宋" w:hAnsi="仿宋" w:eastAsia="仿宋"/>
          <w:b/>
          <w:color w:val="auto"/>
          <w:sz w:val="32"/>
          <w:szCs w:val="32"/>
          <w:lang w:eastAsia="zh-CN"/>
        </w:rPr>
        <w:t>。</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${page400644146.ds215660413_REP_BGT_T_HC1100002019_DXQ02_S_ZFXJJ}</w:instrText>
      </w:r>
      <w:r>
        <w:rPr>
          <w:rStyle w:val="12"/>
          <w:rFonts w:ascii="仿宋" w:hAnsi="仿宋" w:eastAsia="仿宋"/>
          <w:color w:val="auto"/>
          <w:sz w:val="32"/>
          <w:szCs w:val="32"/>
        </w:rPr>
        <w:fldChar w:fldCharType="end"/>
      </w:r>
    </w:p>
    <w:p w14:paraId="6EA92DE2">
      <w:pPr>
        <w:numPr>
          <w:ilvl w:val="0"/>
          <w:numId w:val="1"/>
        </w:numPr>
        <w:ind w:firstLine="321" w:firstLineChars="100"/>
        <w:rPr>
          <w:rStyle w:val="12"/>
          <w:rFonts w:hint="eastAsia" w:ascii="Adobe 仿宋 Std R" w:hAnsi="Adobe 仿宋 Std R" w:eastAsia="Adobe 仿宋 Std R"/>
          <w:b/>
          <w:sz w:val="32"/>
          <w:szCs w:val="32"/>
        </w:rPr>
      </w:pPr>
      <w:r>
        <w:rPr>
          <w:rStyle w:val="12"/>
          <w:rFonts w:hint="eastAsia" w:ascii="Adobe 仿宋 Std R" w:hAnsi="Adobe 仿宋 Std R" w:eastAsia="Adobe 仿宋 Std R"/>
          <w:b/>
          <w:sz w:val="32"/>
          <w:szCs w:val="32"/>
        </w:rPr>
        <w:t>国有资本经营情况</w:t>
      </w:r>
    </w:p>
    <w:p w14:paraId="594885BF">
      <w:pPr>
        <w:ind w:firstLine="640" w:firstLineChars="200"/>
        <w:rPr>
          <w:rStyle w:val="12"/>
          <w:rFonts w:hint="eastAsia" w:ascii="Adobe 仿宋 Std R" w:hAnsi="Adobe 仿宋 Std R" w:eastAsia="Adobe 仿宋 Std R"/>
          <w:color w:val="auto"/>
          <w:sz w:val="32"/>
          <w:szCs w:val="32"/>
          <w:lang w:eastAsia="zh-CN"/>
        </w:rPr>
      </w:pPr>
      <w:r>
        <w:rPr>
          <w:rStyle w:val="12"/>
          <w:rFonts w:hint="eastAsia" w:ascii="Adobe 仿宋 Std R" w:hAnsi="Adobe 仿宋 Std R" w:eastAsia="Adobe 仿宋 Std R"/>
          <w:color w:val="auto"/>
          <w:sz w:val="32"/>
          <w:szCs w:val="32"/>
        </w:rPr>
        <w:t>本</w:t>
      </w:r>
      <w:r>
        <w:rPr>
          <w:rStyle w:val="12"/>
          <w:rFonts w:hint="eastAsia" w:ascii="Adobe 仿宋 Std R" w:hAnsi="Adobe 仿宋 Std R" w:eastAsia="Adobe 仿宋 Std R"/>
          <w:color w:val="auto"/>
          <w:sz w:val="32"/>
          <w:szCs w:val="32"/>
          <w:lang w:val="en-US" w:eastAsia="zh-CN"/>
        </w:rPr>
        <w:t>部门</w:t>
      </w:r>
      <w:r>
        <w:rPr>
          <w:rStyle w:val="12"/>
          <w:rFonts w:hint="eastAsia" w:ascii="Adobe 仿宋 Std R" w:hAnsi="Adobe 仿宋 Std R" w:eastAsia="Adobe 仿宋 Std R"/>
          <w:color w:val="auto"/>
          <w:sz w:val="32"/>
          <w:szCs w:val="32"/>
        </w:rPr>
        <w:t>没有使用国有资本经营预算拨款安排</w:t>
      </w:r>
      <w:bookmarkStart w:id="0" w:name="_GoBack"/>
      <w:bookmarkEnd w:id="0"/>
      <w:r>
        <w:rPr>
          <w:rStyle w:val="12"/>
          <w:rFonts w:hint="eastAsia" w:ascii="Adobe 仿宋 Std R" w:hAnsi="Adobe 仿宋 Std R" w:eastAsia="Adobe 仿宋 Std R"/>
          <w:color w:val="auto"/>
          <w:sz w:val="32"/>
          <w:szCs w:val="32"/>
        </w:rPr>
        <w:t>的支出</w:t>
      </w:r>
      <w:r>
        <w:rPr>
          <w:rStyle w:val="12"/>
          <w:rFonts w:hint="eastAsia" w:ascii="Adobe 仿宋 Std R" w:hAnsi="Adobe 仿宋 Std R" w:eastAsia="Adobe 仿宋 Std R"/>
          <w:color w:val="auto"/>
          <w:sz w:val="32"/>
          <w:szCs w:val="32"/>
          <w:lang w:eastAsia="zh-CN"/>
        </w:rPr>
        <w:t>。</w:t>
      </w:r>
    </w:p>
    <w:p w14:paraId="48F5BC63">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3870BCA7">
      <w:pPr>
        <w:widowControl/>
        <w:ind w:firstLine="640" w:firstLineChars="200"/>
        <w:rPr>
          <w:rFonts w:hint="eastAsia" w:ascii="Adobe 仿宋 Std R" w:hAnsi="Adobe 仿宋 Std R" w:eastAsia="Adobe 仿宋 Std R"/>
          <w:sz w:val="32"/>
          <w:szCs w:val="32"/>
          <w:lang w:val="en-US" w:eastAsia="zh-CN"/>
        </w:rPr>
      </w:pPr>
      <w:r>
        <w:rPr>
          <w:rStyle w:val="12"/>
          <w:rFonts w:hint="eastAsia" w:ascii="Adobe 仿宋 Std R" w:hAnsi="Adobe 仿宋 Std R" w:eastAsia="Adobe 仿宋 Std R"/>
          <w:sz w:val="32"/>
          <w:szCs w:val="32"/>
        </w:rPr>
        <w:t>202</w:t>
      </w:r>
      <w:r>
        <w:rPr>
          <w:rStyle w:val="12"/>
          <w:rFonts w:hint="eastAsia" w:ascii="Adobe 仿宋 Std R" w:hAnsi="Adobe 仿宋 Std R" w:eastAsia="Adobe 仿宋 Std R"/>
          <w:sz w:val="32"/>
          <w:szCs w:val="32"/>
          <w:lang w:val="en-US" w:eastAsia="zh-CN"/>
        </w:rPr>
        <w:t>5</w:t>
      </w:r>
      <w:r>
        <w:rPr>
          <w:rStyle w:val="12"/>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eastAsia="zh-CN"/>
        </w:rPr>
        <w:t>部门</w:t>
      </w:r>
      <w:r>
        <w:rPr>
          <w:rFonts w:hint="eastAsia" w:ascii="Adobe 仿宋 Std R" w:hAnsi="Adobe 仿宋 Std R" w:eastAsia="Adobe 仿宋 Std R"/>
          <w:sz w:val="32"/>
          <w:szCs w:val="32"/>
        </w:rPr>
        <w:t>机关运行费预算</w:t>
      </w:r>
      <w:r>
        <w:rPr>
          <w:rFonts w:hint="eastAsia" w:ascii="Adobe 仿宋 Std R" w:hAnsi="Adobe 仿宋 Std R" w:eastAsia="Adobe 仿宋 Std R"/>
          <w:sz w:val="32"/>
          <w:szCs w:val="32"/>
          <w:lang w:val="en-US" w:eastAsia="zh-CN"/>
        </w:rPr>
        <w:t>48.50</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14.55</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42</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增长变化原因为本年新招录人员8名，增加公用经费。</w:t>
      </w:r>
    </w:p>
    <w:p w14:paraId="5373B829">
      <w:pPr>
        <w:widowControl/>
        <w:spacing w:line="580" w:lineRule="exact"/>
        <w:ind w:firstLine="636"/>
        <w:jc w:val="left"/>
        <w:rPr>
          <w:rFonts w:ascii="Adobe 仿宋 Std R" w:hAnsi="Adobe 仿宋 Std R" w:eastAsia="Adobe 仿宋 Std R"/>
          <w:color w:val="FF0000"/>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7.9942 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2万元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6万元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12万元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1万元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0 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6.1万元</w:t>
      </w:r>
      <w:r>
        <w:rPr>
          <w:rFonts w:hint="eastAsia" w:ascii="Adobe 仿宋 Std R" w:hAnsi="Adobe 仿宋 Std R" w:eastAsia="Adobe 仿宋 Std R"/>
          <w:color w:val="000000" w:themeColor="text1"/>
          <w:sz w:val="32"/>
          <w:szCs w:val="32"/>
        </w:rPr>
        <w:t>、办公用房取暖费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、办公用房物业管理费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0万元，公务接待费用2.2058万元，工会经费9万元，培训费用1万元，其他交通费用1.2万元。</w:t>
      </w:r>
    </w:p>
    <w:p w14:paraId="3ABB5D41">
      <w:pPr>
        <w:widowControl/>
        <w:spacing w:line="580" w:lineRule="exact"/>
        <w:ind w:firstLine="636"/>
        <w:jc w:val="left"/>
        <w:rPr>
          <w:rFonts w:ascii="Adobe 仿宋 Std R" w:hAnsi="Adobe 仿宋 Std R" w:eastAsia="Adobe 仿宋 Std R"/>
          <w:sz w:val="32"/>
          <w:szCs w:val="32"/>
        </w:rPr>
      </w:pPr>
    </w:p>
    <w:p w14:paraId="636C61E3">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3FAC88B9">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7</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万元。</w:t>
      </w:r>
    </w:p>
    <w:p w14:paraId="51191AFC">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0839C354">
      <w:pPr>
        <w:ind w:firstLine="642"/>
        <w:rPr>
          <w:rFonts w:hint="eastAsia" w:ascii="仿宋_GB2312" w:eastAsia="Adobe 仿宋 Std R"/>
          <w:sz w:val="32"/>
          <w:szCs w:val="30"/>
          <w:lang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eastAsia="zh-CN"/>
        </w:rPr>
        <w:t>无。</w:t>
      </w:r>
    </w:p>
    <w:p w14:paraId="59A43C58">
      <w:pPr>
        <w:ind w:firstLine="321" w:firstLineChars="100"/>
        <w:rPr>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（九）项目情况说明</w:t>
      </w:r>
    </w:p>
    <w:p w14:paraId="7275812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1.党代表工作经费</w:t>
      </w:r>
    </w:p>
    <w:p w14:paraId="467B37A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1）项目概述：按照同级人在代表1300元／人的标准确定党代表工作经费，促进党代表发挥更好作用，推动庐山改革发展。</w:t>
      </w:r>
    </w:p>
    <w:p w14:paraId="7FE4973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2）立项依据：《关于在全省建立党代表联系村和社区制度》、《关于请求增加党员教育工作等工作经费并列入财政预算的报告》。</w:t>
      </w:r>
    </w:p>
    <w:p w14:paraId="647148B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0E21AF6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全面贯彻落实习近平新时代中国特色社会主义思想，聚焦党建引领，实现党的民主集中制，发扬党内民主，促使党内政治生活更加民主化、正常化，进一步提高党的战斗力，保证党的路线、方针、政策的贯彻执行，为全力做实唱响“庐山天下悠”品牌提供组织保证。</w:t>
      </w:r>
    </w:p>
    <w:p w14:paraId="5268582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2730F8A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6）年度预算安排：35.85万元</w:t>
      </w:r>
    </w:p>
    <w:p w14:paraId="3EFCBFA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2.公务员管理工作</w:t>
      </w:r>
    </w:p>
    <w:p w14:paraId="14B8ED2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1）项目概述：做好公务员常规工作基础，落实公务员“引、育、管、考、奖、用”一揽子规程，提升公务员管理规范化、科学化水平。</w:t>
      </w:r>
    </w:p>
    <w:p w14:paraId="3A22B0F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2）立项依据：庐干教字【2022】3号文件。</w:t>
      </w:r>
    </w:p>
    <w:p w14:paraId="6A6633E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581D2EB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4）实施方案：建设高素质、专业化的公务员队伍，以科学化、规范化、法制化管理，提高公务员系统的运行效率和服务质量。确保公务员队伍清正廉洁，遵守法纪，全心全意为人民服务。</w:t>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p>
    <w:p w14:paraId="5EDAD06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2C24623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6）年度预算安排：31.5万元</w:t>
      </w:r>
    </w:p>
    <w:p w14:paraId="770B016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3.党建服务工作</w:t>
      </w:r>
    </w:p>
    <w:p w14:paraId="76E988D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1）项目概述：以加强党的领导，提升党组织的组织力和战斗力，以及更好地服务人民群众为目标，做实做优党员教育管理工作，以高质量党建推动高质量发展。</w:t>
      </w:r>
    </w:p>
    <w:p w14:paraId="61026F9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2）立项依据：九字【2017】15号文件。</w:t>
      </w:r>
    </w:p>
    <w:p w14:paraId="03FB0E0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3AC5370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深入贯彻落实党的二十大和二十届三中全会精神，落实全面从严治党要求，切实抓好党建工作，着力发挥党组织“推动发展、服务群众、凝聚人心、促进和谐“的战斗堡垒作用，提升基层党建工作水平。</w:t>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p>
    <w:p w14:paraId="2D89B95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0A00E4E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6）年度预算安排：13.5万元</w:t>
      </w:r>
    </w:p>
    <w:p w14:paraId="49B50C6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4.考核考评工作</w:t>
      </w:r>
    </w:p>
    <w:p w14:paraId="3F45DA0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充分发挥综合考核“指挥棒”“评判器”“识别仪”作用，着力在强化组织领导、立好考核标尺、健全常态机制、运用考核结果上下功夫、出实招，实现以考核之力助推全市经济社会高质量发展迈上新台阶。</w:t>
      </w:r>
    </w:p>
    <w:p w14:paraId="5CF673E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2）立项依据：九字【2022】20号文件。</w:t>
      </w:r>
    </w:p>
    <w:p w14:paraId="6DEA32D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0FC24D0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深入学习宣传贯彻党的二十大和二十届三中全会精神，完整、准确、全面贯彻新发展理念，高效统筹经济社会发展，保障干部年度考核工作顺利进行，保障综合考评工作有序完成，提供财政资金支持。</w:t>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p>
    <w:p w14:paraId="565F62E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1983541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6）年度预算安排：9万元</w:t>
      </w:r>
    </w:p>
    <w:p w14:paraId="4FCEA7F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5.项目专班</w:t>
      </w:r>
    </w:p>
    <w:p w14:paraId="71539BD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1）项目概述：经市委市政府研究，在市委组织部牵头组建了项目督查办公室。进一步摸清全市建设项目底数，掌握真实情况，破解堵点难点，加快项目建设速度。</w:t>
      </w:r>
    </w:p>
    <w:p w14:paraId="00F9C27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2）立项依据：市领导呈报件批复。</w:t>
      </w:r>
    </w:p>
    <w:p w14:paraId="595654D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009482D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工作专班将采取“日报告、周通报、月调度”工作机制，亮晒项目形象，梳理标杆典型，曝光问题短板，督促倒逼各级各部门切实推动具备开工条件的项目及早开工、在建项目提速增量，加快把更多“作战图”“施工图”变为“实景图”。 </w:t>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p>
    <w:p w14:paraId="6AB32FD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0F77472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6）年度预算安排：27万元。</w:t>
      </w:r>
    </w:p>
    <w:p w14:paraId="67DBE6C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6.老干部活动经费</w:t>
      </w:r>
    </w:p>
    <w:p w14:paraId="3448567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关心爱护，关怀帮护老党员老干部，充分认识开展走访慰问老干部的重要意义，精心组织开展老干部的业余文化生活，增强党组织凝聚力和影响力，及时把党的关怀和温暖送到老党员和老干部心坎上，促进形成尊重爱护老党员干部的良好社会氛围。</w:t>
      </w:r>
    </w:p>
    <w:p w14:paraId="4419C32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2）立项依据：《老干部工作文件汇编》。</w:t>
      </w:r>
    </w:p>
    <w:p w14:paraId="255D3AF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0DABAF5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4）实施方案：通过党校培训和政治学习，确保老干部们能够及时了解党的动态和政策方向； 举办各类文化体育活动，提升了老干部的生活乐趣；组织老干部参与志愿服务，让老干部们能够继续为社会做出贡献，保持其社会参与感。</w:t>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 xml:space="preserve"> 5）实施周期：2025年（1年）</w:t>
      </w:r>
    </w:p>
    <w:p w14:paraId="7FBCFAD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6）年度预算安排：47万元。</w:t>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p>
    <w:p w14:paraId="59F2ECD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7.市直机关文体活动</w:t>
      </w:r>
    </w:p>
    <w:p w14:paraId="1ECC829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1）项目概述：进一步丰富全市机关企事业单位职工体育文化生活，加快推进全民健身国家战略，倡导健康生活方式，提高全民健康水平。</w:t>
      </w:r>
    </w:p>
    <w:p w14:paraId="6B41529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2）立项依据：文体活动赛事方案。</w:t>
      </w:r>
    </w:p>
    <w:p w14:paraId="5872848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0A20A62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4）实施方案：积极践行全民健身国家战略，推动市直机关全民健身运动蓬勃开展，活跃和丰富机关干部职工精神文化生活，增强职工身体素质和身心健康，进一步激发机关干部职工干事创业热情。</w:t>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 xml:space="preserve"> </w:t>
      </w:r>
    </w:p>
    <w:p w14:paraId="5C0A262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0A1DBA9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6）年度预算安排：10万元。</w:t>
      </w:r>
    </w:p>
    <w:p w14:paraId="4EB7789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8.异地干部交流</w:t>
      </w:r>
    </w:p>
    <w:p w14:paraId="6E6DD3D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1）项目概述：为加强干部队伍建设，严格按照要求实施，严肃财政经纪律，保障异地干部工作积极性，着力建设高素质专业化干部队伍，强化经费保障，促进履职尽职。</w:t>
      </w:r>
    </w:p>
    <w:p w14:paraId="17AECA8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2）立项依据：异地干部交流文件标准要求。</w:t>
      </w:r>
    </w:p>
    <w:p w14:paraId="21B8C31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1E02EC2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4）实施方案：增强干部关爱的力度，减轻干部异地任职的后顾之忧，让更多优秀的干部脱颖而出，拥有施展才华的机会和平台。</w:t>
      </w:r>
    </w:p>
    <w:p w14:paraId="4A28912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5BE148F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6）年度预算安排：8万元。</w:t>
      </w:r>
    </w:p>
    <w:p w14:paraId="0AB48BE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9.光荣在党50年</w:t>
      </w:r>
    </w:p>
    <w:p w14:paraId="2CDF24E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1）项目概述：对“光荣在党50年”老党员进行走访慰问，充分体现了以习近平同志为核心的党中央对老党员的亲切关怀，是对老党员为党和国家事业长期奋斗、勤勉奉献的最高礼赞和集体致敬。</w:t>
      </w:r>
    </w:p>
    <w:p w14:paraId="3008FB5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2）立项依据：市领导呈报件批复。</w:t>
      </w:r>
    </w:p>
    <w:p w14:paraId="0D18E1B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3A95534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4）实施方案：认真做好我市“光荣在党50年”党员表彰活动，进一步增强党员集体荣誉感，归属感，发挥党组织战斗堡垒作用。</w:t>
      </w:r>
    </w:p>
    <w:p w14:paraId="69A7AAB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0697877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6）年度预算安排：6万元。</w:t>
      </w:r>
    </w:p>
    <w:p w14:paraId="21544EF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10.干部档案数字化</w:t>
      </w:r>
    </w:p>
    <w:p w14:paraId="063EF58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1）项目概述：为积极推进全市干部人事档案数字化建设，不断提高管档用档工作水平，切实保障档案和数据安全，相关应用软件开发与实施费用需纳入地方财政预算。</w:t>
      </w:r>
      <w:r>
        <w:rPr>
          <w:rFonts w:hint="eastAsia" w:ascii="Adobe 仿宋 Std R" w:hAnsi="Adobe 仿宋 Std R" w:eastAsia="Adobe 仿宋 Std R"/>
          <w:sz w:val="32"/>
          <w:szCs w:val="32"/>
        </w:rPr>
        <w:tab/>
      </w:r>
    </w:p>
    <w:p w14:paraId="0780D7C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2）立项依据：市领导呈报件批复。</w:t>
      </w:r>
    </w:p>
    <w:p w14:paraId="16E849F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1E0EA5C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结合组织需求，泛微数字化干部管理方案，提供了各项干部管理应用，覆盖组织“选、育、管、用”干部管理的全过程。全面支持干部信息、干部档案、干部任免、民主决议、干部证照、干部监督、干部画像等方面的管理需求。</w:t>
      </w:r>
    </w:p>
    <w:p w14:paraId="1A1A16A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46AA35B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6）年度预算安排：122.75万元。</w:t>
      </w:r>
    </w:p>
    <w:p w14:paraId="1C4AD08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11.围庐夜话工作经费</w:t>
      </w:r>
    </w:p>
    <w:p w14:paraId="597CC94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围绕破解矛盾纠纷收集难、介入难、化解难问题，通过搭建“围庐夜话”议事平台，让群众主动将“话”亮出来，把“事”找出来，实现“矛盾纠纷化解在基层、和谐稳定创建在基层”的良好局面。</w:t>
      </w:r>
    </w:p>
    <w:p w14:paraId="0F7F8FD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2）立项依据：市领导呈报件批复。</w:t>
      </w:r>
    </w:p>
    <w:p w14:paraId="3A92610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232D1AA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线下搭建”围庐夜话“议事平台的基础上，开发”围庐e办”小程序，组建运行工作专班，同时拟打造全市”围庐e办”便民服务中心，进一步健全完善群众问题诉求办理闭环管理机制，全面提升群众问题诉求办理实效，推动形成“有事大家说，我们尽力办”的良好氛围。</w:t>
      </w:r>
    </w:p>
    <w:p w14:paraId="66F91B0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589BCA6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6）年度预算安排：337.5万元。</w:t>
      </w:r>
    </w:p>
    <w:p w14:paraId="413F592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12.驻村干部人身意外险</w:t>
      </w:r>
    </w:p>
    <w:p w14:paraId="21B4FD7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1）项目概述：积极落实各种帮扶措施，支持定点帮扶村发展，并按照有关规定落实好驻村工作队年度经费、驻村干部生活补助、健康体检、人身意外伤害保险、医疗费报销等政策。</w:t>
      </w:r>
    </w:p>
    <w:p w14:paraId="39CAB55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2）立项依据：庐组字【2022】7号文件。</w:t>
      </w:r>
    </w:p>
    <w:p w14:paraId="7D209C0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6861F47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根据庐山市委组织部、市乡村振兴局《庐山市乡村振兴驻村第一书记和工作队选派管理办法（试行）》（庐组字【2022】7号）文件精神，由市财政统一为全市95名驻村干部（含省、九江市选派）办理人身意外伤害险，每个人每年500元。</w:t>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p>
    <w:p w14:paraId="191E1B4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26A4BA1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6）年度预算安排：5万元。</w:t>
      </w:r>
    </w:p>
    <w:p w14:paraId="63AA779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13.发展壮大村级集体经济</w:t>
      </w:r>
    </w:p>
    <w:p w14:paraId="6CE8C1B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实行发展壮大村级集体经济激励制度，对于发展形成支柱产业且集体经济经营性收入首次突破50万元、100万元、200万元的行政村，由县级财政分别一次性奖补10万元、20万元、30万元，乡镇层面也可按有关规定对其进行一定奖补，县乡奖补资金必须用于再投入生产，发展壮大村级集体经济。</w:t>
      </w:r>
    </w:p>
    <w:p w14:paraId="385D66A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2）立项依据：庐办字【2022】21号文件。</w:t>
      </w:r>
    </w:p>
    <w:p w14:paraId="2EDB521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0C9066A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4）实施方案：严格落实上级发展壮大村级集体经济奖励办法及相关要求，建立健全村级集体经济稳定增长长效机制，激活乡村振兴强大动能。</w:t>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p>
    <w:p w14:paraId="5EB945F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07C254B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6）年度预算安排：100万元。</w:t>
      </w:r>
    </w:p>
    <w:p w14:paraId="028098D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14.人才发展专项</w:t>
      </w:r>
    </w:p>
    <w:p w14:paraId="3909A46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1）项目概述：为贯彻全国、全省以及九江市人才工作会议精神，进一步提升我市人才工作综合实力，确保我市人才工作稳步推进。经市委常委会研究，同意将人才发展专项资金纳入财政预算，单独列支。</w:t>
      </w:r>
    </w:p>
    <w:p w14:paraId="10A5FE3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2）立项依据：庐才办字【2018】4号文件。</w:t>
      </w:r>
    </w:p>
    <w:p w14:paraId="300A6E8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0525A82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落实人才强市“六项计划”及相关配套文件，推动庐山市人才工作高质量发展，加快构建招引人才、培育人才、激励人才、留住人才的支撑体系，为庐山市发展提供智力支撑和人才保证。高效兑现人才政策，提升服务人才力度。</w:t>
      </w:r>
      <w:r>
        <w:rPr>
          <w:rFonts w:hint="eastAsia" w:ascii="Adobe 仿宋 Std R" w:hAnsi="Adobe 仿宋 Std R" w:eastAsia="Adobe 仿宋 Std R"/>
          <w:sz w:val="32"/>
          <w:szCs w:val="32"/>
        </w:rPr>
        <w:tab/>
      </w:r>
    </w:p>
    <w:p w14:paraId="5A631A1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11A3FFD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180</w:t>
      </w:r>
      <w:r>
        <w:rPr>
          <w:rFonts w:hint="eastAsia" w:ascii="Adobe 仿宋 Std R" w:hAnsi="Adobe 仿宋 Std R" w:eastAsia="Adobe 仿宋 Std R"/>
          <w:sz w:val="32"/>
          <w:szCs w:val="32"/>
        </w:rPr>
        <w:t>万元。</w:t>
      </w:r>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ascii="仿宋" w:hAnsi="仿宋" w:eastAsia="仿宋"/>
          <w:bCs/>
          <w:color w:val="auto"/>
          <w:sz w:val="32"/>
          <w:szCs w:val="32"/>
        </w:rPr>
        <w:t>中共</w:t>
      </w:r>
      <w:r>
        <w:rPr>
          <w:rFonts w:hint="eastAsia" w:ascii="仿宋" w:hAnsi="仿宋" w:eastAsia="仿宋"/>
          <w:bCs/>
          <w:color w:val="auto"/>
          <w:sz w:val="32"/>
          <w:szCs w:val="32"/>
          <w:lang w:eastAsia="zh-CN"/>
        </w:rPr>
        <w:t>庐山市委组织部</w:t>
      </w:r>
      <w:r>
        <w:rPr>
          <w:color w:val="auto"/>
        </w:rPr>
        <w:fldChar w:fldCharType="end"/>
      </w:r>
      <w:r>
        <w:rPr>
          <w:rFonts w:ascii="仿宋" w:hAnsi="仿宋" w:eastAsia="仿宋"/>
          <w:bCs/>
          <w:color w:val="auto"/>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2.2058</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2.2058</w:t>
      </w:r>
      <w:r>
        <w:rPr>
          <w:rFonts w:ascii="仿宋" w:hAnsi="仿宋" w:eastAsia="仿宋"/>
          <w:bCs/>
          <w:sz w:val="32"/>
          <w:szCs w:val="32"/>
        </w:rPr>
        <w:t>万元,比上年减</w:t>
      </w:r>
      <w:r>
        <w:rPr>
          <w:rFonts w:hint="eastAsia" w:ascii="仿宋" w:hAnsi="仿宋" w:eastAsia="仿宋"/>
          <w:bCs/>
          <w:sz w:val="32"/>
          <w:szCs w:val="32"/>
          <w:lang w:val="en-US" w:eastAsia="zh-CN"/>
        </w:rPr>
        <w:t>0.7942</w:t>
      </w:r>
      <w:r>
        <w:rPr>
          <w:rFonts w:ascii="仿宋" w:hAnsi="仿宋" w:eastAsia="仿宋"/>
          <w:bCs/>
          <w:sz w:val="32"/>
          <w:szCs w:val="32"/>
        </w:rPr>
        <w:t>万元，主要原因是：</w:t>
      </w:r>
      <w:r>
        <w:rPr>
          <w:rFonts w:hint="eastAsia" w:ascii="仿宋" w:hAnsi="仿宋" w:eastAsia="仿宋"/>
          <w:bCs/>
          <w:sz w:val="32"/>
          <w:szCs w:val="32"/>
          <w:lang w:eastAsia="zh-CN"/>
        </w:rPr>
        <w:t>减少接待费用，压缩机关开支</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33A7F6B2">
      <w:pPr>
        <w:widowControl/>
        <w:shd w:val="clear" w:color="auto" w:fill="FFFFFF"/>
        <w:spacing w:line="640" w:lineRule="atLeast"/>
        <w:jc w:val="both"/>
        <w:rPr>
          <w:rFonts w:hint="eastAsia" w:ascii="仿宋_GB2312" w:eastAsia="仿宋_GB2312"/>
          <w:b/>
          <w:sz w:val="32"/>
          <w:szCs w:val="30"/>
        </w:rPr>
      </w:pP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EF4C702">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A738CCA">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sz w:val="32"/>
          <w:szCs w:val="32"/>
        </w:rPr>
      </w:pP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43A0C5E">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Adobe 仿宋 Std R">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C97247A"/>
    <w:rsid w:val="0DB3098E"/>
    <w:rsid w:val="11FF1959"/>
    <w:rsid w:val="138A29AA"/>
    <w:rsid w:val="15827B15"/>
    <w:rsid w:val="1EF25C67"/>
    <w:rsid w:val="206D0602"/>
    <w:rsid w:val="212C5238"/>
    <w:rsid w:val="22430342"/>
    <w:rsid w:val="25B931E9"/>
    <w:rsid w:val="2828673B"/>
    <w:rsid w:val="2C57797E"/>
    <w:rsid w:val="32213853"/>
    <w:rsid w:val="3328400E"/>
    <w:rsid w:val="35D602C2"/>
    <w:rsid w:val="36031C0A"/>
    <w:rsid w:val="3A841EE9"/>
    <w:rsid w:val="3A9F1A72"/>
    <w:rsid w:val="3B7D1841"/>
    <w:rsid w:val="3D2909BB"/>
    <w:rsid w:val="3DF13D37"/>
    <w:rsid w:val="3F383632"/>
    <w:rsid w:val="4052753A"/>
    <w:rsid w:val="48A83B8E"/>
    <w:rsid w:val="502E68D6"/>
    <w:rsid w:val="53516268"/>
    <w:rsid w:val="565526B4"/>
    <w:rsid w:val="56C47F55"/>
    <w:rsid w:val="57CB2345"/>
    <w:rsid w:val="61E0552E"/>
    <w:rsid w:val="62D6302D"/>
    <w:rsid w:val="63306EE5"/>
    <w:rsid w:val="633916A0"/>
    <w:rsid w:val="63E33020"/>
    <w:rsid w:val="6464197D"/>
    <w:rsid w:val="64EB571C"/>
    <w:rsid w:val="656A2922"/>
    <w:rsid w:val="65810156"/>
    <w:rsid w:val="6BE248E5"/>
    <w:rsid w:val="6EDB6140"/>
    <w:rsid w:val="71996B2B"/>
    <w:rsid w:val="73A85115"/>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pPr>
      <w:spacing w:after="12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w:basedOn w:val="2"/>
    <w:qFormat/>
    <w:uiPriority w:val="99"/>
    <w:pPr>
      <w:ind w:firstLine="420" w:firstLineChars="100"/>
    </w:pPr>
  </w:style>
  <w:style w:type="character" w:styleId="8">
    <w:name w:val="Hyperlink"/>
    <w:basedOn w:val="7"/>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row_tree_level_3"/>
    <w:basedOn w:val="7"/>
    <w:qFormat/>
    <w:uiPriority w:val="0"/>
  </w:style>
  <w:style w:type="character" w:customStyle="1" w:styleId="12">
    <w:name w:val="row_tree_level_4"/>
    <w:basedOn w:val="7"/>
    <w:qFormat/>
    <w:uiPriority w:val="0"/>
  </w:style>
  <w:style w:type="paragraph" w:customStyle="1" w:styleId="13">
    <w:name w:val="p0"/>
    <w:basedOn w:val="1"/>
    <w:qFormat/>
    <w:uiPriority w:val="0"/>
    <w:pPr>
      <w:widowControl/>
    </w:pPr>
    <w:rPr>
      <w:rFonts w:ascii="Times New Roman" w:hAnsi="Times New Roman" w:eastAsia="宋体" w:cs="Times New Roman"/>
      <w:kern w:val="0"/>
      <w:szCs w:val="21"/>
    </w:rPr>
  </w:style>
  <w:style w:type="character" w:customStyle="1" w:styleId="14">
    <w:name w:val="15"/>
    <w:basedOn w:val="7"/>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350</Words>
  <Characters>365</Characters>
  <Lines>51</Lines>
  <Paragraphs>14</Paragraphs>
  <TotalTime>1</TotalTime>
  <ScaleCrop>false</ScaleCrop>
  <LinksUpToDate>false</LinksUpToDate>
  <CharactersWithSpaces>383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cp:lastPrinted>2025-01-08T01:04:02Z</cp:lastPrinted>
  <dcterms:modified xsi:type="dcterms:W3CDTF">2025-01-08T03:13:54Z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E8E93F558A2F4E1487E6412F3AE72DC1_13</vt:lpwstr>
  </property>
  <property fmtid="{D5CDD505-2E9C-101B-9397-08002B2CF9AE}" pid="4" name="KSOTemplateDocerSaveRecord">
    <vt:lpwstr>eyJoZGlkIjoiN2I2MWM2ZGE1MWNmMTlkOGNlMTRjNzA0OTUwMjc4OTQifQ==</vt:lpwstr>
  </property>
</Properties>
</file>