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ind w:firstLine="880"/>
        <w:rPr>
          <w:rFonts w:ascii="黑体" w:hAnsi="黑体" w:eastAsia="黑体" w:cs="Times New Roman"/>
          <w:b/>
          <w:bCs/>
          <w:color w:val="000000"/>
          <w:kern w:val="0"/>
          <w:sz w:val="44"/>
          <w:szCs w:val="44"/>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${page400644146.ds509943833_REP_JXJC_AGENCY_WZR_NAME}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庐山市财政局</w:t>
      </w:r>
      <w:r>
        <w:rPr>
          <w:color w:val="auto"/>
        </w:rPr>
        <w:fldChar w:fldCharType="end"/>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年部门预算</w:t>
      </w:r>
    </w:p>
    <w:p w14:paraId="0CA8E323">
      <w:pPr>
        <w:pStyle w:val="11"/>
        <w:spacing w:line="600" w:lineRule="atLeast"/>
        <w:jc w:val="center"/>
        <w:rPr>
          <w:rFonts w:ascii="黑体" w:hAnsi="黑体" w:eastAsia="黑体"/>
          <w:color w:val="000000"/>
          <w:sz w:val="32"/>
          <w:szCs w:val="32"/>
        </w:rPr>
      </w:pPr>
    </w:p>
    <w:p w14:paraId="7DFA4698">
      <w:pPr>
        <w:pStyle w:val="11"/>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790203AC">
      <w:pPr>
        <w:pStyle w:val="11"/>
        <w:rPr>
          <w:rFonts w:ascii="宋体" w:hAnsi="宋体"/>
          <w:color w:val="000000"/>
        </w:rPr>
      </w:pPr>
    </w:p>
    <w:p w14:paraId="50E104C2">
      <w:pPr>
        <w:pStyle w:val="11"/>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庐山市财政局</w:t>
      </w:r>
      <w:r>
        <w:rPr>
          <w:color w:val="auto"/>
        </w:rP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780A54AA">
      <w:pPr>
        <w:pStyle w:val="11"/>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一、部门主要职责</w:t>
      </w:r>
    </w:p>
    <w:p w14:paraId="4C671145">
      <w:pPr>
        <w:pStyle w:val="11"/>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B7C6D12">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庐山市财政局</w:t>
      </w:r>
      <w:r>
        <w:rPr>
          <w:color w:val="auto"/>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年部门预算表</w:t>
      </w:r>
    </w:p>
    <w:p w14:paraId="60336F69">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2D3EFD17">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4F0D6131">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6C26DDBC">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27FAAA1">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1C82599A">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0AAAC4BC">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33142ACA">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1D75BEBF">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0035ADE4">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部门整体支出绩效目标表</w:t>
      </w:r>
      <w:r>
        <w:rPr>
          <w:rFonts w:ascii="Adobe 仿宋 Std R" w:hAnsi="Adobe 仿宋 Std R" w:eastAsia="Adobe 仿宋 Std R" w:cstheme="minorBidi"/>
          <w:color w:val="auto"/>
          <w:kern w:val="2"/>
          <w:sz w:val="32"/>
          <w:szCs w:val="30"/>
        </w:rPr>
        <w:t>》</w:t>
      </w:r>
    </w:p>
    <w:p w14:paraId="26159561">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38B8D01F">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庐山市财政局</w:t>
      </w:r>
      <w:r>
        <w:rPr>
          <w:color w:val="auto"/>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年部门预算情况说明</w:t>
      </w:r>
    </w:p>
    <w:p w14:paraId="4D1FD28D">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年部门预算收支情况说明</w:t>
      </w:r>
    </w:p>
    <w:p w14:paraId="4EB04AD0">
      <w:pPr>
        <w:pStyle w:val="11"/>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2CFA546B">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p>
    <w:p w14:paraId="1C62D0C1">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60CD5187">
      <w:pPr>
        <w:widowControl/>
        <w:spacing w:line="580" w:lineRule="exact"/>
        <w:jc w:val="center"/>
        <w:rPr>
          <w:rFonts w:ascii="仿宋_GB2312" w:eastAsia="仿宋_GB2312"/>
          <w:b/>
          <w:sz w:val="32"/>
          <w:szCs w:val="30"/>
        </w:rPr>
      </w:pPr>
    </w:p>
    <w:p w14:paraId="4EF51BF4">
      <w:pPr>
        <w:widowControl/>
        <w:spacing w:line="580" w:lineRule="exact"/>
        <w:jc w:val="center"/>
        <w:rPr>
          <w:rFonts w:ascii="仿宋_GB2312" w:eastAsia="仿宋_GB2312"/>
          <w:b/>
          <w:sz w:val="32"/>
          <w:szCs w:val="30"/>
        </w:rPr>
      </w:pPr>
    </w:p>
    <w:p w14:paraId="58AE4BF2">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庐山市财政局</w:t>
      </w:r>
      <w:r>
        <w:rPr>
          <w:color w:val="auto"/>
        </w:rPr>
        <w:fldChar w:fldCharType="end"/>
      </w:r>
      <w:r>
        <w:rPr>
          <w:rFonts w:hint="eastAsia" w:ascii="仿宋_GB2312" w:eastAsia="仿宋_GB2312"/>
          <w:b/>
          <w:sz w:val="32"/>
          <w:szCs w:val="30"/>
        </w:rPr>
        <w:t>概况</w:t>
      </w:r>
    </w:p>
    <w:p w14:paraId="57595F13">
      <w:pPr>
        <w:widowControl/>
        <w:spacing w:line="580" w:lineRule="exact"/>
        <w:jc w:val="left"/>
        <w:rPr>
          <w:rFonts w:asciiTheme="minorEastAsia" w:hAnsiTheme="minorEastAsia"/>
          <w:b/>
          <w:sz w:val="36"/>
          <w:szCs w:val="36"/>
        </w:rPr>
      </w:pPr>
    </w:p>
    <w:p w14:paraId="3C982B3A">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一、部门主要职责</w:t>
      </w:r>
    </w:p>
    <w:p w14:paraId="69E9C57A">
      <w:pPr>
        <w:widowControl/>
        <w:spacing w:line="580" w:lineRule="exact"/>
        <w:ind w:firstLine="640"/>
        <w:jc w:val="left"/>
        <w:rPr>
          <w:rFonts w:hint="eastAsia" w:ascii="仿宋_GB2312" w:hAnsi="仿宋_GB2312" w:eastAsia="仿宋_GB2312" w:cs="仿宋_GB2312"/>
          <w:color w:val="auto"/>
          <w:sz w:val="32"/>
          <w:szCs w:val="32"/>
          <w:u w:val="none"/>
          <w:lang w:eastAsia="zh-CN"/>
        </w:rPr>
      </w:pPr>
      <w:r>
        <w:rPr>
          <w:rFonts w:hint="eastAsia" w:ascii="Adobe 仿宋 Std R" w:hAnsi="Adobe 仿宋 Std R" w:eastAsia="Adobe 仿宋 Std R"/>
          <w:sz w:val="32"/>
          <w:szCs w:val="30"/>
        </w:rPr>
        <w:t>要</w:t>
      </w:r>
      <w:r>
        <w:rPr>
          <w:rFonts w:hint="eastAsia" w:ascii="仿宋_GB2312" w:hAnsi="仿宋_GB2312" w:eastAsia="仿宋_GB2312" w:cs="仿宋_GB2312"/>
          <w:color w:val="auto"/>
          <w:sz w:val="32"/>
          <w:szCs w:val="32"/>
          <w:u w:val="none"/>
        </w:rPr>
        <w:t>庐山市财政局是主管全市财政工作的市政府（市委）组成部门（直属机构）</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rPr>
        <w:t>主要职责是</w:t>
      </w:r>
      <w:r>
        <w:rPr>
          <w:rFonts w:hint="eastAsia" w:ascii="仿宋_GB2312" w:hAnsi="仿宋_GB2312" w:eastAsia="仿宋_GB2312" w:cs="仿宋_GB2312"/>
          <w:color w:val="auto"/>
          <w:sz w:val="32"/>
          <w:szCs w:val="32"/>
          <w:u w:val="none"/>
          <w:lang w:eastAsia="zh-CN"/>
        </w:rPr>
        <w:t>：</w:t>
      </w:r>
    </w:p>
    <w:p w14:paraId="573FCF94">
      <w:pPr>
        <w:widowControl/>
        <w:numPr>
          <w:ilvl w:val="0"/>
          <w:numId w:val="0"/>
        </w:numPr>
        <w:spacing w:line="580" w:lineRule="exact"/>
        <w:ind w:firstLine="640" w:firstLineChars="200"/>
        <w:jc w:val="left"/>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一)贯彻执行国家、省、九江市、庐山市的财政、税收法律法规和政策，拟订有关地方规范性文件，指导全市财政系统业务工作。分析预测宏观经济形势，参与制定各项有关宏观经济政策，提出财税政策和完善市乡财政体制建议。研究财税发展战略规划，拟订全市财政分配政策，完善鼓励公益事业发展的财税政策。</w:t>
      </w:r>
    </w:p>
    <w:p w14:paraId="4354304B">
      <w:pPr>
        <w:widowControl/>
        <w:numPr>
          <w:ilvl w:val="0"/>
          <w:numId w:val="0"/>
        </w:numPr>
        <w:spacing w:line="580" w:lineRule="exact"/>
        <w:ind w:firstLine="640" w:firstLineChars="200"/>
        <w:jc w:val="left"/>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二)承担市本级各项财政收支管理的责任。负责编制年度市本级预决算草案并组织执行。受市政府委托，向市人民代表大会报告全市预算及其执行情况，向市人大常委会报告全市决算。负责市本级政府支出标准体系建设、项目管理及专项资金绩效考评工作。组织制订经费开支标准、定额，负责审核批复部门(单位)的年度预决算。</w:t>
      </w:r>
    </w:p>
    <w:p w14:paraId="6FBFE40D">
      <w:pPr>
        <w:widowControl/>
        <w:numPr>
          <w:ilvl w:val="0"/>
          <w:numId w:val="0"/>
        </w:numPr>
        <w:spacing w:line="580" w:lineRule="exact"/>
        <w:ind w:firstLine="640" w:firstLineChars="200"/>
        <w:jc w:val="left"/>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(三)负责政府性基金管理，按规定管理行政事业性收费。管理财政票据。制定彩票管理政策和有关办法，管理彩票市场，按规定管理彩票资金。</w:t>
      </w:r>
    </w:p>
    <w:p w14:paraId="77712BE2">
      <w:pPr>
        <w:widowControl/>
        <w:numPr>
          <w:ilvl w:val="0"/>
          <w:numId w:val="0"/>
        </w:numPr>
        <w:spacing w:line="580" w:lineRule="exact"/>
        <w:ind w:firstLine="640" w:firstLineChars="200"/>
        <w:jc w:val="left"/>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(四)组织制定国库管理制度和国库集中收付制度，指导和监督全市国库业务，按规定开展国库现金管理工作。负责制定政府采购制度并监督管理。</w:t>
      </w:r>
    </w:p>
    <w:p w14:paraId="72D3BA06">
      <w:pPr>
        <w:widowControl/>
        <w:numPr>
          <w:ilvl w:val="0"/>
          <w:numId w:val="0"/>
        </w:numPr>
        <w:spacing w:line="580" w:lineRule="exact"/>
        <w:ind w:firstLine="640" w:firstLineChars="200"/>
        <w:jc w:val="left"/>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五)负责制定行政事业单位国有资产管理规章制度，按规定管理行政事业单位国有资产，负责财政预算内行政机构、事业单位和社会团体的非贸易外汇管理。拟订全市国有资产的发展规划和结构调整计划；负责国有(集体)企业的管理。</w:t>
      </w:r>
    </w:p>
    <w:p w14:paraId="09E212D5">
      <w:pPr>
        <w:widowControl/>
        <w:numPr>
          <w:ilvl w:val="0"/>
          <w:numId w:val="0"/>
        </w:numPr>
        <w:spacing w:line="580" w:lineRule="exact"/>
        <w:ind w:firstLine="640" w:firstLineChars="200"/>
        <w:jc w:val="left"/>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六)负责审核和汇总编制全市国有资本经营预算草案，制定国有资本经营预算的制度和办法，收取市本级企业国有资本收益，制定并组织执行企业财务制度，参与拟订企业国有资产管理相关制度，按规定管理资产评估工作。</w:t>
      </w:r>
    </w:p>
    <w:p w14:paraId="40DC2675">
      <w:pPr>
        <w:widowControl/>
        <w:numPr>
          <w:ilvl w:val="0"/>
          <w:numId w:val="0"/>
        </w:numPr>
        <w:spacing w:line="580" w:lineRule="exact"/>
        <w:ind w:firstLine="640" w:firstLineChars="200"/>
        <w:jc w:val="left"/>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七)负责办理和监督市本级财政的经济发展支出、市本级政府性投资项目的财政拨款，参与拟订市本级建设投资的有关政策，制定基本建设财务制度，负责有关政策性补助和专项储备资金财政管理工作。管理保障性住房改革预算资金。</w:t>
      </w:r>
    </w:p>
    <w:p w14:paraId="18C86E97">
      <w:pPr>
        <w:widowControl/>
        <w:numPr>
          <w:ilvl w:val="0"/>
          <w:numId w:val="0"/>
        </w:numPr>
        <w:spacing w:line="580" w:lineRule="exact"/>
        <w:ind w:firstLine="640" w:firstLineChars="200"/>
        <w:jc w:val="left"/>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(八)会同有关部门管理全市财政社会保障和就业及医疗卫生支出，组织执行社会保障资金的财务管理制度，会同有关部门组织编制全市社会保障预决算草案。</w:t>
      </w:r>
    </w:p>
    <w:p w14:paraId="72FFA4A3">
      <w:pPr>
        <w:widowControl/>
        <w:numPr>
          <w:ilvl w:val="0"/>
          <w:numId w:val="0"/>
        </w:numPr>
        <w:spacing w:line="580" w:lineRule="exact"/>
        <w:ind w:firstLine="640" w:firstLineChars="200"/>
        <w:jc w:val="left"/>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(九)参与研究利用外资的有关政策，管理外国政府和国际金融机构在庐山市贷款项目的有关业务。</w:t>
      </w:r>
    </w:p>
    <w:p w14:paraId="1E4D9AFD">
      <w:pPr>
        <w:widowControl/>
        <w:numPr>
          <w:ilvl w:val="0"/>
          <w:numId w:val="0"/>
        </w:numPr>
        <w:spacing w:line="580" w:lineRule="exact"/>
        <w:ind w:firstLine="640" w:firstLineChars="200"/>
        <w:jc w:val="left"/>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(十)负责管理全市的会计工作，监督和规范会计行为，指导和监督注册会计师和会计师事务所的业务，指导和管理社会审计。</w:t>
      </w:r>
    </w:p>
    <w:p w14:paraId="49F40BF1">
      <w:pPr>
        <w:widowControl/>
        <w:numPr>
          <w:ilvl w:val="0"/>
          <w:numId w:val="0"/>
        </w:numPr>
        <w:spacing w:line="580" w:lineRule="exact"/>
        <w:ind w:firstLine="640" w:firstLineChars="200"/>
        <w:jc w:val="left"/>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(十一)监督检查财税法规、政策的执行情况，反映财政收支管理中的重大问题。</w:t>
      </w:r>
    </w:p>
    <w:p w14:paraId="42616BE5">
      <w:pPr>
        <w:widowControl/>
        <w:numPr>
          <w:ilvl w:val="0"/>
          <w:numId w:val="0"/>
        </w:numPr>
        <w:spacing w:line="580" w:lineRule="exact"/>
        <w:ind w:firstLine="640" w:firstLineChars="200"/>
        <w:jc w:val="left"/>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color w:val="auto"/>
          <w:sz w:val="32"/>
          <w:szCs w:val="32"/>
          <w:u w:val="none"/>
        </w:rPr>
        <w:t>(十</w:t>
      </w:r>
      <w:r>
        <w:rPr>
          <w:rFonts w:hint="eastAsia" w:ascii="仿宋_GB2312" w:hAnsi="仿宋_GB2312" w:eastAsia="仿宋_GB2312" w:cs="仿宋_GB2312"/>
          <w:color w:val="auto"/>
          <w:sz w:val="32"/>
          <w:szCs w:val="32"/>
          <w:u w:val="none"/>
          <w:lang w:val="en-US" w:eastAsia="zh-CN"/>
        </w:rPr>
        <w:t>二</w:t>
      </w:r>
      <w:r>
        <w:rPr>
          <w:rFonts w:hint="eastAsia" w:ascii="仿宋_GB2312" w:hAnsi="仿宋_GB2312" w:eastAsia="仿宋_GB2312" w:cs="仿宋_GB2312"/>
          <w:color w:val="auto"/>
          <w:sz w:val="32"/>
          <w:szCs w:val="32"/>
          <w:u w:val="none"/>
        </w:rPr>
        <w:t>)完成市委、市政府交办的其他任务</w:t>
      </w:r>
      <w:r>
        <w:rPr>
          <w:rFonts w:hint="eastAsia" w:ascii="仿宋_GB2312" w:hAnsi="仿宋_GB2312" w:eastAsia="仿宋_GB2312" w:cs="仿宋_GB2312"/>
          <w:color w:val="auto"/>
          <w:sz w:val="32"/>
          <w:szCs w:val="32"/>
          <w:u w:val="none"/>
          <w:lang w:eastAsia="zh-CN"/>
        </w:rPr>
        <w:t>。</w:t>
      </w:r>
    </w:p>
    <w:p w14:paraId="39F01FE9">
      <w:pPr>
        <w:widowControl/>
        <w:spacing w:line="580" w:lineRule="exact"/>
        <w:ind w:firstLine="640"/>
        <w:jc w:val="left"/>
        <w:rPr>
          <w:rFonts w:hint="eastAsia" w:ascii="Adobe 仿宋 Std R" w:hAnsi="Adobe 仿宋 Std R" w:eastAsia="Adobe 仿宋 Std R"/>
          <w:sz w:val="32"/>
          <w:szCs w:val="30"/>
          <w:lang w:eastAsia="zh-CN"/>
        </w:rPr>
      </w:pPr>
    </w:p>
    <w:p w14:paraId="530E3921">
      <w:pPr>
        <w:rPr>
          <w:b/>
          <w:sz w:val="36"/>
          <w:szCs w:val="36"/>
        </w:rPr>
      </w:pPr>
      <w:r>
        <w:rPr>
          <w:rFonts w:hint="eastAsia"/>
          <w:b/>
          <w:sz w:val="36"/>
          <w:szCs w:val="36"/>
        </w:rPr>
        <w:t>二、机构设置及人员情况</w:t>
      </w:r>
    </w:p>
    <w:p w14:paraId="4B7390F1">
      <w:pPr>
        <w:ind w:firstLine="640" w:firstLineChars="200"/>
        <w:rPr>
          <w:rFonts w:hint="eastAsia" w:ascii="仿宋" w:hAnsi="仿宋" w:eastAsia="仿宋"/>
          <w:color w:val="000000" w:themeColor="text1"/>
          <w:sz w:val="32"/>
          <w:szCs w:val="32"/>
          <w:u w:val="none"/>
          <w:lang w:val="en-US"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${page400644146.ds204012617_REP_JXJC_AGENCY_WZR_NAME}</w:instrText>
      </w:r>
      <w:r>
        <w:rPr>
          <w:rFonts w:ascii="仿宋" w:hAnsi="仿宋" w:eastAsia="仿宋"/>
          <w:color w:val="auto"/>
          <w:sz w:val="32"/>
          <w:szCs w:val="32"/>
        </w:rPr>
        <w:fldChar w:fldCharType="separate"/>
      </w:r>
      <w:r>
        <w:rPr>
          <w:rFonts w:hint="eastAsia" w:ascii="仿宋" w:hAnsi="仿宋" w:eastAsia="仿宋"/>
          <w:color w:val="auto"/>
          <w:sz w:val="32"/>
          <w:szCs w:val="32"/>
          <w:lang w:eastAsia="zh-CN"/>
        </w:rPr>
        <w:t>庐山市财政局</w:t>
      </w:r>
      <w:r>
        <w:rPr>
          <w:color w:val="auto"/>
        </w:rPr>
        <w:fldChar w:fldCharType="end"/>
      </w:r>
      <w:r>
        <w:rPr>
          <w:rFonts w:hint="eastAsia" w:ascii="仿宋" w:hAnsi="仿宋" w:eastAsia="仿宋"/>
          <w:color w:val="000000" w:themeColor="text1"/>
          <w:sz w:val="32"/>
          <w:szCs w:val="32"/>
        </w:rPr>
        <w:t>共有预算单位</w:t>
      </w:r>
      <w:r>
        <w:rPr>
          <w:rFonts w:hint="eastAsia" w:ascii="仿宋" w:hAnsi="仿宋" w:eastAsia="仿宋"/>
          <w:color w:val="000000" w:themeColor="text1"/>
          <w:sz w:val="32"/>
          <w:szCs w:val="32"/>
          <w:lang w:val="en-US" w:eastAsia="zh-CN"/>
        </w:rPr>
        <w:t>1</w:t>
      </w:r>
      <w:r>
        <w:rPr>
          <w:rFonts w:ascii="仿宋" w:hAnsi="仿宋" w:eastAsia="仿宋"/>
          <w:color w:val="000000" w:themeColor="text1"/>
          <w:sz w:val="32"/>
          <w:szCs w:val="32"/>
        </w:rPr>
        <w:t>个</w:t>
      </w:r>
      <w:r>
        <w:rPr>
          <w:rFonts w:ascii="仿宋" w:hAnsi="仿宋" w:eastAsia="仿宋"/>
          <w:color w:val="000000" w:themeColor="text1"/>
          <w:sz w:val="32"/>
          <w:szCs w:val="32"/>
          <w:u w:val="none"/>
        </w:rPr>
        <w:t>，</w:t>
      </w:r>
      <w:r>
        <w:rPr>
          <w:rFonts w:hint="eastAsia" w:ascii="仿宋" w:hAnsi="仿宋" w:eastAsia="仿宋"/>
          <w:color w:val="000000" w:themeColor="text1"/>
          <w:sz w:val="32"/>
          <w:szCs w:val="32"/>
          <w:u w:val="none"/>
          <w:lang w:val="en-US" w:eastAsia="zh-CN"/>
        </w:rPr>
        <w:t>为庐山市财政局本级。</w:t>
      </w:r>
    </w:p>
    <w:p w14:paraId="08E86772">
      <w:pPr>
        <w:ind w:firstLine="640" w:firstLineChars="200"/>
        <w:rPr>
          <w:rFonts w:hint="eastAsia"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68</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12</w:t>
      </w:r>
      <w:r>
        <w:rPr>
          <w:rFonts w:ascii="仿宋" w:hAnsi="仿宋" w:eastAsia="仿宋"/>
          <w:sz w:val="32"/>
          <w:szCs w:val="32"/>
        </w:rPr>
        <w:t>人,全部补助事业编制人数</w:t>
      </w:r>
      <w:r>
        <w:rPr>
          <w:rFonts w:hint="eastAsia" w:ascii="仿宋" w:hAnsi="仿宋" w:eastAsia="仿宋"/>
          <w:sz w:val="32"/>
          <w:szCs w:val="32"/>
          <w:lang w:val="en-US" w:eastAsia="zh-CN"/>
        </w:rPr>
        <w:t>56</w:t>
      </w:r>
      <w:r>
        <w:rPr>
          <w:rFonts w:ascii="仿宋" w:hAnsi="仿宋" w:eastAsia="仿宋"/>
          <w:sz w:val="32"/>
          <w:szCs w:val="32"/>
        </w:rPr>
        <w:t>人,部分补助事业编制人数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68</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68</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12</w:t>
      </w:r>
      <w:r>
        <w:rPr>
          <w:rFonts w:ascii="仿宋" w:hAnsi="仿宋" w:eastAsia="仿宋"/>
          <w:sz w:val="32"/>
          <w:szCs w:val="32"/>
        </w:rPr>
        <w:t>人,全部补助事业在职人数</w:t>
      </w:r>
      <w:r>
        <w:rPr>
          <w:rFonts w:hint="eastAsia" w:ascii="仿宋" w:hAnsi="仿宋" w:eastAsia="仿宋"/>
          <w:sz w:val="32"/>
          <w:szCs w:val="32"/>
          <w:lang w:val="en-US" w:eastAsia="zh-CN"/>
        </w:rPr>
        <w:t>56</w:t>
      </w:r>
      <w:r>
        <w:rPr>
          <w:rFonts w:ascii="仿宋" w:hAnsi="仿宋" w:eastAsia="仿宋"/>
          <w:sz w:val="32"/>
          <w:szCs w:val="32"/>
        </w:rPr>
        <w:t>人,部分补助事业在职人数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62</w:t>
      </w:r>
      <w:r>
        <w:rPr>
          <w:rFonts w:ascii="仿宋" w:hAnsi="仿宋" w:eastAsia="仿宋"/>
          <w:sz w:val="32"/>
          <w:szCs w:val="32"/>
        </w:rPr>
        <w:t>人,遗属人数</w:t>
      </w:r>
      <w:r>
        <w:rPr>
          <w:rFonts w:hint="eastAsia" w:ascii="仿宋" w:hAnsi="仿宋" w:eastAsia="仿宋"/>
          <w:sz w:val="32"/>
          <w:szCs w:val="32"/>
          <w:lang w:val="en-US" w:eastAsia="zh-CN"/>
        </w:rPr>
        <w:t>1</w:t>
      </w:r>
      <w:r>
        <w:rPr>
          <w:rFonts w:ascii="仿宋" w:hAnsi="仿宋" w:eastAsia="仿宋"/>
          <w:sz w:val="32"/>
          <w:szCs w:val="32"/>
        </w:rPr>
        <w:t>人。</w:t>
      </w:r>
      <w:r>
        <w:fldChar w:fldCharType="end"/>
      </w:r>
    </w:p>
    <w:p w14:paraId="5C66D091">
      <w:pPr>
        <w:ind w:firstLine="640" w:firstLineChars="200"/>
        <w:rPr>
          <w:rFonts w:hint="eastAsia" w:ascii="仿宋" w:hAnsi="仿宋" w:eastAsia="仿宋"/>
          <w:sz w:val="32"/>
          <w:szCs w:val="32"/>
        </w:rPr>
      </w:pPr>
    </w:p>
    <w:p w14:paraId="743BA317">
      <w:pPr>
        <w:ind w:firstLine="640" w:firstLineChars="200"/>
        <w:rPr>
          <w:rFonts w:ascii="仿宋" w:hAnsi="仿宋" w:eastAsia="仿宋"/>
          <w:sz w:val="32"/>
          <w:szCs w:val="32"/>
        </w:rPr>
      </w:pPr>
    </w:p>
    <w:p w14:paraId="0765199F">
      <w:pPr>
        <w:widowControl/>
        <w:spacing w:line="580" w:lineRule="exact"/>
        <w:jc w:val="center"/>
        <w:rPr>
          <w:rFonts w:ascii="仿宋_GB2312" w:eastAsia="仿宋_GB2312"/>
          <w:b/>
          <w:szCs w:val="30"/>
        </w:rPr>
      </w:pPr>
    </w:p>
    <w:p w14:paraId="675BB8A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庐山市财政局</w:t>
      </w:r>
      <w:r>
        <w:rPr>
          <w:color w:val="auto"/>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年部门预算表</w:t>
      </w:r>
    </w:p>
    <w:p w14:paraId="5659549F">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7D97A51F">
      <w:pPr>
        <w:ind w:firstLine="640" w:firstLineChars="200"/>
        <w:jc w:val="left"/>
        <w:rPr>
          <w:rStyle w:val="10"/>
          <w:rFonts w:ascii="仿宋" w:hAnsi="仿宋" w:eastAsia="仿宋"/>
          <w:bCs/>
          <w:sz w:val="32"/>
          <w:szCs w:val="32"/>
        </w:rPr>
      </w:pPr>
    </w:p>
    <w:p w14:paraId="37C157D4">
      <w:pPr>
        <w:ind w:firstLine="640" w:firstLineChars="200"/>
        <w:jc w:val="left"/>
        <w:rPr>
          <w:rStyle w:val="10"/>
          <w:rFonts w:ascii="仿宋" w:hAnsi="仿宋" w:eastAsia="仿宋"/>
          <w:bCs/>
          <w:sz w:val="32"/>
          <w:szCs w:val="32"/>
        </w:rPr>
      </w:pPr>
    </w:p>
    <w:p w14:paraId="05FE9343">
      <w:pPr>
        <w:ind w:firstLine="640" w:firstLineChars="200"/>
        <w:jc w:val="left"/>
        <w:rPr>
          <w:rStyle w:val="10"/>
          <w:rFonts w:ascii="仿宋" w:hAnsi="仿宋" w:eastAsia="仿宋"/>
          <w:bCs/>
          <w:sz w:val="32"/>
          <w:szCs w:val="32"/>
        </w:rPr>
      </w:pPr>
    </w:p>
    <w:p w14:paraId="1B0E66FB">
      <w:pPr>
        <w:ind w:firstLine="640" w:firstLineChars="200"/>
        <w:jc w:val="left"/>
        <w:rPr>
          <w:rStyle w:val="10"/>
          <w:rFonts w:ascii="仿宋" w:hAnsi="仿宋" w:eastAsia="仿宋"/>
          <w:bCs/>
          <w:sz w:val="32"/>
          <w:szCs w:val="32"/>
        </w:rPr>
      </w:pPr>
    </w:p>
    <w:p w14:paraId="53126C4E">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庐山市财政局</w:t>
      </w:r>
      <w:r>
        <w:rPr>
          <w:color w:val="auto"/>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年部门预算情况说明</w:t>
      </w:r>
    </w:p>
    <w:p w14:paraId="08E477CE">
      <w:pPr>
        <w:widowControl/>
        <w:spacing w:line="580" w:lineRule="exact"/>
        <w:jc w:val="center"/>
        <w:rPr>
          <w:rFonts w:ascii="仿宋_GB2312" w:eastAsia="仿宋_GB2312"/>
          <w:b/>
          <w:sz w:val="32"/>
          <w:szCs w:val="30"/>
        </w:rPr>
      </w:pPr>
    </w:p>
    <w:p w14:paraId="3BFDE5C3">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年部门预算收支情况说明</w:t>
      </w:r>
    </w:p>
    <w:p w14:paraId="5A6852DC">
      <w:pPr>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(一)收入预算情况</w:t>
      </w:r>
    </w:p>
    <w:p w14:paraId="4F7B2B28">
      <w:pPr>
        <w:widowControl/>
        <w:ind w:firstLine="640" w:firstLineChars="200"/>
        <w:rPr>
          <w:rFonts w:ascii="仿宋" w:hAnsi="仿宋" w:eastAsia="仿宋" w:cs="Times New Roman"/>
          <w:kern w:val="0"/>
          <w:sz w:val="32"/>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庐山市财政局</w:t>
      </w:r>
      <w:r>
        <w:rPr>
          <w:color w:val="auto"/>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3537.18</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1435.07</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3537.18</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1435.07</w:t>
      </w:r>
      <w:r>
        <w:rPr>
          <w:rFonts w:ascii="仿宋" w:hAnsi="仿宋" w:eastAsia="仿宋" w:cs="Times New Roman"/>
          <w:kern w:val="0"/>
          <w:sz w:val="32"/>
          <w:szCs w:val="32"/>
        </w:rPr>
        <w:t>万元;事业单位经营收入</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万元,较上年预算安排增加（减少）</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w:t>
      </w:r>
      <w:r>
        <w:fldChar w:fldCharType="end"/>
      </w:r>
      <w:r>
        <w:rPr>
          <w:rFonts w:hint="eastAsia" w:ascii="仿宋" w:hAnsi="仿宋" w:eastAsia="仿宋" w:cs="Times New Roman"/>
          <w:kern w:val="0"/>
          <w:sz w:val="32"/>
          <w:szCs w:val="32"/>
          <w:lang w:val="en-US" w:eastAsia="zh-CN"/>
        </w:rPr>
        <w:t>增加（减少）变化原因为无。</w:t>
      </w:r>
    </w:p>
    <w:p w14:paraId="7467D43D">
      <w:pPr>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(二)支出预算情况</w:t>
      </w:r>
    </w:p>
    <w:p w14:paraId="1CCD4D2C">
      <w:pPr>
        <w:widowControl/>
        <w:ind w:firstLine="640" w:firstLineChars="200"/>
        <w:rPr>
          <w:rFonts w:hint="eastAsia" w:ascii="仿宋" w:hAnsi="仿宋" w:cs="Times New Roman" w:eastAsiaTheme="minorEastAsia"/>
          <w:color w:val="FF0000"/>
          <w:kern w:val="0"/>
          <w:sz w:val="32"/>
          <w:szCs w:val="32"/>
          <w:lang w:eastAsia="zh-CN"/>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${page400644146.ds215660413_REP_JXJC_AGENCY_WZR_NAME}</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庐山市财政局</w:t>
      </w:r>
      <w:r>
        <w:rPr>
          <w:color w:val="auto"/>
        </w:rP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${page400644146.ds215660413_REP_BGT_T_HC1100002019_DXQ02_S_ZJ}</w:instrText>
      </w:r>
      <w:r>
        <w:rPr>
          <w:rStyle w:val="10"/>
          <w:rFonts w:ascii="仿宋" w:hAnsi="仿宋" w:eastAsia="仿宋"/>
          <w:sz w:val="32"/>
          <w:szCs w:val="32"/>
        </w:rPr>
        <w:fldChar w:fldCharType="separate"/>
      </w:r>
      <w:r>
        <w:rPr>
          <w:rStyle w:val="10"/>
          <w:rFonts w:ascii="仿宋" w:hAnsi="仿宋" w:eastAsia="仿宋"/>
          <w:sz w:val="32"/>
          <w:szCs w:val="32"/>
        </w:rPr>
        <w:t>支出预算总额为</w:t>
      </w:r>
      <w:r>
        <w:rPr>
          <w:rFonts w:hint="eastAsia" w:ascii="仿宋" w:hAnsi="仿宋" w:eastAsia="仿宋" w:cs="Times New Roman"/>
          <w:kern w:val="0"/>
          <w:sz w:val="32"/>
          <w:szCs w:val="32"/>
          <w:lang w:val="en-US" w:eastAsia="zh-CN"/>
        </w:rPr>
        <w:t>3537.18</w:t>
      </w:r>
      <w:r>
        <w:rPr>
          <w:rStyle w:val="10"/>
          <w:rFonts w:ascii="仿宋" w:hAnsi="仿宋" w:eastAsia="仿宋"/>
          <w:sz w:val="32"/>
          <w:szCs w:val="32"/>
        </w:rPr>
        <w:t>万元,较上年预算安排增加</w:t>
      </w:r>
      <w:r>
        <w:rPr>
          <w:rFonts w:hint="eastAsia" w:ascii="仿宋" w:hAnsi="仿宋" w:eastAsia="仿宋" w:cs="Times New Roman"/>
          <w:kern w:val="0"/>
          <w:sz w:val="32"/>
          <w:szCs w:val="32"/>
          <w:lang w:val="en-US" w:eastAsia="zh-CN"/>
        </w:rPr>
        <w:t>1435</w:t>
      </w:r>
      <w:r>
        <w:rPr>
          <w:rStyle w:val="10"/>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增加变化原因为2024年新成立了审结股，审结股聘请第三方中介机构对政府投资建设项目结算评审，支付第三方结算评审服务费。</w:t>
      </w:r>
    </w:p>
    <w:p w14:paraId="2B9BA509">
      <w:pPr>
        <w:ind w:firstLine="640" w:firstLineChars="200"/>
        <w:rPr>
          <w:rStyle w:val="10"/>
          <w:rFonts w:ascii="仿宋" w:hAnsi="仿宋" w:eastAsia="仿宋"/>
          <w:sz w:val="32"/>
          <w:szCs w:val="32"/>
        </w:rPr>
      </w:pPr>
      <w:r>
        <w:rPr>
          <w:rStyle w:val="10"/>
          <w:rFonts w:hint="eastAsia" w:ascii="仿宋" w:hAnsi="仿宋" w:eastAsia="仿宋"/>
          <w:sz w:val="32"/>
          <w:szCs w:val="32"/>
        </w:rPr>
        <w:t>其中：按</w:t>
      </w:r>
      <w:r>
        <w:rPr>
          <w:rStyle w:val="10"/>
          <w:rFonts w:hint="eastAsia" w:ascii="仿宋" w:hAnsi="仿宋" w:eastAsia="仿宋"/>
          <w:color w:val="auto"/>
          <w:sz w:val="32"/>
          <w:szCs w:val="32"/>
        </w:rPr>
        <w:t>支出项目类别</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${page540426799.ds357974894_REP_BGT_T_HC1100002019_DXQ02DW_JBZCQK}</w:instrText>
      </w:r>
      <w:r>
        <w:rPr>
          <w:rStyle w:val="10"/>
          <w:rFonts w:ascii="仿宋" w:hAnsi="仿宋" w:eastAsia="仿宋"/>
          <w:sz w:val="32"/>
          <w:szCs w:val="32"/>
        </w:rPr>
        <w:fldChar w:fldCharType="separate"/>
      </w:r>
      <w:r>
        <w:rPr>
          <w:rStyle w:val="10"/>
          <w:rFonts w:ascii="仿宋" w:hAnsi="仿宋" w:eastAsia="仿宋"/>
          <w:sz w:val="32"/>
          <w:szCs w:val="32"/>
        </w:rPr>
        <w:t>基本支出</w:t>
      </w:r>
      <w:r>
        <w:rPr>
          <w:rStyle w:val="10"/>
          <w:rFonts w:hint="eastAsia" w:ascii="仿宋" w:hAnsi="仿宋" w:eastAsia="仿宋"/>
          <w:sz w:val="32"/>
          <w:szCs w:val="32"/>
          <w:lang w:val="en-US" w:eastAsia="zh-CN"/>
        </w:rPr>
        <w:t>1364.63</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88.3万元</w:t>
      </w:r>
      <w:r>
        <w:rPr>
          <w:rStyle w:val="10"/>
          <w:rFonts w:ascii="仿宋" w:hAnsi="仿宋" w:eastAsia="仿宋"/>
          <w:sz w:val="32"/>
          <w:szCs w:val="32"/>
        </w:rPr>
        <w:t>;其中：工资福利支出</w:t>
      </w:r>
      <w:r>
        <w:rPr>
          <w:rStyle w:val="10"/>
          <w:rFonts w:hint="eastAsia" w:ascii="仿宋" w:hAnsi="仿宋" w:eastAsia="仿宋"/>
          <w:sz w:val="32"/>
          <w:szCs w:val="32"/>
          <w:lang w:val="en-US" w:eastAsia="zh-CN"/>
        </w:rPr>
        <w:t>1096.7</w:t>
      </w:r>
      <w:r>
        <w:rPr>
          <w:rStyle w:val="10"/>
          <w:rFonts w:ascii="仿宋" w:hAnsi="仿宋" w:eastAsia="仿宋"/>
          <w:sz w:val="32"/>
          <w:szCs w:val="32"/>
        </w:rPr>
        <w:t>万元,商品和服务支出</w:t>
      </w:r>
      <w:r>
        <w:rPr>
          <w:rStyle w:val="10"/>
          <w:rFonts w:hint="eastAsia" w:ascii="仿宋" w:hAnsi="仿宋" w:eastAsia="仿宋"/>
          <w:sz w:val="32"/>
          <w:szCs w:val="32"/>
          <w:lang w:val="en-US" w:eastAsia="zh-CN"/>
        </w:rPr>
        <w:t>88.72</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159.21</w:t>
      </w:r>
      <w:r>
        <w:rPr>
          <w:rStyle w:val="10"/>
          <w:rFonts w:ascii="仿宋" w:hAnsi="仿宋" w:eastAsia="仿宋"/>
          <w:sz w:val="32"/>
          <w:szCs w:val="32"/>
        </w:rPr>
        <w:t>万元。</w:t>
      </w:r>
      <w: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${page540426799.ds357974894_REP_BGT_T_HC1100002019_DXQ02DW_XMZCQK}</w:instrText>
      </w:r>
      <w:r>
        <w:rPr>
          <w:rStyle w:val="10"/>
          <w:rFonts w:ascii="仿宋" w:hAnsi="仿宋" w:eastAsia="仿宋"/>
          <w:sz w:val="32"/>
          <w:szCs w:val="32"/>
        </w:rPr>
        <w:fldChar w:fldCharType="separate"/>
      </w:r>
      <w:r>
        <w:rPr>
          <w:rStyle w:val="10"/>
          <w:rFonts w:ascii="仿宋" w:hAnsi="仿宋" w:eastAsia="仿宋"/>
          <w:sz w:val="32"/>
          <w:szCs w:val="32"/>
        </w:rPr>
        <w:t>项目支出</w:t>
      </w:r>
      <w:r>
        <w:rPr>
          <w:rStyle w:val="10"/>
          <w:rFonts w:hint="eastAsia" w:ascii="仿宋" w:hAnsi="仿宋" w:eastAsia="仿宋"/>
          <w:sz w:val="32"/>
          <w:szCs w:val="32"/>
          <w:lang w:val="en-US" w:eastAsia="zh-CN"/>
        </w:rPr>
        <w:t>2172.55</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1346.77</w:t>
      </w:r>
      <w:r>
        <w:rPr>
          <w:rStyle w:val="10"/>
          <w:rFonts w:ascii="仿宋" w:hAnsi="仿宋" w:eastAsia="仿宋"/>
          <w:sz w:val="32"/>
          <w:szCs w:val="32"/>
        </w:rPr>
        <w:t>万元;其中：商品和服务支出</w:t>
      </w:r>
      <w:r>
        <w:rPr>
          <w:rStyle w:val="10"/>
          <w:rFonts w:hint="eastAsia" w:ascii="仿宋" w:hAnsi="仿宋" w:eastAsia="仿宋"/>
          <w:sz w:val="32"/>
          <w:szCs w:val="32"/>
          <w:lang w:val="en-US" w:eastAsia="zh-CN"/>
        </w:rPr>
        <w:t>2172.55</w:t>
      </w:r>
      <w:r>
        <w:rPr>
          <w:rStyle w:val="10"/>
          <w:rFonts w:ascii="仿宋" w:hAnsi="仿宋" w:eastAsia="仿宋"/>
          <w:sz w:val="32"/>
          <w:szCs w:val="32"/>
        </w:rPr>
        <w:t>万元,资本性支出</w:t>
      </w:r>
      <w:r>
        <w:rPr>
          <w:rStyle w:val="10"/>
          <w:rFonts w:hint="eastAsia" w:ascii="仿宋" w:hAnsi="仿宋" w:eastAsia="仿宋"/>
          <w:sz w:val="32"/>
          <w:szCs w:val="32"/>
          <w:lang w:val="en-US" w:eastAsia="zh-CN"/>
        </w:rPr>
        <w:t>0</w:t>
      </w:r>
      <w:r>
        <w:rPr>
          <w:rStyle w:val="10"/>
          <w:rFonts w:ascii="仿宋" w:hAnsi="仿宋" w:eastAsia="仿宋"/>
          <w:sz w:val="32"/>
          <w:szCs w:val="32"/>
        </w:rPr>
        <w:t>万元。</w:t>
      </w:r>
      <w:r>
        <w:fldChar w:fldCharType="end"/>
      </w:r>
    </w:p>
    <w:p w14:paraId="3FF8F32E">
      <w:pPr>
        <w:ind w:firstLine="640" w:firstLineChars="200"/>
        <w:rPr>
          <w:rStyle w:val="10"/>
          <w:rFonts w:ascii="仿宋" w:hAnsi="仿宋" w:eastAsia="仿宋"/>
          <w:sz w:val="32"/>
          <w:szCs w:val="32"/>
        </w:rPr>
      </w:pPr>
      <w:r>
        <w:rPr>
          <w:rStyle w:val="10"/>
          <w:rFonts w:hint="eastAsia" w:ascii="仿宋" w:hAnsi="仿宋" w:eastAsia="仿宋"/>
          <w:sz w:val="32"/>
          <w:szCs w:val="32"/>
        </w:rPr>
        <w:t>按</w:t>
      </w:r>
      <w:r>
        <w:rPr>
          <w:rStyle w:val="10"/>
          <w:rFonts w:hint="eastAsia" w:ascii="仿宋" w:hAnsi="仿宋" w:eastAsia="仿宋"/>
          <w:color w:val="auto"/>
          <w:sz w:val="32"/>
          <w:szCs w:val="32"/>
        </w:rPr>
        <w:t>支出功能科目</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${page540426799.ds197859873_REP_BGT_T_HC1100002019DXQ01DW_GNZJMX}</w:instrText>
      </w:r>
      <w:r>
        <w:rPr>
          <w:rStyle w:val="10"/>
          <w:rFonts w:ascii="仿宋" w:hAnsi="仿宋" w:eastAsia="仿宋"/>
          <w:sz w:val="32"/>
          <w:szCs w:val="32"/>
        </w:rPr>
        <w:fldChar w:fldCharType="separate"/>
      </w:r>
      <w:r>
        <w:rPr>
          <w:rStyle w:val="10"/>
          <w:rFonts w:ascii="仿宋" w:hAnsi="仿宋" w:eastAsia="仿宋"/>
          <w:sz w:val="32"/>
          <w:szCs w:val="32"/>
        </w:rPr>
        <w:t>一般公共服务支出</w:t>
      </w:r>
      <w:r>
        <w:rPr>
          <w:rStyle w:val="10"/>
          <w:rFonts w:hint="eastAsia" w:ascii="仿宋" w:hAnsi="仿宋" w:eastAsia="仿宋"/>
          <w:sz w:val="32"/>
          <w:szCs w:val="32"/>
          <w:lang w:val="en-US" w:eastAsia="zh-CN"/>
        </w:rPr>
        <w:t>3208.18</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1440.78</w:t>
      </w:r>
      <w:r>
        <w:rPr>
          <w:rStyle w:val="10"/>
          <w:rFonts w:ascii="仿宋" w:hAnsi="仿宋" w:eastAsia="仿宋"/>
          <w:sz w:val="32"/>
          <w:szCs w:val="32"/>
        </w:rPr>
        <w:t>万元;社会保障和就业支出</w:t>
      </w:r>
      <w:r>
        <w:rPr>
          <w:rStyle w:val="10"/>
          <w:rFonts w:hint="eastAsia" w:ascii="仿宋" w:hAnsi="仿宋" w:eastAsia="仿宋"/>
          <w:sz w:val="32"/>
          <w:szCs w:val="32"/>
          <w:lang w:val="en-US" w:eastAsia="zh-CN"/>
        </w:rPr>
        <w:t>167.93</w:t>
      </w:r>
      <w:r>
        <w:rPr>
          <w:rStyle w:val="10"/>
          <w:rFonts w:ascii="仿宋" w:hAnsi="仿宋" w:eastAsia="仿宋"/>
          <w:sz w:val="32"/>
          <w:szCs w:val="32"/>
        </w:rPr>
        <w:t>万元,较上年预算安排减少</w:t>
      </w:r>
      <w:r>
        <w:rPr>
          <w:rStyle w:val="10"/>
          <w:rFonts w:hint="eastAsia" w:ascii="仿宋" w:hAnsi="仿宋" w:eastAsia="仿宋"/>
          <w:sz w:val="32"/>
          <w:szCs w:val="32"/>
          <w:lang w:val="en-US" w:eastAsia="zh-CN"/>
        </w:rPr>
        <w:t>17.25</w:t>
      </w:r>
      <w:r>
        <w:rPr>
          <w:rStyle w:val="10"/>
          <w:rFonts w:ascii="仿宋" w:hAnsi="仿宋" w:eastAsia="仿宋"/>
          <w:sz w:val="32"/>
          <w:szCs w:val="32"/>
        </w:rPr>
        <w:t>万元;卫生健康支出</w:t>
      </w:r>
      <w:r>
        <w:rPr>
          <w:rStyle w:val="10"/>
          <w:rFonts w:hint="eastAsia" w:ascii="仿宋" w:hAnsi="仿宋" w:eastAsia="仿宋"/>
          <w:sz w:val="32"/>
          <w:szCs w:val="32"/>
          <w:lang w:val="en-US" w:eastAsia="zh-CN"/>
        </w:rPr>
        <w:t>69.46</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7.16</w:t>
      </w:r>
      <w:r>
        <w:rPr>
          <w:rStyle w:val="10"/>
          <w:rFonts w:ascii="仿宋" w:hAnsi="仿宋" w:eastAsia="仿宋"/>
          <w:sz w:val="32"/>
          <w:szCs w:val="32"/>
        </w:rPr>
        <w:t>万元;住房保障支出</w:t>
      </w:r>
      <w:r>
        <w:rPr>
          <w:rStyle w:val="10"/>
          <w:rFonts w:hint="eastAsia" w:ascii="仿宋" w:hAnsi="仿宋" w:eastAsia="仿宋"/>
          <w:sz w:val="32"/>
          <w:szCs w:val="32"/>
          <w:lang w:val="en-US" w:eastAsia="zh-CN"/>
        </w:rPr>
        <w:t>91.61</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4.37</w:t>
      </w:r>
      <w:r>
        <w:rPr>
          <w:rStyle w:val="10"/>
          <w:rFonts w:ascii="仿宋" w:hAnsi="仿宋" w:eastAsia="仿宋"/>
          <w:sz w:val="32"/>
          <w:szCs w:val="32"/>
        </w:rPr>
        <w:t>万元。</w:t>
      </w:r>
      <w:r>
        <w:fldChar w:fldCharType="end"/>
      </w:r>
    </w:p>
    <w:p w14:paraId="2A29D985">
      <w:pPr>
        <w:ind w:firstLine="640" w:firstLineChars="200"/>
      </w:pPr>
      <w:r>
        <w:rPr>
          <w:rStyle w:val="10"/>
          <w:rFonts w:hint="eastAsia" w:ascii="仿宋" w:hAnsi="仿宋" w:eastAsia="仿宋"/>
          <w:sz w:val="32"/>
          <w:szCs w:val="32"/>
        </w:rPr>
        <w:t>按</w:t>
      </w:r>
      <w:r>
        <w:rPr>
          <w:rStyle w:val="10"/>
          <w:rFonts w:hint="eastAsia" w:ascii="仿宋" w:hAnsi="仿宋" w:eastAsia="仿宋"/>
          <w:color w:val="auto"/>
          <w:sz w:val="32"/>
          <w:szCs w:val="32"/>
        </w:rPr>
        <w:t>支出经济分类</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${page540426799.ds197859873_REP_BGT_T_HC1100002019DXQ01DW_JJMX}</w:instrText>
      </w:r>
      <w:r>
        <w:rPr>
          <w:rStyle w:val="10"/>
          <w:rFonts w:ascii="仿宋" w:hAnsi="仿宋" w:eastAsia="仿宋"/>
          <w:sz w:val="32"/>
          <w:szCs w:val="32"/>
        </w:rPr>
        <w:fldChar w:fldCharType="separate"/>
      </w:r>
      <w:r>
        <w:rPr>
          <w:rStyle w:val="10"/>
          <w:rFonts w:ascii="仿宋" w:hAnsi="仿宋" w:eastAsia="仿宋"/>
          <w:sz w:val="32"/>
          <w:szCs w:val="32"/>
        </w:rPr>
        <w:t>工资福利支出</w:t>
      </w:r>
      <w:r>
        <w:rPr>
          <w:rStyle w:val="10"/>
          <w:rFonts w:hint="eastAsia" w:ascii="仿宋" w:hAnsi="仿宋" w:eastAsia="仿宋"/>
          <w:sz w:val="32"/>
          <w:szCs w:val="32"/>
          <w:lang w:val="en-US" w:eastAsia="zh-CN"/>
        </w:rPr>
        <w:t>1096.7</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84.88</w:t>
      </w:r>
      <w:r>
        <w:rPr>
          <w:rStyle w:val="10"/>
          <w:rFonts w:ascii="仿宋" w:hAnsi="仿宋" w:eastAsia="仿宋"/>
          <w:sz w:val="32"/>
          <w:szCs w:val="32"/>
        </w:rPr>
        <w:t>万元;商品和服务支出</w:t>
      </w:r>
      <w:r>
        <w:rPr>
          <w:rStyle w:val="10"/>
          <w:rFonts w:hint="eastAsia" w:ascii="仿宋" w:hAnsi="仿宋" w:eastAsia="仿宋"/>
          <w:sz w:val="32"/>
          <w:szCs w:val="32"/>
          <w:lang w:val="en-US" w:eastAsia="zh-CN"/>
        </w:rPr>
        <w:t>2261.27</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1341.56</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159.21</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158.39</w:t>
      </w:r>
      <w:r>
        <w:rPr>
          <w:rStyle w:val="10"/>
          <w:rFonts w:ascii="仿宋" w:hAnsi="仿宋" w:eastAsia="仿宋"/>
          <w:sz w:val="32"/>
          <w:szCs w:val="32"/>
        </w:rPr>
        <w:t>万元;资本性支出</w:t>
      </w:r>
      <w:r>
        <w:rPr>
          <w:rStyle w:val="10"/>
          <w:rFonts w:hint="eastAsia" w:ascii="仿宋" w:hAnsi="仿宋" w:eastAsia="仿宋"/>
          <w:sz w:val="32"/>
          <w:szCs w:val="32"/>
          <w:lang w:val="en-US" w:eastAsia="zh-CN"/>
        </w:rPr>
        <w:t>20</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0</w:t>
      </w:r>
      <w:r>
        <w:rPr>
          <w:rStyle w:val="10"/>
          <w:rFonts w:ascii="仿宋" w:hAnsi="仿宋" w:eastAsia="仿宋"/>
          <w:sz w:val="32"/>
          <w:szCs w:val="32"/>
        </w:rPr>
        <w:t>万元。</w:t>
      </w:r>
      <w:r>
        <w:fldChar w:fldCharType="end"/>
      </w:r>
    </w:p>
    <w:p w14:paraId="68D1FECB">
      <w:pPr>
        <w:ind w:firstLine="420" w:firstLineChars="200"/>
      </w:pPr>
    </w:p>
    <w:p w14:paraId="233A1423">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(三)财政拨款支出情况</w:t>
      </w:r>
    </w:p>
    <w:p w14:paraId="442B0A90">
      <w:pPr>
        <w:widowControl/>
        <w:ind w:firstLine="640" w:firstLineChars="200"/>
        <w:rPr>
          <w:rFonts w:hint="eastAsia" w:ascii="仿宋" w:hAnsi="仿宋" w:cs="Times New Roman" w:eastAsiaTheme="minorEastAsia"/>
          <w:color w:val="FF0000"/>
          <w:kern w:val="0"/>
          <w:sz w:val="32"/>
          <w:szCs w:val="32"/>
          <w:lang w:eastAsia="zh-CN"/>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color w:val="auto"/>
          <w:sz w:val="32"/>
          <w:szCs w:val="32"/>
        </w:rPr>
        <w:t>年</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${page400644146.ds215660413_REP_JXJC_AGENCY_WZR_NAME}</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庐山市财政局</w:t>
      </w:r>
      <w:r>
        <w:rPr>
          <w:color w:val="auto"/>
        </w:rP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${page400644146.ds215660413_REP_BGT_T_HC1100002019_DXQ02_S_CBXJ}</w:instrText>
      </w:r>
      <w:r>
        <w:rPr>
          <w:rStyle w:val="10"/>
          <w:rFonts w:ascii="仿宋" w:hAnsi="仿宋" w:eastAsia="仿宋"/>
          <w:sz w:val="32"/>
          <w:szCs w:val="32"/>
        </w:rPr>
        <w:fldChar w:fldCharType="separate"/>
      </w:r>
      <w:r>
        <w:rPr>
          <w:rStyle w:val="10"/>
          <w:rFonts w:ascii="仿宋" w:hAnsi="仿宋" w:eastAsia="仿宋"/>
          <w:sz w:val="32"/>
          <w:szCs w:val="32"/>
        </w:rPr>
        <w:t>财政拨款支出预算总额</w:t>
      </w:r>
      <w:r>
        <w:rPr>
          <w:rFonts w:hint="eastAsia" w:ascii="仿宋" w:hAnsi="仿宋" w:eastAsia="仿宋" w:cs="Times New Roman"/>
          <w:kern w:val="0"/>
          <w:sz w:val="32"/>
          <w:szCs w:val="32"/>
          <w:lang w:val="en-US" w:eastAsia="zh-CN"/>
        </w:rPr>
        <w:t>3537.18</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1435.07</w:t>
      </w:r>
      <w:r>
        <w:rPr>
          <w:rStyle w:val="10"/>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增加变化原因为2024年新成立了审结股，审结股聘请第三方中介机构对政府投资建设项目结算评审，支付第三方结算评审服务费。</w:t>
      </w:r>
    </w:p>
    <w:p w14:paraId="52CF4ECA">
      <w:pPr>
        <w:ind w:firstLine="640" w:firstLineChars="200"/>
        <w:rPr>
          <w:rStyle w:val="10"/>
          <w:rFonts w:ascii="仿宋" w:hAnsi="仿宋" w:eastAsia="仿宋"/>
          <w:sz w:val="32"/>
          <w:szCs w:val="32"/>
        </w:rPr>
      </w:pPr>
      <w:r>
        <w:rPr>
          <w:rStyle w:val="10"/>
          <w:rFonts w:hint="eastAsia" w:ascii="仿宋" w:hAnsi="仿宋" w:eastAsia="仿宋"/>
          <w:sz w:val="32"/>
          <w:szCs w:val="32"/>
        </w:rPr>
        <w:t>按</w:t>
      </w:r>
      <w:r>
        <w:rPr>
          <w:rStyle w:val="10"/>
          <w:rFonts w:hint="eastAsia" w:ascii="仿宋" w:hAnsi="仿宋" w:eastAsia="仿宋"/>
          <w:color w:val="auto"/>
          <w:sz w:val="32"/>
          <w:szCs w:val="32"/>
        </w:rPr>
        <w:t>支出功能科目</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${page540426799.ds197859873_REP_BGT_T_HC1100002019DXQ01DW_GNZJMX}</w:instrText>
      </w:r>
      <w:r>
        <w:rPr>
          <w:rStyle w:val="10"/>
          <w:rFonts w:ascii="仿宋" w:hAnsi="仿宋" w:eastAsia="仿宋"/>
          <w:sz w:val="32"/>
          <w:szCs w:val="32"/>
        </w:rPr>
        <w:fldChar w:fldCharType="separate"/>
      </w:r>
      <w:r>
        <w:rPr>
          <w:rStyle w:val="10"/>
          <w:rFonts w:ascii="仿宋" w:hAnsi="仿宋" w:eastAsia="仿宋"/>
          <w:sz w:val="32"/>
          <w:szCs w:val="32"/>
        </w:rPr>
        <w:t>一般公共服务支出</w:t>
      </w:r>
      <w:r>
        <w:rPr>
          <w:rStyle w:val="10"/>
          <w:rFonts w:hint="eastAsia" w:ascii="仿宋" w:hAnsi="仿宋" w:eastAsia="仿宋"/>
          <w:sz w:val="32"/>
          <w:szCs w:val="32"/>
          <w:lang w:val="en-US" w:eastAsia="zh-CN"/>
        </w:rPr>
        <w:t>3208.18</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1440.78</w:t>
      </w:r>
      <w:r>
        <w:rPr>
          <w:rStyle w:val="10"/>
          <w:rFonts w:ascii="仿宋" w:hAnsi="仿宋" w:eastAsia="仿宋"/>
          <w:sz w:val="32"/>
          <w:szCs w:val="32"/>
        </w:rPr>
        <w:t>万元;社会保障和就业支出</w:t>
      </w:r>
      <w:r>
        <w:rPr>
          <w:rStyle w:val="10"/>
          <w:rFonts w:hint="eastAsia" w:ascii="仿宋" w:hAnsi="仿宋" w:eastAsia="仿宋"/>
          <w:sz w:val="32"/>
          <w:szCs w:val="32"/>
          <w:lang w:val="en-US" w:eastAsia="zh-CN"/>
        </w:rPr>
        <w:t>167.93</w:t>
      </w:r>
      <w:r>
        <w:rPr>
          <w:rStyle w:val="10"/>
          <w:rFonts w:ascii="仿宋" w:hAnsi="仿宋" w:eastAsia="仿宋"/>
          <w:sz w:val="32"/>
          <w:szCs w:val="32"/>
        </w:rPr>
        <w:t>万元,较上年预算安排减少</w:t>
      </w:r>
      <w:r>
        <w:rPr>
          <w:rStyle w:val="10"/>
          <w:rFonts w:hint="eastAsia" w:ascii="仿宋" w:hAnsi="仿宋" w:eastAsia="仿宋"/>
          <w:sz w:val="32"/>
          <w:szCs w:val="32"/>
          <w:lang w:val="en-US" w:eastAsia="zh-CN"/>
        </w:rPr>
        <w:t>17.25</w:t>
      </w:r>
      <w:r>
        <w:rPr>
          <w:rStyle w:val="10"/>
          <w:rFonts w:ascii="仿宋" w:hAnsi="仿宋" w:eastAsia="仿宋"/>
          <w:sz w:val="32"/>
          <w:szCs w:val="32"/>
        </w:rPr>
        <w:t>万元;卫生健康支出</w:t>
      </w:r>
      <w:r>
        <w:rPr>
          <w:rStyle w:val="10"/>
          <w:rFonts w:hint="eastAsia" w:ascii="仿宋" w:hAnsi="仿宋" w:eastAsia="仿宋"/>
          <w:sz w:val="32"/>
          <w:szCs w:val="32"/>
          <w:lang w:val="en-US" w:eastAsia="zh-CN"/>
        </w:rPr>
        <w:t>69.46</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7.16</w:t>
      </w:r>
      <w:r>
        <w:rPr>
          <w:rStyle w:val="10"/>
          <w:rFonts w:ascii="仿宋" w:hAnsi="仿宋" w:eastAsia="仿宋"/>
          <w:sz w:val="32"/>
          <w:szCs w:val="32"/>
        </w:rPr>
        <w:t>万元;住房保障支出</w:t>
      </w:r>
      <w:r>
        <w:rPr>
          <w:rStyle w:val="10"/>
          <w:rFonts w:hint="eastAsia" w:ascii="仿宋" w:hAnsi="仿宋" w:eastAsia="仿宋"/>
          <w:sz w:val="32"/>
          <w:szCs w:val="32"/>
          <w:lang w:val="en-US" w:eastAsia="zh-CN"/>
        </w:rPr>
        <w:t>91.61</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4.37</w:t>
      </w:r>
      <w:r>
        <w:rPr>
          <w:rStyle w:val="10"/>
          <w:rFonts w:ascii="仿宋" w:hAnsi="仿宋" w:eastAsia="仿宋"/>
          <w:sz w:val="32"/>
          <w:szCs w:val="32"/>
        </w:rPr>
        <w:t>万元。</w:t>
      </w:r>
      <w:r>
        <w:fldChar w:fldCharType="end"/>
      </w:r>
    </w:p>
    <w:p w14:paraId="0824EB7A">
      <w:pPr>
        <w:ind w:firstLine="640" w:firstLineChars="200"/>
      </w:pPr>
      <w:r>
        <w:rPr>
          <w:rStyle w:val="10"/>
          <w:rFonts w:hint="eastAsia" w:ascii="仿宋" w:hAnsi="仿宋" w:eastAsia="仿宋"/>
          <w:color w:val="auto"/>
          <w:sz w:val="32"/>
          <w:szCs w:val="32"/>
        </w:rPr>
        <w:t>按支出项目</w:t>
      </w:r>
      <w:r>
        <w:rPr>
          <w:rStyle w:val="10"/>
          <w:rFonts w:hint="eastAsia" w:ascii="仿宋" w:hAnsi="仿宋" w:eastAsia="仿宋"/>
          <w:sz w:val="32"/>
          <w:szCs w:val="32"/>
        </w:rPr>
        <w:t>类别划分：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${page540426799.ds357974894_REP_BGT_T_HC1100002019_DXQ02DW_JBZCQK}</w:instrText>
      </w:r>
      <w:r>
        <w:rPr>
          <w:rStyle w:val="10"/>
          <w:rFonts w:ascii="仿宋" w:hAnsi="仿宋" w:eastAsia="仿宋"/>
          <w:sz w:val="32"/>
          <w:szCs w:val="32"/>
        </w:rPr>
        <w:fldChar w:fldCharType="separate"/>
      </w:r>
      <w:r>
        <w:rPr>
          <w:rStyle w:val="10"/>
          <w:rFonts w:ascii="仿宋" w:hAnsi="仿宋" w:eastAsia="仿宋"/>
          <w:sz w:val="32"/>
          <w:szCs w:val="32"/>
        </w:rPr>
        <w:t>基本支出</w:t>
      </w:r>
      <w:r>
        <w:rPr>
          <w:rStyle w:val="10"/>
          <w:rFonts w:hint="eastAsia" w:ascii="仿宋" w:hAnsi="仿宋" w:eastAsia="仿宋"/>
          <w:sz w:val="32"/>
          <w:szCs w:val="32"/>
          <w:lang w:val="en-US" w:eastAsia="zh-CN"/>
        </w:rPr>
        <w:t>1364.63</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88.3万元</w:t>
      </w:r>
      <w:r>
        <w:rPr>
          <w:rStyle w:val="10"/>
          <w:rFonts w:ascii="仿宋" w:hAnsi="仿宋" w:eastAsia="仿宋"/>
          <w:sz w:val="32"/>
          <w:szCs w:val="32"/>
        </w:rPr>
        <w:t>;其中：工资福利支出</w:t>
      </w:r>
      <w:r>
        <w:rPr>
          <w:rStyle w:val="10"/>
          <w:rFonts w:hint="eastAsia" w:ascii="仿宋" w:hAnsi="仿宋" w:eastAsia="仿宋"/>
          <w:sz w:val="32"/>
          <w:szCs w:val="32"/>
          <w:lang w:val="en-US" w:eastAsia="zh-CN"/>
        </w:rPr>
        <w:t>1096.7</w:t>
      </w:r>
      <w:r>
        <w:rPr>
          <w:rStyle w:val="10"/>
          <w:rFonts w:ascii="仿宋" w:hAnsi="仿宋" w:eastAsia="仿宋"/>
          <w:sz w:val="32"/>
          <w:szCs w:val="32"/>
        </w:rPr>
        <w:t>万元,商品和服务支出</w:t>
      </w:r>
      <w:r>
        <w:rPr>
          <w:rStyle w:val="10"/>
          <w:rFonts w:hint="eastAsia" w:ascii="仿宋" w:hAnsi="仿宋" w:eastAsia="仿宋"/>
          <w:sz w:val="32"/>
          <w:szCs w:val="32"/>
          <w:lang w:val="en-US" w:eastAsia="zh-CN"/>
        </w:rPr>
        <w:t>88.72</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159.21</w:t>
      </w:r>
      <w:r>
        <w:rPr>
          <w:rStyle w:val="10"/>
          <w:rFonts w:ascii="仿宋" w:hAnsi="仿宋" w:eastAsia="仿宋"/>
          <w:sz w:val="32"/>
          <w:szCs w:val="32"/>
        </w:rPr>
        <w:t>万元。</w:t>
      </w:r>
      <w: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${page540426799.ds357974894_REP_BGT_T_HC1100002019_DXQ02DW_XMZCQK}</w:instrText>
      </w:r>
      <w:r>
        <w:rPr>
          <w:rStyle w:val="10"/>
          <w:rFonts w:ascii="仿宋" w:hAnsi="仿宋" w:eastAsia="仿宋"/>
          <w:sz w:val="32"/>
          <w:szCs w:val="32"/>
        </w:rPr>
        <w:fldChar w:fldCharType="separate"/>
      </w:r>
      <w:r>
        <w:rPr>
          <w:rStyle w:val="10"/>
          <w:rFonts w:ascii="仿宋" w:hAnsi="仿宋" w:eastAsia="仿宋"/>
          <w:sz w:val="32"/>
          <w:szCs w:val="32"/>
        </w:rPr>
        <w:t>项目支出</w:t>
      </w:r>
      <w:r>
        <w:rPr>
          <w:rStyle w:val="10"/>
          <w:rFonts w:hint="eastAsia" w:ascii="仿宋" w:hAnsi="仿宋" w:eastAsia="仿宋"/>
          <w:sz w:val="32"/>
          <w:szCs w:val="32"/>
          <w:lang w:val="en-US" w:eastAsia="zh-CN"/>
        </w:rPr>
        <w:t>2172.55</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1346.77</w:t>
      </w:r>
      <w:r>
        <w:rPr>
          <w:rStyle w:val="10"/>
          <w:rFonts w:ascii="仿宋" w:hAnsi="仿宋" w:eastAsia="仿宋"/>
          <w:sz w:val="32"/>
          <w:szCs w:val="32"/>
        </w:rPr>
        <w:t>万元;其中：商品和服务支出</w:t>
      </w:r>
      <w:r>
        <w:rPr>
          <w:rStyle w:val="10"/>
          <w:rFonts w:hint="eastAsia" w:ascii="仿宋" w:hAnsi="仿宋" w:eastAsia="仿宋"/>
          <w:sz w:val="32"/>
          <w:szCs w:val="32"/>
          <w:lang w:val="en-US" w:eastAsia="zh-CN"/>
        </w:rPr>
        <w:t>2172.55</w:t>
      </w:r>
      <w:r>
        <w:rPr>
          <w:rStyle w:val="10"/>
          <w:rFonts w:ascii="仿宋" w:hAnsi="仿宋" w:eastAsia="仿宋"/>
          <w:sz w:val="32"/>
          <w:szCs w:val="32"/>
        </w:rPr>
        <w:t>万元,资本性支出</w:t>
      </w:r>
      <w:r>
        <w:rPr>
          <w:rStyle w:val="10"/>
          <w:rFonts w:hint="eastAsia" w:ascii="仿宋" w:hAnsi="仿宋" w:eastAsia="仿宋"/>
          <w:sz w:val="32"/>
          <w:szCs w:val="32"/>
          <w:lang w:val="en-US" w:eastAsia="zh-CN"/>
        </w:rPr>
        <w:t>0</w:t>
      </w:r>
      <w:r>
        <w:rPr>
          <w:rStyle w:val="10"/>
          <w:rFonts w:ascii="仿宋" w:hAnsi="仿宋" w:eastAsia="仿宋"/>
          <w:sz w:val="32"/>
          <w:szCs w:val="32"/>
        </w:rPr>
        <w:t>万元。</w:t>
      </w:r>
      <w:r>
        <w:fldChar w:fldCharType="end"/>
      </w:r>
    </w:p>
    <w:p w14:paraId="4C43B619">
      <w:pPr>
        <w:rPr>
          <w:rFonts w:hint="default" w:eastAsiaTheme="minorEastAsia"/>
          <w:lang w:val="en-US" w:eastAsia="zh-CN"/>
        </w:rPr>
      </w:pPr>
    </w:p>
    <w:p w14:paraId="5762BF84">
      <w:pPr>
        <w:ind w:firstLine="420" w:firstLineChars="200"/>
      </w:pPr>
    </w:p>
    <w:p w14:paraId="054F1A82">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(四)政府性基金情况</w:t>
      </w:r>
    </w:p>
    <w:p w14:paraId="64EF049E">
      <w:pPr>
        <w:ind w:firstLine="320" w:firstLineChars="100"/>
        <w:rPr>
          <w:rStyle w:val="10"/>
          <w:rFonts w:ascii="仿宋" w:hAnsi="仿宋" w:eastAsia="仿宋"/>
          <w:sz w:val="32"/>
          <w:szCs w:val="32"/>
        </w:rPr>
      </w:pPr>
      <w:r>
        <w:rPr>
          <w:rStyle w:val="10"/>
          <w:rFonts w:hint="eastAsia" w:ascii="仿宋" w:hAnsi="仿宋" w:eastAsia="仿宋" w:cs="Times New Roman"/>
          <w:color w:val="auto"/>
          <w:sz w:val="32"/>
          <w:szCs w:val="32"/>
        </w:rPr>
        <w:t>本单位没有使用政府性基金预算拨款安排的支出</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${page400644146.ds215660413_REP_BGT_T_HC1100002019_DXQ02_S_ZFXJJ}</w:instrText>
      </w:r>
      <w:r>
        <w:rPr>
          <w:rStyle w:val="10"/>
          <w:rFonts w:ascii="仿宋" w:hAnsi="仿宋" w:eastAsia="仿宋"/>
          <w:sz w:val="32"/>
          <w:szCs w:val="32"/>
        </w:rPr>
        <w:fldChar w:fldCharType="end"/>
      </w:r>
    </w:p>
    <w:p w14:paraId="0D50A51A">
      <w:pPr>
        <w:numPr>
          <w:ilvl w:val="0"/>
          <w:numId w:val="0"/>
        </w:numPr>
        <w:ind w:firstLine="321" w:firstLineChars="100"/>
        <w:rPr>
          <w:rStyle w:val="10"/>
          <w:rFonts w:hint="eastAsia" w:ascii="仿宋" w:hAnsi="仿宋" w:eastAsia="仿宋"/>
          <w:sz w:val="32"/>
          <w:szCs w:val="32"/>
        </w:rPr>
      </w:pPr>
      <w:r>
        <w:rPr>
          <w:rStyle w:val="10"/>
          <w:rFonts w:hint="eastAsia" w:ascii="Adobe 仿宋 Std R" w:hAnsi="Adobe 仿宋 Std R" w:eastAsia="Adobe 仿宋 Std R"/>
          <w:b/>
          <w:sz w:val="32"/>
          <w:szCs w:val="32"/>
          <w:lang w:eastAsia="zh-CN"/>
        </w:rPr>
        <w:t>（</w:t>
      </w:r>
      <w:r>
        <w:rPr>
          <w:rStyle w:val="10"/>
          <w:rFonts w:hint="eastAsia" w:ascii="Adobe 仿宋 Std R" w:hAnsi="Adobe 仿宋 Std R" w:eastAsia="Adobe 仿宋 Std R"/>
          <w:b/>
          <w:sz w:val="32"/>
          <w:szCs w:val="32"/>
          <w:lang w:val="en-US" w:eastAsia="zh-CN"/>
        </w:rPr>
        <w:t>五</w:t>
      </w:r>
      <w:r>
        <w:rPr>
          <w:rStyle w:val="10"/>
          <w:rFonts w:hint="eastAsia" w:ascii="Adobe 仿宋 Std R" w:hAnsi="Adobe 仿宋 Std R" w:eastAsia="Adobe 仿宋 Std R"/>
          <w:b/>
          <w:sz w:val="32"/>
          <w:szCs w:val="32"/>
          <w:lang w:eastAsia="zh-CN"/>
        </w:rPr>
        <w:t>）</w:t>
      </w:r>
      <w:r>
        <w:rPr>
          <w:rStyle w:val="10"/>
          <w:rFonts w:hint="eastAsia" w:ascii="Adobe 仿宋 Std R" w:hAnsi="Adobe 仿宋 Std R" w:eastAsia="Adobe 仿宋 Std R"/>
          <w:b/>
          <w:sz w:val="32"/>
          <w:szCs w:val="32"/>
        </w:rPr>
        <w:t>国有资本经营情况</w:t>
      </w:r>
    </w:p>
    <w:p w14:paraId="227AD487">
      <w:pPr>
        <w:ind w:firstLine="320" w:firstLineChars="100"/>
        <w:rPr>
          <w:rStyle w:val="10"/>
          <w:rFonts w:hint="eastAsia" w:ascii="Adobe 仿宋 Std R" w:hAnsi="Adobe 仿宋 Std R" w:eastAsia="Adobe 仿宋 Std R"/>
          <w:sz w:val="32"/>
          <w:szCs w:val="32"/>
          <w:lang w:eastAsia="zh-CN"/>
        </w:rPr>
      </w:pPr>
      <w:r>
        <w:rPr>
          <w:rStyle w:val="10"/>
          <w:rFonts w:hint="eastAsia" w:ascii="Adobe 仿宋 Std R" w:hAnsi="Adobe 仿宋 Std R" w:eastAsia="Adobe 仿宋 Std R"/>
          <w:sz w:val="32"/>
          <w:szCs w:val="32"/>
        </w:rPr>
        <w:t>本单位没有使用国有资本经营预算拨款安排的支出</w:t>
      </w:r>
      <w:r>
        <w:rPr>
          <w:rStyle w:val="10"/>
          <w:rFonts w:hint="eastAsia" w:ascii="Adobe 仿宋 Std R" w:hAnsi="Adobe 仿宋 Std R" w:eastAsia="Adobe 仿宋 Std R"/>
          <w:sz w:val="32"/>
          <w:szCs w:val="32"/>
          <w:lang w:eastAsia="zh-CN"/>
        </w:rPr>
        <w:t>。</w:t>
      </w:r>
    </w:p>
    <w:p w14:paraId="48F5BC63">
      <w:pPr>
        <w:ind w:firstLine="321" w:firstLineChars="100"/>
        <w:rPr>
          <w:rStyle w:val="10"/>
          <w:rFonts w:ascii="Adobe 仿宋 Std R" w:hAnsi="Adobe 仿宋 Std R" w:eastAsia="Adobe 仿宋 Std R"/>
          <w:b/>
          <w:sz w:val="32"/>
          <w:szCs w:val="32"/>
        </w:rPr>
      </w:pPr>
      <w:r>
        <w:rPr>
          <w:rStyle w:val="10"/>
          <w:rFonts w:hint="eastAsia" w:asciiTheme="majorEastAsia" w:hAnsiTheme="majorEastAsia" w:eastAsiaTheme="majorEastAsia"/>
          <w:b/>
          <w:sz w:val="32"/>
          <w:szCs w:val="32"/>
        </w:rPr>
        <w:t xml:space="preserve"> </w:t>
      </w:r>
      <w:r>
        <w:rPr>
          <w:rStyle w:val="10"/>
          <w:rFonts w:hint="eastAsia" w:ascii="Adobe 仿宋 Std R" w:hAnsi="Adobe 仿宋 Std R" w:eastAsia="Adobe 仿宋 Std R"/>
          <w:b/>
          <w:sz w:val="32"/>
          <w:szCs w:val="32"/>
        </w:rPr>
        <w:t>(六)机关运行经费等重要事项的说明</w:t>
      </w:r>
    </w:p>
    <w:p w14:paraId="3ABBC145">
      <w:pPr>
        <w:widowControl/>
        <w:ind w:firstLine="640" w:firstLineChars="200"/>
        <w:rPr>
          <w:rFonts w:hint="eastAsia" w:ascii="Adobe 仿宋 Std R" w:hAnsi="Adobe 仿宋 Std R" w:eastAsia="Adobe 仿宋 Std R"/>
          <w:sz w:val="32"/>
          <w:szCs w:val="32"/>
          <w:lang w:val="en-US" w:eastAsia="zh-CN"/>
        </w:rPr>
      </w:pPr>
      <w:r>
        <w:rPr>
          <w:rStyle w:val="10"/>
          <w:rFonts w:hint="eastAsia" w:ascii="Adobe 仿宋 Std R" w:hAnsi="Adobe 仿宋 Std R" w:eastAsia="Adobe 仿宋 Std R"/>
          <w:sz w:val="32"/>
          <w:szCs w:val="32"/>
        </w:rPr>
        <w:t>202</w:t>
      </w:r>
      <w:r>
        <w:rPr>
          <w:rStyle w:val="10"/>
          <w:rFonts w:hint="eastAsia" w:ascii="Adobe 仿宋 Std R" w:hAnsi="Adobe 仿宋 Std R" w:eastAsia="Adobe 仿宋 Std R"/>
          <w:sz w:val="32"/>
          <w:szCs w:val="32"/>
          <w:lang w:val="en-US" w:eastAsia="zh-CN"/>
        </w:rPr>
        <w:t>5</w:t>
      </w:r>
      <w:r>
        <w:rPr>
          <w:rStyle w:val="10"/>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none"/>
          <w:lang w:val="en-US" w:eastAsia="zh-CN"/>
        </w:rPr>
        <w:t>103.2</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9</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10</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增长变化原因为根据单位在编人数测算公用定额，今年新招录了人员。</w:t>
      </w:r>
    </w:p>
    <w:p w14:paraId="07674B63">
      <w:pPr>
        <w:widowControl/>
        <w:spacing w:line="580" w:lineRule="exact"/>
        <w:ind w:firstLine="636"/>
        <w:jc w:val="left"/>
        <w:rPr>
          <w:rFonts w:ascii="Adobe 仿宋 Std R" w:hAnsi="Adobe 仿宋 Std R" w:eastAsia="Adobe 仿宋 Std R"/>
          <w:color w:val="FF0000"/>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5万元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7万元</w:t>
      </w:r>
      <w:r>
        <w:rPr>
          <w:rFonts w:hint="eastAsia" w:ascii="Adobe 仿宋 Std R" w:hAnsi="Adobe 仿宋 Std R" w:eastAsia="Adobe 仿宋 Std R"/>
          <w:color w:val="000000" w:themeColor="text1"/>
          <w:sz w:val="32"/>
          <w:szCs w:val="32"/>
        </w:rPr>
        <w:t>、差旅费</w:t>
      </w:r>
      <w:r>
        <w:rPr>
          <w:rFonts w:hint="eastAsia" w:ascii="Adobe 仿宋 Std R" w:hAnsi="Adobe 仿宋 Std R" w:eastAsia="Adobe 仿宋 Std R"/>
          <w:color w:val="000000" w:themeColor="text1"/>
          <w:sz w:val="32"/>
          <w:szCs w:val="32"/>
          <w:lang w:val="en-US" w:eastAsia="zh-CN"/>
        </w:rPr>
        <w:t>12万元</w:t>
      </w:r>
      <w:r>
        <w:rPr>
          <w:rFonts w:hint="eastAsia" w:ascii="Adobe 仿宋 Std R" w:hAnsi="Adobe 仿宋 Std R" w:eastAsia="Adobe 仿宋 Std R"/>
          <w:color w:val="000000" w:themeColor="text1"/>
          <w:sz w:val="32"/>
          <w:szCs w:val="32"/>
        </w:rPr>
        <w:t>、会议费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、福利费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、日常维修费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、专用材料及一般设备购置费</w:t>
      </w:r>
      <w:r>
        <w:rPr>
          <w:rFonts w:hint="eastAsia" w:ascii="Adobe 仿宋 Std R" w:hAnsi="Adobe 仿宋 Std R" w:eastAsia="Adobe 仿宋 Std R"/>
          <w:color w:val="000000" w:themeColor="text1"/>
          <w:sz w:val="32"/>
          <w:szCs w:val="32"/>
          <w:lang w:val="en-US" w:eastAsia="zh-CN"/>
        </w:rPr>
        <w:t>20万元</w:t>
      </w:r>
      <w:r>
        <w:rPr>
          <w:rFonts w:hint="eastAsia" w:ascii="Adobe 仿宋 Std R" w:hAnsi="Adobe 仿宋 Std R" w:eastAsia="Adobe 仿宋 Std R"/>
          <w:color w:val="000000" w:themeColor="text1"/>
          <w:sz w:val="32"/>
          <w:szCs w:val="32"/>
        </w:rPr>
        <w:t>、办公用房水电费</w:t>
      </w:r>
      <w:r>
        <w:rPr>
          <w:rFonts w:hint="eastAsia" w:ascii="Adobe 仿宋 Std R" w:hAnsi="Adobe 仿宋 Std R" w:eastAsia="Adobe 仿宋 Std R"/>
          <w:color w:val="000000" w:themeColor="text1"/>
          <w:sz w:val="32"/>
          <w:szCs w:val="32"/>
          <w:lang w:val="en-US" w:eastAsia="zh-CN"/>
        </w:rPr>
        <w:t>13.2万元</w:t>
      </w:r>
      <w:r>
        <w:rPr>
          <w:rFonts w:hint="eastAsia" w:ascii="Adobe 仿宋 Std R" w:hAnsi="Adobe 仿宋 Std R" w:eastAsia="Adobe 仿宋 Std R"/>
          <w:color w:val="000000" w:themeColor="text1"/>
          <w:sz w:val="32"/>
          <w:szCs w:val="32"/>
        </w:rPr>
        <w:t>、办公用房取暖费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、办公用房物业管理费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、公务用车运行维护费</w:t>
      </w:r>
      <w:r>
        <w:rPr>
          <w:rFonts w:hint="eastAsia" w:ascii="Adobe 仿宋 Std R" w:hAnsi="Adobe 仿宋 Std R" w:eastAsia="Adobe 仿宋 Std R"/>
          <w:color w:val="000000" w:themeColor="text1"/>
          <w:sz w:val="32"/>
          <w:szCs w:val="32"/>
          <w:lang w:val="en-US" w:eastAsia="zh-CN"/>
        </w:rPr>
        <w:t>0万元。</w:t>
      </w:r>
    </w:p>
    <w:p w14:paraId="3ABB5D41">
      <w:pPr>
        <w:widowControl/>
        <w:spacing w:line="580" w:lineRule="exact"/>
        <w:ind w:firstLine="636"/>
        <w:jc w:val="left"/>
        <w:rPr>
          <w:rFonts w:ascii="Adobe 仿宋 Std R" w:hAnsi="Adobe 仿宋 Std R" w:eastAsia="Adobe 仿宋 Std R"/>
          <w:sz w:val="32"/>
          <w:szCs w:val="32"/>
        </w:rPr>
      </w:pPr>
    </w:p>
    <w:p w14:paraId="636C61E3">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(七)政府采购情况</w:t>
      </w:r>
    </w:p>
    <w:p w14:paraId="57B00379">
      <w:pPr>
        <w:rPr>
          <w:rFonts w:ascii="Adobe 仿宋 Std R" w:hAnsi="Adobe 仿宋 Std R" w:eastAsia="Adobe 仿宋 Std R"/>
          <w:color w:val="FF0000"/>
          <w:sz w:val="32"/>
          <w:szCs w:val="32"/>
        </w:rPr>
      </w:pPr>
      <w:r>
        <w:rPr>
          <w:rStyle w:val="10"/>
          <w:rFonts w:hint="eastAsia" w:asciiTheme="majorEastAsia" w:hAnsiTheme="majorEastAsia" w:eastAsiaTheme="majorEastAsia"/>
          <w:b/>
          <w:sz w:val="32"/>
          <w:szCs w:val="32"/>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年部门所属各单位政府采购总额</w:t>
      </w:r>
      <w:r>
        <w:rPr>
          <w:rFonts w:hint="eastAsia" w:ascii="Adobe 仿宋 Std R" w:hAnsi="Adobe 仿宋 Std R" w:eastAsia="Adobe 仿宋 Std R"/>
          <w:sz w:val="32"/>
          <w:szCs w:val="32"/>
          <w:lang w:val="en-US" w:eastAsia="zh-CN"/>
        </w:rPr>
        <w:t>1649</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20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1629</w:t>
      </w:r>
      <w:r>
        <w:rPr>
          <w:rFonts w:hint="eastAsia" w:ascii="Adobe 仿宋 Std R" w:hAnsi="Adobe 仿宋 Std R" w:eastAsia="Adobe 仿宋 Std R"/>
          <w:sz w:val="32"/>
          <w:szCs w:val="32"/>
        </w:rPr>
        <w:t>万元。</w:t>
      </w:r>
    </w:p>
    <w:p w14:paraId="51191AFC">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(八)国有资产占有使用情况</w:t>
      </w:r>
    </w:p>
    <w:p w14:paraId="5E6BBC70">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6D5D7F79">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single"/>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single"/>
          <w:lang w:val="en-US" w:eastAsia="zh-CN"/>
        </w:rPr>
        <w:t>无</w:t>
      </w:r>
      <w:r>
        <w:rPr>
          <w:rFonts w:hint="eastAsia" w:ascii="仿宋_GB2312" w:eastAsia="仿宋_GB2312"/>
          <w:sz w:val="32"/>
          <w:szCs w:val="30"/>
        </w:rPr>
        <w:t>。</w:t>
      </w:r>
    </w:p>
    <w:p w14:paraId="59A43C58">
      <w:pPr>
        <w:ind w:firstLine="321" w:firstLineChars="1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（九）</w:t>
      </w:r>
      <w:r>
        <w:rPr>
          <w:rStyle w:val="10"/>
          <w:rFonts w:hint="eastAsia" w:ascii="Adobe 仿宋 Std R" w:hAnsi="Adobe 仿宋 Std R" w:eastAsia="Adobe 仿宋 Std R"/>
          <w:b/>
          <w:sz w:val="32"/>
          <w:szCs w:val="32"/>
          <w:lang w:val="en-US" w:eastAsia="zh-CN"/>
        </w:rPr>
        <w:t>庐山市财政局</w:t>
      </w:r>
      <w:r>
        <w:rPr>
          <w:rStyle w:val="10"/>
          <w:rFonts w:hint="eastAsia" w:ascii="Adobe 仿宋 Std R" w:hAnsi="Adobe 仿宋 Std R" w:eastAsia="Adobe 仿宋 Std R"/>
          <w:b/>
          <w:sz w:val="32"/>
          <w:szCs w:val="32"/>
        </w:rPr>
        <w:t>项目情况说明</w:t>
      </w:r>
    </w:p>
    <w:p w14:paraId="6310CAA9">
      <w:pPr>
        <w:numPr>
          <w:ilvl w:val="0"/>
          <w:numId w:val="0"/>
        </w:numPr>
        <w:rPr>
          <w:rStyle w:val="10"/>
          <w:rFonts w:hint="eastAsia" w:ascii="仿宋_GB2312" w:hAnsi="仿宋_GB2312" w:eastAsia="仿宋_GB2312" w:cs="仿宋_GB2312"/>
          <w:b/>
          <w:color w:val="auto"/>
          <w:sz w:val="32"/>
          <w:szCs w:val="32"/>
          <w:u w:val="none"/>
        </w:rPr>
      </w:pPr>
      <w:r>
        <w:rPr>
          <w:rFonts w:hint="eastAsia" w:ascii="仿宋_GB2312" w:hAnsi="仿宋_GB2312" w:eastAsia="仿宋_GB2312" w:cs="仿宋_GB2312"/>
          <w:color w:val="auto"/>
          <w:sz w:val="32"/>
          <w:szCs w:val="32"/>
          <w:u w:val="none"/>
        </w:rPr>
        <w:t>1.投资评审购买服务费</w:t>
      </w:r>
    </w:p>
    <w:p w14:paraId="14F0CB08">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1）项目概述</w:t>
      </w:r>
    </w:p>
    <w:p w14:paraId="7E746108">
      <w:pPr>
        <w:ind w:firstLine="1120" w:firstLineChars="350"/>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通过江西省投资评审管理系统，对使用财政资金的项目进行造价预算评审的咨询费。</w:t>
      </w:r>
    </w:p>
    <w:p w14:paraId="6ACC2478">
      <w:pPr>
        <w:numPr>
          <w:ilvl w:val="0"/>
          <w:numId w:val="1"/>
        </w:numPr>
        <w:ind w:left="1122" w:leftChars="0" w:firstLine="0" w:firstLineChars="0"/>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立项依据</w:t>
      </w:r>
    </w:p>
    <w:p w14:paraId="26CDB90F">
      <w:pPr>
        <w:ind w:firstLine="960" w:firstLineChars="300"/>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《江西省省级政府投资建设项目预、决算评审办法》</w:t>
      </w:r>
    </w:p>
    <w:p w14:paraId="50E22E46">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3）实施主体</w:t>
      </w:r>
    </w:p>
    <w:p w14:paraId="6CA1F9F8">
      <w:pPr>
        <w:ind w:firstLine="1120" w:firstLineChars="350"/>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庐山市财政局</w:t>
      </w:r>
    </w:p>
    <w:p w14:paraId="29F65EB2">
      <w:pPr>
        <w:ind w:firstLine="960" w:firstLineChars="300"/>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4）实施方案</w:t>
      </w:r>
    </w:p>
    <w:p w14:paraId="0A5C59C4">
      <w:pPr>
        <w:ind w:firstLine="1120" w:firstLineChars="350"/>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通过江西省投资评审管理系统，请第三方机构对使用财政资金的项目进行造价预算评审。</w:t>
      </w:r>
    </w:p>
    <w:p w14:paraId="36EEB482">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5）实施周期</w:t>
      </w:r>
    </w:p>
    <w:p w14:paraId="48267B07">
      <w:pPr>
        <w:ind w:firstLine="1120" w:firstLineChars="350"/>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1年</w:t>
      </w:r>
    </w:p>
    <w:p w14:paraId="22D5B203">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6）年度预算安排</w:t>
      </w:r>
    </w:p>
    <w:p w14:paraId="4BDC31E2">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财政拨款</w:t>
      </w:r>
      <w:r>
        <w:rPr>
          <w:rFonts w:hint="eastAsia" w:ascii="仿宋_GB2312" w:hAnsi="仿宋_GB2312" w:eastAsia="仿宋_GB2312" w:cs="仿宋_GB2312"/>
          <w:color w:val="auto"/>
          <w:sz w:val="32"/>
          <w:szCs w:val="32"/>
          <w:u w:val="none"/>
          <w:lang w:val="en-US" w:eastAsia="zh-CN"/>
        </w:rPr>
        <w:t>500</w:t>
      </w:r>
      <w:r>
        <w:rPr>
          <w:rFonts w:hint="eastAsia" w:ascii="仿宋_GB2312" w:hAnsi="仿宋_GB2312" w:eastAsia="仿宋_GB2312" w:cs="仿宋_GB2312"/>
          <w:color w:val="auto"/>
          <w:sz w:val="32"/>
          <w:szCs w:val="32"/>
          <w:u w:val="none"/>
        </w:rPr>
        <w:t>万元</w:t>
      </w:r>
    </w:p>
    <w:p w14:paraId="28A4234A">
      <w:pPr>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2.债券发行咨询费</w:t>
      </w:r>
    </w:p>
    <w:p w14:paraId="4F57AE54">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1）项目概述</w:t>
      </w:r>
    </w:p>
    <w:p w14:paraId="0B0720C7">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由会计师事务所、律师事务所提供申请专项债项目两书一案的评估报告及业务咨询</w:t>
      </w:r>
    </w:p>
    <w:p w14:paraId="4A7A4580">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2）立项依据</w:t>
      </w:r>
    </w:p>
    <w:p w14:paraId="0A2DC678">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咨询服务合同</w:t>
      </w:r>
    </w:p>
    <w:p w14:paraId="7418E45F">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3）实施主体</w:t>
      </w:r>
    </w:p>
    <w:p w14:paraId="1258AD3E">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庐山市财政局</w:t>
      </w:r>
    </w:p>
    <w:p w14:paraId="7C6856D5">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4）实施方案</w:t>
      </w:r>
    </w:p>
    <w:p w14:paraId="3CFD43D9">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依据合同提供申请专项债券项目评估报告及业务咨询。</w:t>
      </w:r>
    </w:p>
    <w:p w14:paraId="6D563A85">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5）实施周期</w:t>
      </w:r>
    </w:p>
    <w:p w14:paraId="6C8A94FE">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1年</w:t>
      </w:r>
    </w:p>
    <w:p w14:paraId="2F398BE8">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6）年度预算安排</w:t>
      </w:r>
    </w:p>
    <w:p w14:paraId="6AD35389">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财政拨款</w:t>
      </w:r>
      <w:r>
        <w:rPr>
          <w:rFonts w:hint="eastAsia" w:ascii="仿宋_GB2312" w:hAnsi="仿宋_GB2312" w:eastAsia="仿宋_GB2312" w:cs="仿宋_GB2312"/>
          <w:color w:val="auto"/>
          <w:sz w:val="32"/>
          <w:szCs w:val="32"/>
          <w:u w:val="none"/>
          <w:lang w:val="en-US" w:eastAsia="zh-CN"/>
        </w:rPr>
        <w:t>4</w:t>
      </w:r>
      <w:r>
        <w:rPr>
          <w:rFonts w:hint="eastAsia" w:ascii="仿宋_GB2312" w:hAnsi="仿宋_GB2312" w:eastAsia="仿宋_GB2312" w:cs="仿宋_GB2312"/>
          <w:color w:val="auto"/>
          <w:sz w:val="32"/>
          <w:szCs w:val="32"/>
          <w:u w:val="none"/>
        </w:rPr>
        <w:t>0万元</w:t>
      </w:r>
    </w:p>
    <w:p w14:paraId="5FB59519">
      <w:pPr>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3.绩效评价费</w:t>
      </w:r>
    </w:p>
    <w:p w14:paraId="237C3054">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1）项目概述</w:t>
      </w:r>
    </w:p>
    <w:p w14:paraId="78AF2289">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每年五六月份请第三方机构对上一年绩效目标</w:t>
      </w:r>
      <w:r>
        <w:rPr>
          <w:rFonts w:hint="eastAsia" w:ascii="仿宋_GB2312" w:hAnsi="仿宋_GB2312" w:eastAsia="仿宋_GB2312" w:cs="仿宋_GB2312"/>
          <w:color w:val="auto"/>
          <w:sz w:val="32"/>
          <w:szCs w:val="32"/>
          <w:u w:val="none"/>
          <w:lang w:val="en-US" w:eastAsia="zh-CN"/>
        </w:rPr>
        <w:t>和重点项目</w:t>
      </w:r>
      <w:r>
        <w:rPr>
          <w:rFonts w:hint="eastAsia" w:ascii="仿宋_GB2312" w:hAnsi="仿宋_GB2312" w:eastAsia="仿宋_GB2312" w:cs="仿宋_GB2312"/>
          <w:color w:val="auto"/>
          <w:sz w:val="32"/>
          <w:szCs w:val="32"/>
          <w:u w:val="none"/>
        </w:rPr>
        <w:t>进行绩效评价。</w:t>
      </w:r>
    </w:p>
    <w:p w14:paraId="25EC5990">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2）立项依据</w:t>
      </w:r>
    </w:p>
    <w:p w14:paraId="3A028752">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庐发【2020】号印发关于全面实施预算绩效管理的实施办法的通知。</w:t>
      </w:r>
    </w:p>
    <w:p w14:paraId="6730A33A">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3）实施主体</w:t>
      </w:r>
    </w:p>
    <w:p w14:paraId="09BAFFB1">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庐山市财政局</w:t>
      </w:r>
    </w:p>
    <w:p w14:paraId="0B6FCEFF">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4）实施方案</w:t>
      </w:r>
    </w:p>
    <w:p w14:paraId="111C2D9F">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请第三方机构对重点绩效目标进行绩效评价</w:t>
      </w:r>
    </w:p>
    <w:p w14:paraId="7C4AEA93">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5）实施周期</w:t>
      </w:r>
    </w:p>
    <w:p w14:paraId="22EEFECF">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1年</w:t>
      </w:r>
    </w:p>
    <w:p w14:paraId="3CF472A8">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6）年度预算安排</w:t>
      </w:r>
    </w:p>
    <w:p w14:paraId="04DBEC93">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财政拨款</w:t>
      </w:r>
      <w:r>
        <w:rPr>
          <w:rFonts w:hint="eastAsia" w:ascii="仿宋_GB2312" w:hAnsi="仿宋_GB2312" w:eastAsia="仿宋_GB2312" w:cs="仿宋_GB2312"/>
          <w:color w:val="auto"/>
          <w:sz w:val="32"/>
          <w:szCs w:val="32"/>
          <w:u w:val="none"/>
          <w:lang w:val="en-US" w:eastAsia="zh-CN"/>
        </w:rPr>
        <w:t>6</w:t>
      </w:r>
      <w:r>
        <w:rPr>
          <w:rFonts w:hint="eastAsia" w:ascii="仿宋_GB2312" w:hAnsi="仿宋_GB2312" w:eastAsia="仿宋_GB2312" w:cs="仿宋_GB2312"/>
          <w:color w:val="auto"/>
          <w:sz w:val="32"/>
          <w:szCs w:val="32"/>
          <w:u w:val="none"/>
        </w:rPr>
        <w:t>0万元</w:t>
      </w:r>
    </w:p>
    <w:p w14:paraId="01F21F8E">
      <w:pPr>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4.系统运行维护经费</w:t>
      </w:r>
    </w:p>
    <w:p w14:paraId="418271CF">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1）项目概述</w:t>
      </w:r>
    </w:p>
    <w:p w14:paraId="0554EC47">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为保障国库支付系统、综合财报系统、一体化系统等各项公共财政管理软件的顺利运行所需的费用</w:t>
      </w:r>
    </w:p>
    <w:p w14:paraId="306B9560">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2）立项依据</w:t>
      </w:r>
    </w:p>
    <w:p w14:paraId="31221CDF">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《国务院关于批转财政部权责发生制政府综合财务报告制度改革方案的通知》和有关系统运行维护合同</w:t>
      </w:r>
    </w:p>
    <w:p w14:paraId="6C785AF2">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3）实施主体</w:t>
      </w:r>
    </w:p>
    <w:p w14:paraId="4BAD9F6C">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庐山市财政局</w:t>
      </w:r>
    </w:p>
    <w:p w14:paraId="7FE78E42">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4）实施方案</w:t>
      </w:r>
    </w:p>
    <w:p w14:paraId="037DA224">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根据有关合同保障各项公共财政管理系统的正常运行。</w:t>
      </w:r>
    </w:p>
    <w:p w14:paraId="419006A9">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5）实施周期</w:t>
      </w:r>
    </w:p>
    <w:p w14:paraId="2617071E">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1年</w:t>
      </w:r>
    </w:p>
    <w:p w14:paraId="6C10E0C3">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6）年度预算安排</w:t>
      </w:r>
    </w:p>
    <w:p w14:paraId="27ECD3BE">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财政拨款</w:t>
      </w:r>
      <w:r>
        <w:rPr>
          <w:rFonts w:hint="default" w:ascii="仿宋_GB2312" w:hAnsi="仿宋_GB2312" w:eastAsia="仿宋_GB2312" w:cs="仿宋_GB2312"/>
          <w:color w:val="auto"/>
          <w:sz w:val="32"/>
          <w:szCs w:val="32"/>
          <w:u w:val="none"/>
          <w:lang w:eastAsia="zh-CN"/>
        </w:rPr>
        <w:t>65</w:t>
      </w:r>
      <w:r>
        <w:rPr>
          <w:rFonts w:hint="eastAsia" w:ascii="仿宋_GB2312" w:hAnsi="仿宋_GB2312" w:eastAsia="仿宋_GB2312" w:cs="仿宋_GB2312"/>
          <w:color w:val="auto"/>
          <w:sz w:val="32"/>
          <w:szCs w:val="32"/>
          <w:u w:val="none"/>
          <w:lang w:val="en-US" w:eastAsia="zh-CN"/>
        </w:rPr>
        <w:t>.55</w:t>
      </w:r>
      <w:r>
        <w:rPr>
          <w:rFonts w:hint="eastAsia" w:ascii="仿宋_GB2312" w:hAnsi="仿宋_GB2312" w:eastAsia="仿宋_GB2312" w:cs="仿宋_GB2312"/>
          <w:color w:val="auto"/>
          <w:sz w:val="32"/>
          <w:szCs w:val="32"/>
          <w:u w:val="none"/>
        </w:rPr>
        <w:t>万元</w:t>
      </w:r>
    </w:p>
    <w:p w14:paraId="32DB317E">
      <w:pPr>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lang w:val="en-US" w:eastAsia="zh-CN"/>
        </w:rPr>
        <w:t>5</w:t>
      </w:r>
      <w:r>
        <w:rPr>
          <w:rFonts w:hint="eastAsia" w:ascii="仿宋_GB2312" w:hAnsi="仿宋_GB2312" w:eastAsia="仿宋_GB2312" w:cs="仿宋_GB2312"/>
          <w:color w:val="auto"/>
          <w:sz w:val="32"/>
          <w:szCs w:val="32"/>
          <w:u w:val="none"/>
        </w:rPr>
        <w:t>.聘请第三方专项检查审计费</w:t>
      </w:r>
    </w:p>
    <w:p w14:paraId="633CCDB9">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1）项目概述</w:t>
      </w:r>
    </w:p>
    <w:p w14:paraId="280A4623">
      <w:pPr>
        <w:ind w:firstLine="642"/>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color w:val="auto"/>
          <w:sz w:val="32"/>
          <w:szCs w:val="32"/>
          <w:u w:val="none"/>
        </w:rPr>
        <w:t xml:space="preserve">    为</w:t>
      </w:r>
      <w:r>
        <w:rPr>
          <w:rFonts w:hint="eastAsia" w:ascii="仿宋_GB2312" w:hAnsi="仿宋_GB2312" w:eastAsia="仿宋_GB2312" w:cs="仿宋_GB2312"/>
          <w:color w:val="auto"/>
          <w:sz w:val="32"/>
          <w:szCs w:val="32"/>
          <w:u w:val="none"/>
          <w:lang w:eastAsia="zh-CN"/>
        </w:rPr>
        <w:t>监督财政资金正常执行，对财政监督相关业务聘请第三方进行审计。</w:t>
      </w:r>
    </w:p>
    <w:p w14:paraId="219E13AF">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2）立项依据</w:t>
      </w:r>
    </w:p>
    <w:p w14:paraId="695D1C06">
      <w:pPr>
        <w:ind w:firstLine="642"/>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color w:val="auto"/>
          <w:sz w:val="32"/>
          <w:szCs w:val="32"/>
          <w:u w:val="none"/>
        </w:rPr>
        <w:t xml:space="preserve">  </w:t>
      </w:r>
      <w:r>
        <w:rPr>
          <w:rFonts w:hint="eastAsia" w:ascii="仿宋_GB2312" w:hAnsi="仿宋_GB2312" w:eastAsia="仿宋_GB2312" w:cs="仿宋_GB2312"/>
          <w:color w:val="auto"/>
          <w:sz w:val="32"/>
          <w:szCs w:val="32"/>
          <w:u w:val="none"/>
          <w:lang w:eastAsia="zh-CN"/>
        </w:rPr>
        <w:t>根据党组会决定，参照相关业务</w:t>
      </w:r>
      <w:r>
        <w:rPr>
          <w:rFonts w:hint="eastAsia" w:ascii="仿宋_GB2312" w:hAnsi="仿宋_GB2312" w:eastAsia="仿宋_GB2312" w:cs="仿宋_GB2312"/>
          <w:color w:val="auto"/>
          <w:sz w:val="32"/>
          <w:szCs w:val="32"/>
          <w:u w:val="none"/>
        </w:rPr>
        <w:t>合同</w:t>
      </w:r>
      <w:r>
        <w:rPr>
          <w:rFonts w:hint="eastAsia" w:ascii="仿宋_GB2312" w:hAnsi="仿宋_GB2312" w:eastAsia="仿宋_GB2312" w:cs="仿宋_GB2312"/>
          <w:color w:val="auto"/>
          <w:sz w:val="32"/>
          <w:szCs w:val="32"/>
          <w:u w:val="none"/>
          <w:lang w:eastAsia="zh-CN"/>
        </w:rPr>
        <w:t>执行。</w:t>
      </w:r>
    </w:p>
    <w:p w14:paraId="775E0022">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3）实施主体</w:t>
      </w:r>
    </w:p>
    <w:p w14:paraId="39D94AD3">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庐山市财政局</w:t>
      </w:r>
    </w:p>
    <w:p w14:paraId="7554B88E">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4）实施方案</w:t>
      </w:r>
    </w:p>
    <w:p w14:paraId="06612F1E">
      <w:pPr>
        <w:ind w:firstLine="642"/>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rPr>
        <w:t xml:space="preserve">    根据有关合同保障各项</w:t>
      </w:r>
      <w:r>
        <w:rPr>
          <w:rFonts w:hint="eastAsia" w:ascii="仿宋_GB2312" w:hAnsi="仿宋_GB2312" w:eastAsia="仿宋_GB2312" w:cs="仿宋_GB2312"/>
          <w:color w:val="auto"/>
          <w:sz w:val="32"/>
          <w:szCs w:val="32"/>
          <w:u w:val="none"/>
          <w:lang w:eastAsia="zh-CN"/>
        </w:rPr>
        <w:t>监督审计工作正常进行，委托业务费</w:t>
      </w:r>
      <w:r>
        <w:rPr>
          <w:rFonts w:hint="eastAsia" w:ascii="仿宋_GB2312" w:hAnsi="仿宋_GB2312" w:eastAsia="仿宋_GB2312" w:cs="仿宋_GB2312"/>
          <w:color w:val="auto"/>
          <w:sz w:val="32"/>
          <w:szCs w:val="32"/>
          <w:u w:val="none"/>
          <w:lang w:val="en-US" w:eastAsia="zh-CN"/>
        </w:rPr>
        <w:t>5万。</w:t>
      </w:r>
    </w:p>
    <w:p w14:paraId="1955AC50">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5）实施周期</w:t>
      </w:r>
    </w:p>
    <w:p w14:paraId="0F3918DC">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1年</w:t>
      </w:r>
    </w:p>
    <w:p w14:paraId="6824E474">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6）年度预算安排</w:t>
      </w:r>
    </w:p>
    <w:p w14:paraId="60973EE4">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财政拨款</w:t>
      </w:r>
      <w:r>
        <w:rPr>
          <w:rFonts w:hint="default" w:ascii="仿宋_GB2312" w:hAnsi="仿宋_GB2312" w:eastAsia="仿宋_GB2312" w:cs="仿宋_GB2312"/>
          <w:color w:val="auto"/>
          <w:sz w:val="32"/>
          <w:szCs w:val="32"/>
          <w:u w:val="none"/>
        </w:rPr>
        <w:t>2</w:t>
      </w:r>
      <w:r>
        <w:rPr>
          <w:rFonts w:hint="eastAsia" w:ascii="仿宋_GB2312" w:hAnsi="仿宋_GB2312" w:eastAsia="仿宋_GB2312" w:cs="仿宋_GB2312"/>
          <w:color w:val="auto"/>
          <w:sz w:val="32"/>
          <w:szCs w:val="32"/>
          <w:u w:val="none"/>
          <w:lang w:val="en-US" w:eastAsia="zh-CN"/>
        </w:rPr>
        <w:t>5</w:t>
      </w:r>
      <w:r>
        <w:rPr>
          <w:rFonts w:hint="eastAsia" w:ascii="仿宋_GB2312" w:hAnsi="仿宋_GB2312" w:eastAsia="仿宋_GB2312" w:cs="仿宋_GB2312"/>
          <w:color w:val="auto"/>
          <w:sz w:val="32"/>
          <w:szCs w:val="32"/>
          <w:u w:val="none"/>
        </w:rPr>
        <w:t>万元</w:t>
      </w:r>
    </w:p>
    <w:p w14:paraId="36355B72">
      <w:pPr>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lang w:val="en-US" w:eastAsia="zh-CN"/>
        </w:rPr>
        <w:t>6</w:t>
      </w:r>
      <w:r>
        <w:rPr>
          <w:rFonts w:hint="eastAsia" w:ascii="仿宋_GB2312" w:hAnsi="仿宋_GB2312" w:eastAsia="仿宋_GB2312" w:cs="仿宋_GB2312"/>
          <w:color w:val="auto"/>
          <w:sz w:val="32"/>
          <w:szCs w:val="32"/>
          <w:u w:val="none"/>
        </w:rPr>
        <w:t>.政府财务综合报告购买服务费</w:t>
      </w:r>
    </w:p>
    <w:p w14:paraId="00443115">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1）项目概述</w:t>
      </w:r>
    </w:p>
    <w:p w14:paraId="07337A4E">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为保障国库支付系统、综合财报系统、一体化系统等各项公共财政管理软件的顺利运行所需的费用</w:t>
      </w:r>
    </w:p>
    <w:p w14:paraId="06773442">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2）立项依据</w:t>
      </w:r>
    </w:p>
    <w:p w14:paraId="1E8DEA2A">
      <w:pPr>
        <w:ind w:firstLine="642"/>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rPr>
        <w:t xml:space="preserve">   《</w:t>
      </w:r>
      <w:r>
        <w:rPr>
          <w:rFonts w:hint="eastAsia" w:ascii="仿宋_GB2312" w:hAnsi="仿宋_GB2312" w:eastAsia="仿宋_GB2312" w:cs="仿宋_GB2312"/>
          <w:color w:val="auto"/>
          <w:sz w:val="32"/>
          <w:szCs w:val="32"/>
          <w:u w:val="none"/>
          <w:lang w:eastAsia="zh-CN"/>
        </w:rPr>
        <w:t>国务院关于批转财政部权责发生制政府综合财务报告制度改革方案的通知</w:t>
      </w:r>
      <w:r>
        <w:rPr>
          <w:rFonts w:hint="eastAsia" w:ascii="仿宋_GB2312" w:hAnsi="仿宋_GB2312" w:eastAsia="仿宋_GB2312" w:cs="仿宋_GB2312"/>
          <w:color w:val="auto"/>
          <w:sz w:val="32"/>
          <w:szCs w:val="32"/>
          <w:u w:val="none"/>
        </w:rPr>
        <w:t>》</w:t>
      </w:r>
      <w:r>
        <w:rPr>
          <w:rFonts w:hint="eastAsia" w:ascii="仿宋_GB2312" w:hAnsi="仿宋_GB2312" w:eastAsia="仿宋_GB2312" w:cs="仿宋_GB2312"/>
          <w:color w:val="auto"/>
          <w:sz w:val="32"/>
          <w:szCs w:val="32"/>
          <w:u w:val="none"/>
          <w:lang w:eastAsia="zh-CN"/>
        </w:rPr>
        <w:t>（国发【</w:t>
      </w:r>
      <w:r>
        <w:rPr>
          <w:rFonts w:hint="eastAsia" w:ascii="仿宋_GB2312" w:hAnsi="仿宋_GB2312" w:eastAsia="仿宋_GB2312" w:cs="仿宋_GB2312"/>
          <w:color w:val="auto"/>
          <w:sz w:val="32"/>
          <w:szCs w:val="32"/>
          <w:u w:val="none"/>
          <w:lang w:val="en-US" w:eastAsia="zh-CN"/>
        </w:rPr>
        <w:t>2014】63号）、《财政部关于修订印发政府财务报告编制办法（试行）的通知</w:t>
      </w:r>
      <w:r>
        <w:rPr>
          <w:rFonts w:hint="eastAsia" w:ascii="仿宋_GB2312" w:hAnsi="仿宋_GB2312" w:eastAsia="仿宋_GB2312" w:cs="仿宋_GB2312"/>
          <w:color w:val="auto"/>
          <w:sz w:val="32"/>
          <w:szCs w:val="32"/>
          <w:u w:val="none"/>
        </w:rPr>
        <w:t>》</w:t>
      </w:r>
      <w:r>
        <w:rPr>
          <w:rFonts w:hint="eastAsia" w:ascii="仿宋_GB2312" w:hAnsi="仿宋_GB2312" w:eastAsia="仿宋_GB2312" w:cs="仿宋_GB2312"/>
          <w:color w:val="auto"/>
          <w:sz w:val="32"/>
          <w:szCs w:val="32"/>
          <w:u w:val="none"/>
          <w:lang w:val="en-US" w:eastAsia="zh-CN"/>
        </w:rPr>
        <w:t>（财库</w:t>
      </w:r>
      <w:r>
        <w:rPr>
          <w:rFonts w:hint="eastAsia" w:ascii="仿宋_GB2312" w:hAnsi="仿宋_GB2312" w:eastAsia="仿宋_GB2312" w:cs="仿宋_GB2312"/>
          <w:color w:val="auto"/>
          <w:sz w:val="32"/>
          <w:szCs w:val="32"/>
          <w:u w:val="none"/>
          <w:lang w:eastAsia="zh-CN"/>
        </w:rPr>
        <w:t>【</w:t>
      </w:r>
      <w:r>
        <w:rPr>
          <w:rFonts w:hint="eastAsia" w:ascii="仿宋_GB2312" w:hAnsi="仿宋_GB2312" w:eastAsia="仿宋_GB2312" w:cs="仿宋_GB2312"/>
          <w:color w:val="auto"/>
          <w:sz w:val="32"/>
          <w:szCs w:val="32"/>
          <w:u w:val="none"/>
          <w:lang w:val="en-US" w:eastAsia="zh-CN"/>
        </w:rPr>
        <w:t>2019】56号）</w:t>
      </w:r>
    </w:p>
    <w:p w14:paraId="4B29B41E">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3）实施主体</w:t>
      </w:r>
    </w:p>
    <w:p w14:paraId="25A690B7">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庐山市财政局</w:t>
      </w:r>
    </w:p>
    <w:p w14:paraId="0459CBC5">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4）实施方案</w:t>
      </w:r>
    </w:p>
    <w:p w14:paraId="38F391F6">
      <w:pPr>
        <w:ind w:firstLine="642"/>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rPr>
        <w:t xml:space="preserve">    根据有关合同保障</w:t>
      </w:r>
      <w:r>
        <w:rPr>
          <w:rFonts w:hint="eastAsia" w:ascii="仿宋_GB2312" w:hAnsi="仿宋_GB2312" w:eastAsia="仿宋_GB2312" w:cs="仿宋_GB2312"/>
          <w:color w:val="auto"/>
          <w:sz w:val="32"/>
          <w:szCs w:val="32"/>
          <w:u w:val="none"/>
          <w:lang w:eastAsia="zh-CN"/>
        </w:rPr>
        <w:t>政府财务综合报告</w:t>
      </w:r>
      <w:r>
        <w:rPr>
          <w:rFonts w:hint="eastAsia" w:ascii="仿宋_GB2312" w:hAnsi="仿宋_GB2312" w:eastAsia="仿宋_GB2312" w:cs="仿宋_GB2312"/>
          <w:color w:val="auto"/>
          <w:sz w:val="32"/>
          <w:szCs w:val="32"/>
          <w:u w:val="none"/>
        </w:rPr>
        <w:t>的</w:t>
      </w:r>
      <w:r>
        <w:rPr>
          <w:rFonts w:hint="eastAsia" w:ascii="仿宋_GB2312" w:hAnsi="仿宋_GB2312" w:eastAsia="仿宋_GB2312" w:cs="仿宋_GB2312"/>
          <w:color w:val="auto"/>
          <w:sz w:val="32"/>
          <w:szCs w:val="32"/>
          <w:u w:val="none"/>
          <w:lang w:eastAsia="zh-CN"/>
        </w:rPr>
        <w:t>完整、准确</w:t>
      </w:r>
      <w:r>
        <w:rPr>
          <w:rFonts w:hint="eastAsia" w:ascii="仿宋_GB2312" w:hAnsi="仿宋_GB2312" w:eastAsia="仿宋_GB2312" w:cs="仿宋_GB2312"/>
          <w:color w:val="auto"/>
          <w:sz w:val="32"/>
          <w:szCs w:val="32"/>
          <w:u w:val="none"/>
        </w:rPr>
        <w:t>。</w:t>
      </w:r>
      <w:r>
        <w:rPr>
          <w:rFonts w:hint="eastAsia" w:ascii="仿宋_GB2312" w:hAnsi="仿宋_GB2312" w:eastAsia="仿宋_GB2312" w:cs="仿宋_GB2312"/>
          <w:color w:val="auto"/>
          <w:sz w:val="32"/>
          <w:szCs w:val="32"/>
          <w:u w:val="none"/>
          <w:lang w:eastAsia="zh-CN"/>
        </w:rPr>
        <w:t>委托业务费</w:t>
      </w:r>
      <w:r>
        <w:rPr>
          <w:rFonts w:hint="eastAsia" w:ascii="仿宋_GB2312" w:hAnsi="仿宋_GB2312" w:eastAsia="仿宋_GB2312" w:cs="仿宋_GB2312"/>
          <w:color w:val="auto"/>
          <w:sz w:val="32"/>
          <w:szCs w:val="32"/>
          <w:u w:val="none"/>
          <w:lang w:val="en-US" w:eastAsia="zh-CN"/>
        </w:rPr>
        <w:t>4万元。</w:t>
      </w:r>
    </w:p>
    <w:p w14:paraId="74C3F215">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5）实施周期</w:t>
      </w:r>
    </w:p>
    <w:p w14:paraId="45566447">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1年</w:t>
      </w:r>
    </w:p>
    <w:p w14:paraId="67D6F918">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6）年度预算安排</w:t>
      </w:r>
    </w:p>
    <w:p w14:paraId="70DFF3FB">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财政拨款</w:t>
      </w:r>
      <w:r>
        <w:rPr>
          <w:rFonts w:hint="eastAsia" w:ascii="仿宋_GB2312" w:hAnsi="仿宋_GB2312" w:eastAsia="仿宋_GB2312" w:cs="仿宋_GB2312"/>
          <w:color w:val="auto"/>
          <w:sz w:val="32"/>
          <w:szCs w:val="32"/>
          <w:u w:val="none"/>
          <w:lang w:val="en-US" w:eastAsia="zh-CN"/>
        </w:rPr>
        <w:t>4</w:t>
      </w:r>
      <w:r>
        <w:rPr>
          <w:rFonts w:hint="eastAsia" w:ascii="仿宋_GB2312" w:hAnsi="仿宋_GB2312" w:eastAsia="仿宋_GB2312" w:cs="仿宋_GB2312"/>
          <w:color w:val="auto"/>
          <w:sz w:val="32"/>
          <w:szCs w:val="32"/>
          <w:u w:val="none"/>
        </w:rPr>
        <w:t>万元</w:t>
      </w:r>
    </w:p>
    <w:p w14:paraId="292938E5">
      <w:pPr>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lang w:val="en-US" w:eastAsia="zh-CN"/>
        </w:rPr>
        <w:t>7</w:t>
      </w:r>
      <w:r>
        <w:rPr>
          <w:rFonts w:hint="eastAsia" w:ascii="仿宋_GB2312" w:hAnsi="仿宋_GB2312" w:eastAsia="仿宋_GB2312" w:cs="仿宋_GB2312"/>
          <w:color w:val="auto"/>
          <w:sz w:val="32"/>
          <w:szCs w:val="32"/>
          <w:u w:val="none"/>
        </w:rPr>
        <w:t>.政府投资建设项目聘请第三方中介机构结算评审服务费</w:t>
      </w:r>
    </w:p>
    <w:p w14:paraId="24D4D31F">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1）项目概述</w:t>
      </w:r>
    </w:p>
    <w:p w14:paraId="186B9AB7">
      <w:pPr>
        <w:ind w:firstLine="642"/>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color w:val="auto"/>
          <w:sz w:val="32"/>
          <w:szCs w:val="32"/>
          <w:u w:val="none"/>
        </w:rPr>
        <w:t xml:space="preserve">    委托有资质的中介机构依据法律、法规和规章，运用专业技术手段，从工程造价方面，对使用庐山市财政性资金的建设项目进行结算审核。</w:t>
      </w:r>
    </w:p>
    <w:p w14:paraId="19819A29">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2）立项依据</w:t>
      </w:r>
    </w:p>
    <w:p w14:paraId="67B8416F">
      <w:pPr>
        <w:ind w:firstLine="642"/>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color w:val="auto"/>
          <w:sz w:val="32"/>
          <w:szCs w:val="32"/>
          <w:u w:val="none"/>
        </w:rPr>
        <w:t xml:space="preserve">   </w:t>
      </w:r>
      <w:r>
        <w:rPr>
          <w:rFonts w:hint="eastAsia" w:ascii="仿宋_GB2312" w:hAnsi="仿宋_GB2312" w:eastAsia="仿宋_GB2312" w:cs="仿宋_GB2312"/>
          <w:color w:val="auto"/>
          <w:sz w:val="32"/>
          <w:szCs w:val="32"/>
          <w:u w:val="none"/>
          <w:lang w:eastAsia="zh-CN"/>
        </w:rPr>
        <w:t>《关于做好省级政府投资建设项目预决算评审工作的通知》(赣财办〔2019〕80号)</w:t>
      </w:r>
    </w:p>
    <w:p w14:paraId="04B171A8">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3）实施主体</w:t>
      </w:r>
    </w:p>
    <w:p w14:paraId="74C902C6">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庐山市财政局</w:t>
      </w:r>
    </w:p>
    <w:p w14:paraId="7C216B58">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4）实施方案</w:t>
      </w:r>
    </w:p>
    <w:p w14:paraId="17A14AAB">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通过江西省中介服务超市，请第三方机构对使用财政资金的项目进行造价结算评审。</w:t>
      </w:r>
    </w:p>
    <w:p w14:paraId="1207875C">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5）实施周期</w:t>
      </w:r>
    </w:p>
    <w:p w14:paraId="30F42458">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1年</w:t>
      </w:r>
    </w:p>
    <w:p w14:paraId="0D5B638A">
      <w:pPr>
        <w:ind w:firstLine="642"/>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 xml:space="preserve">   6）年度预算安排</w:t>
      </w:r>
    </w:p>
    <w:p w14:paraId="41AB6182">
      <w:pPr>
        <w:widowControl/>
        <w:spacing w:line="580" w:lineRule="exact"/>
        <w:ind w:firstLine="636"/>
        <w:jc w:val="left"/>
        <w:rPr>
          <w:rFonts w:ascii="Adobe 仿宋 Std R" w:hAnsi="Adobe 仿宋 Std R" w:eastAsia="Adobe 仿宋 Std R"/>
          <w:sz w:val="32"/>
          <w:szCs w:val="32"/>
        </w:rPr>
      </w:pPr>
      <w:r>
        <w:rPr>
          <w:rFonts w:hint="eastAsia" w:ascii="仿宋_GB2312" w:hAnsi="仿宋_GB2312" w:eastAsia="仿宋_GB2312" w:cs="仿宋_GB2312"/>
          <w:color w:val="auto"/>
          <w:sz w:val="32"/>
          <w:szCs w:val="32"/>
          <w:u w:val="none"/>
        </w:rPr>
        <w:t xml:space="preserve">    财政拨款</w:t>
      </w:r>
      <w:r>
        <w:rPr>
          <w:rFonts w:hint="eastAsia" w:ascii="仿宋_GB2312" w:hAnsi="仿宋_GB2312" w:eastAsia="仿宋_GB2312" w:cs="仿宋_GB2312"/>
          <w:color w:val="auto"/>
          <w:sz w:val="32"/>
          <w:szCs w:val="32"/>
          <w:u w:val="none"/>
          <w:lang w:val="en-US" w:eastAsia="zh-CN"/>
        </w:rPr>
        <w:t>1000</w:t>
      </w:r>
      <w:r>
        <w:rPr>
          <w:rFonts w:hint="eastAsia" w:ascii="仿宋_GB2312" w:hAnsi="仿宋_GB2312" w:eastAsia="仿宋_GB2312" w:cs="仿宋_GB2312"/>
          <w:color w:val="auto"/>
          <w:sz w:val="32"/>
          <w:szCs w:val="32"/>
          <w:u w:val="none"/>
        </w:rPr>
        <w:t>万元</w:t>
      </w:r>
    </w:p>
    <w:p w14:paraId="1E788823">
      <w:pPr>
        <w:ind w:firstLine="642"/>
        <w:rPr>
          <w:rFonts w:ascii="Adobe 仿宋 Std R" w:hAnsi="Adobe 仿宋 Std R" w:eastAsia="Adobe 仿宋 Std R"/>
          <w:sz w:val="32"/>
          <w:szCs w:val="32"/>
        </w:rPr>
      </w:pPr>
      <w:bookmarkStart w:id="0" w:name="_GoBack"/>
      <w:bookmarkEnd w:id="0"/>
    </w:p>
    <w:p w14:paraId="0CEB14D0">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7432CE2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${page400644146.ds215660413_REP_JXJC_AGENCY_WZR_NAME}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庐山市财政局</w:t>
      </w:r>
      <w:r>
        <w:rPr>
          <w:color w:val="auto"/>
        </w:rPr>
        <w:fldChar w:fldCharType="end"/>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2.69</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_GB2312" w:hAnsi="仿宋_GB2312" w:eastAsia="仿宋_GB2312" w:cs="仿宋_GB2312"/>
          <w:bCs/>
          <w:color w:val="auto"/>
          <w:sz w:val="32"/>
          <w:szCs w:val="32"/>
          <w:u w:val="none"/>
        </w:rPr>
        <w:t>与上年安排保持一致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2.69</w:t>
      </w:r>
      <w:r>
        <w:rPr>
          <w:rFonts w:ascii="仿宋" w:hAnsi="仿宋" w:eastAsia="仿宋"/>
          <w:bCs/>
          <w:sz w:val="32"/>
          <w:szCs w:val="32"/>
        </w:rPr>
        <w:t>万元,比上年减</w:t>
      </w:r>
      <w:r>
        <w:rPr>
          <w:rFonts w:hint="eastAsia" w:ascii="仿宋" w:hAnsi="仿宋" w:eastAsia="仿宋"/>
          <w:bCs/>
          <w:sz w:val="32"/>
          <w:szCs w:val="32"/>
          <w:lang w:val="en-US" w:eastAsia="zh-CN"/>
        </w:rPr>
        <w:t>2.3</w:t>
      </w:r>
      <w:r>
        <w:rPr>
          <w:rFonts w:ascii="仿宋" w:hAnsi="仿宋" w:eastAsia="仿宋"/>
          <w:bCs/>
          <w:sz w:val="32"/>
          <w:szCs w:val="32"/>
        </w:rPr>
        <w:t>万元，主要原因是：</w:t>
      </w:r>
      <w:r>
        <w:rPr>
          <w:rFonts w:hint="eastAsia" w:ascii="仿宋" w:hAnsi="仿宋" w:eastAsia="仿宋"/>
          <w:bCs/>
          <w:sz w:val="32"/>
          <w:szCs w:val="32"/>
          <w:lang w:val="en-US" w:eastAsia="zh-CN"/>
        </w:rPr>
        <w:t>根据中央八项规定，减少公务接待支出</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_GB2312" w:hAnsi="仿宋_GB2312" w:eastAsia="仿宋_GB2312" w:cs="仿宋_GB2312"/>
          <w:bCs/>
          <w:color w:val="auto"/>
          <w:sz w:val="32"/>
          <w:szCs w:val="32"/>
          <w:u w:val="none"/>
        </w:rPr>
        <w:t>与上年安排保持一致</w:t>
      </w:r>
      <w:r>
        <w:rPr>
          <w:rFonts w:ascii="仿宋" w:hAnsi="仿宋" w:eastAsia="仿宋"/>
          <w:bCs/>
          <w:sz w:val="32"/>
          <w:szCs w:val="32"/>
        </w:rPr>
        <w:t>。</w:t>
      </w:r>
    </w:p>
    <w:p w14:paraId="33C787CD">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_GB2312" w:hAnsi="仿宋_GB2312" w:eastAsia="仿宋_GB2312" w:cs="仿宋_GB2312"/>
          <w:bCs/>
          <w:color w:val="auto"/>
          <w:sz w:val="32"/>
          <w:szCs w:val="32"/>
          <w:u w:val="none"/>
        </w:rPr>
        <w:t>与上年安排保持一致</w:t>
      </w:r>
      <w:r>
        <w:rPr>
          <w:rFonts w:ascii="仿宋" w:hAnsi="仿宋" w:eastAsia="仿宋"/>
          <w:bCs/>
          <w:sz w:val="32"/>
          <w:szCs w:val="32"/>
        </w:rPr>
        <w:t>。</w:t>
      </w:r>
    </w:p>
    <w:p w14:paraId="33A7F6B2">
      <w:pPr>
        <w:widowControl/>
        <w:shd w:val="clear" w:color="auto" w:fill="FFFFFF"/>
        <w:spacing w:line="640" w:lineRule="atLeast"/>
        <w:jc w:val="both"/>
        <w:rPr>
          <w:rFonts w:hint="eastAsia" w:ascii="仿宋_GB2312" w:eastAsia="仿宋_GB2312"/>
          <w:b/>
          <w:sz w:val="32"/>
          <w:szCs w:val="30"/>
        </w:rPr>
      </w:pPr>
    </w:p>
    <w:p w14:paraId="3DD59E91">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04CB832D">
      <w:pPr>
        <w:widowControl/>
        <w:shd w:val="clear" w:color="auto" w:fill="FFFFFF"/>
        <w:spacing w:line="640" w:lineRule="atLeast"/>
        <w:ind w:firstLine="800" w:firstLineChars="250"/>
        <w:jc w:val="left"/>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一、收入科目</w:t>
      </w:r>
    </w:p>
    <w:p w14:paraId="18F25113">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7DBD825A">
      <w:pPr>
        <w:ind w:firstLine="640" w:firstLineChars="200"/>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3A6FCD68">
      <w:pPr>
        <w:ind w:firstLine="640" w:firstLineChars="200"/>
        <w:rPr>
          <w:rFonts w:hint="eastAsia" w:ascii="仿宋_GB2312" w:hAnsi="仿宋_GB2312" w:eastAsia="仿宋_GB2312" w:cs="仿宋_GB2312"/>
          <w:color w:val="auto"/>
          <w:sz w:val="32"/>
          <w:szCs w:val="32"/>
          <w:u w:val="none"/>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74EDEE4">
      <w:pPr>
        <w:ind w:firstLine="640" w:firstLineChars="200"/>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三、相关专业名词</w:t>
      </w:r>
    </w:p>
    <w:p w14:paraId="01472570">
      <w:pPr>
        <w:widowControl/>
        <w:spacing w:line="600" w:lineRule="exact"/>
        <w:ind w:firstLine="640" w:firstLineChars="200"/>
        <w:jc w:val="left"/>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0D54891">
      <w:pPr>
        <w:widowControl/>
        <w:spacing w:line="600" w:lineRule="exact"/>
        <w:ind w:firstLine="640" w:firstLineChars="200"/>
        <w:jc w:val="left"/>
        <w:rPr>
          <w:rFonts w:hint="eastAsia"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5C15FA8E">
      <w:pPr>
        <w:ind w:firstLine="640" w:firstLineChars="200"/>
        <w:jc w:val="left"/>
        <w:rPr>
          <w:rFonts w:hint="eastAsia" w:ascii="仿宋_GB2312" w:hAnsi="仿宋_GB2312" w:eastAsia="仿宋_GB2312" w:cs="仿宋_GB2312"/>
          <w:bCs/>
          <w:color w:val="auto"/>
          <w:sz w:val="32"/>
          <w:szCs w:val="32"/>
          <w:u w:val="none"/>
        </w:rPr>
      </w:pPr>
      <w:r>
        <w:rPr>
          <w:rFonts w:hint="eastAsia" w:ascii="仿宋_GB2312" w:hAnsi="仿宋_GB2312" w:eastAsia="仿宋_GB2312" w:cs="仿宋_GB2312"/>
          <w:color w:val="auto"/>
          <w:sz w:val="32"/>
          <w:szCs w:val="32"/>
          <w:u w:val="none"/>
        </w:rPr>
        <w:t>（</w:t>
      </w:r>
      <w:r>
        <w:rPr>
          <w:rFonts w:hint="eastAsia" w:ascii="仿宋_GB2312" w:hAnsi="仿宋_GB2312" w:eastAsia="仿宋_GB2312" w:cs="仿宋_GB2312"/>
          <w:color w:val="auto"/>
          <w:sz w:val="32"/>
          <w:szCs w:val="32"/>
          <w:u w:val="none"/>
          <w:lang w:eastAsia="zh-CN"/>
        </w:rPr>
        <w:t>三</w:t>
      </w:r>
      <w:r>
        <w:rPr>
          <w:rFonts w:hint="eastAsia" w:ascii="仿宋_GB2312" w:hAnsi="仿宋_GB2312" w:eastAsia="仿宋_GB2312" w:cs="仿宋_GB2312"/>
          <w:color w:val="auto"/>
          <w:sz w:val="32"/>
          <w:szCs w:val="32"/>
          <w:u w:val="none"/>
        </w:rPr>
        <w:t>）</w:t>
      </w:r>
      <w:r>
        <w:rPr>
          <w:rFonts w:hint="eastAsia" w:ascii="仿宋_GB2312" w:hAnsi="仿宋_GB2312" w:eastAsia="仿宋_GB2312" w:cs="仿宋_GB2312"/>
          <w:bCs/>
          <w:color w:val="auto"/>
          <w:sz w:val="32"/>
          <w:szCs w:val="32"/>
          <w:u w:val="none"/>
        </w:rPr>
        <w:t>绩效评价</w:t>
      </w:r>
      <w:r>
        <w:rPr>
          <w:rFonts w:hint="eastAsia" w:ascii="仿宋_GB2312" w:hAnsi="仿宋_GB2312" w:eastAsia="仿宋_GB2312" w:cs="仿宋_GB2312"/>
          <w:bCs/>
          <w:color w:val="auto"/>
          <w:sz w:val="32"/>
          <w:szCs w:val="32"/>
          <w:u w:val="none"/>
          <w:lang w:eastAsia="zh-CN"/>
        </w:rPr>
        <w:t>：</w:t>
      </w:r>
      <w:r>
        <w:rPr>
          <w:rFonts w:hint="eastAsia" w:ascii="仿宋_GB2312" w:hAnsi="仿宋_GB2312" w:eastAsia="仿宋_GB2312" w:cs="仿宋_GB2312"/>
          <w:bCs/>
          <w:color w:val="auto"/>
          <w:sz w:val="32"/>
          <w:szCs w:val="32"/>
          <w:u w:val="none"/>
        </w:rPr>
        <w:t>是指财政部门、预算部门及单位，依据设定的绩效目标，运用科学、合理的绩效评价指标、评价标准和评价方法，对财政支出的经济性、效率性、效益性和公平性进行客观、公正的测量、分析和评判。</w:t>
      </w:r>
    </w:p>
    <w:p w14:paraId="463684A9">
      <w:pPr>
        <w:ind w:firstLine="640" w:firstLineChars="200"/>
        <w:jc w:val="left"/>
        <w:rPr>
          <w:rFonts w:hint="eastAsia" w:ascii="仿宋_GB2312" w:hAnsi="仿宋_GB2312" w:eastAsia="仿宋_GB2312" w:cs="仿宋_GB2312"/>
          <w:bCs/>
          <w:color w:val="auto"/>
          <w:sz w:val="32"/>
          <w:szCs w:val="32"/>
          <w:u w:val="none"/>
        </w:rPr>
      </w:pPr>
      <w:r>
        <w:rPr>
          <w:rFonts w:hint="eastAsia" w:ascii="仿宋_GB2312" w:hAnsi="仿宋_GB2312" w:eastAsia="仿宋_GB2312" w:cs="仿宋_GB2312"/>
          <w:color w:val="auto"/>
          <w:sz w:val="32"/>
          <w:szCs w:val="32"/>
          <w:u w:val="none"/>
        </w:rPr>
        <w:t>（</w:t>
      </w:r>
      <w:r>
        <w:rPr>
          <w:rFonts w:hint="eastAsia" w:ascii="仿宋_GB2312" w:hAnsi="仿宋_GB2312" w:eastAsia="仿宋_GB2312" w:cs="仿宋_GB2312"/>
          <w:color w:val="auto"/>
          <w:sz w:val="32"/>
          <w:szCs w:val="32"/>
          <w:u w:val="none"/>
          <w:lang w:eastAsia="zh-CN"/>
        </w:rPr>
        <w:t>四</w:t>
      </w:r>
      <w:r>
        <w:rPr>
          <w:rFonts w:hint="eastAsia" w:ascii="仿宋_GB2312" w:hAnsi="仿宋_GB2312" w:eastAsia="仿宋_GB2312" w:cs="仿宋_GB2312"/>
          <w:color w:val="auto"/>
          <w:sz w:val="32"/>
          <w:szCs w:val="32"/>
          <w:u w:val="none"/>
        </w:rPr>
        <w:t>）</w:t>
      </w:r>
      <w:r>
        <w:rPr>
          <w:rFonts w:hint="eastAsia" w:ascii="仿宋_GB2312" w:hAnsi="仿宋_GB2312" w:eastAsia="仿宋_GB2312" w:cs="仿宋_GB2312"/>
          <w:bCs/>
          <w:color w:val="auto"/>
          <w:sz w:val="32"/>
          <w:szCs w:val="32"/>
          <w:u w:val="none"/>
        </w:rPr>
        <w:t>预算管理一体化建设旨在按系统化思维，全流程整</w:t>
      </w:r>
      <w:r>
        <w:rPr>
          <w:rFonts w:hint="eastAsia" w:ascii="仿宋_GB2312" w:hAnsi="仿宋_GB2312" w:eastAsia="仿宋_GB2312" w:cs="仿宋_GB2312"/>
          <w:color w:val="auto"/>
          <w:sz w:val="32"/>
          <w:szCs w:val="32"/>
          <w:u w:val="none"/>
        </w:rPr>
        <w:t>合预</w:t>
      </w:r>
      <w:r>
        <w:rPr>
          <w:rFonts w:hint="eastAsia" w:ascii="仿宋_GB2312" w:hAnsi="仿宋_GB2312" w:eastAsia="仿宋_GB2312" w:cs="仿宋_GB2312"/>
          <w:bCs/>
          <w:color w:val="auto"/>
          <w:sz w:val="32"/>
          <w:szCs w:val="32"/>
          <w:u w:val="none"/>
        </w:rPr>
        <w:t>算管理制度，构建现代信息技术条件下“制度+技术”的管理机制。总体工作思路是：财政部组织制定全国统一的《预算管理一体化规范》（以下简称《规范》）和系统技术标准，将预算编制、预算执行、决算和财务报告、资产管理、债务管理等业务环节按一个整体进行整合规范，贯通中央、省、市、县各级财政预算管理；各地由省级财政部门统一按照《规范》和系统技术标准建设一体化系统，将市县级预算数据集中到省级财政，并与财政部联网对接，通过嵌入系统的控制规则规范预算管理和硬化预算约束，为深化预算制度改革提供基础保障。</w:t>
      </w:r>
    </w:p>
    <w:p w14:paraId="63546BD3">
      <w:pPr>
        <w:widowControl/>
        <w:spacing w:line="600" w:lineRule="exact"/>
        <w:ind w:firstLine="640" w:firstLineChars="200"/>
        <w:jc w:val="left"/>
        <w:rPr>
          <w:rFonts w:ascii="仿宋_GB2312" w:eastAsia="仿宋_GB2312"/>
          <w:color w:val="000000"/>
          <w:sz w:val="32"/>
          <w:szCs w:val="30"/>
        </w:rPr>
      </w:pPr>
      <w:r>
        <w:rPr>
          <w:rFonts w:hint="eastAsia" w:ascii="仿宋_GB2312" w:hAnsi="仿宋_GB2312" w:eastAsia="仿宋_GB2312" w:cs="仿宋_GB2312"/>
          <w:color w:val="auto"/>
          <w:sz w:val="32"/>
          <w:szCs w:val="32"/>
          <w:u w:val="none"/>
        </w:rPr>
        <w:t>（</w:t>
      </w:r>
      <w:r>
        <w:rPr>
          <w:rFonts w:hint="eastAsia" w:ascii="仿宋_GB2312" w:hAnsi="仿宋_GB2312" w:eastAsia="仿宋_GB2312" w:cs="仿宋_GB2312"/>
          <w:color w:val="auto"/>
          <w:sz w:val="32"/>
          <w:szCs w:val="32"/>
          <w:u w:val="none"/>
          <w:lang w:eastAsia="zh-CN"/>
        </w:rPr>
        <w:t>五</w:t>
      </w:r>
      <w:r>
        <w:rPr>
          <w:rFonts w:hint="eastAsia" w:ascii="仿宋_GB2312" w:hAnsi="仿宋_GB2312" w:eastAsia="仿宋_GB2312" w:cs="仿宋_GB2312"/>
          <w:color w:val="auto"/>
          <w:sz w:val="32"/>
          <w:szCs w:val="32"/>
          <w:u w:val="none"/>
        </w:rPr>
        <w:t>）</w:t>
      </w:r>
      <w:r>
        <w:rPr>
          <w:rFonts w:hint="eastAsia" w:ascii="仿宋_GB2312" w:hAnsi="仿宋_GB2312" w:eastAsia="仿宋_GB2312" w:cs="仿宋_GB2312"/>
          <w:bCs/>
          <w:color w:val="auto"/>
          <w:sz w:val="32"/>
          <w:szCs w:val="32"/>
          <w:u w:val="none"/>
        </w:rPr>
        <w:t>投资评审，是指财政部门对使用财政性资金投资项目的预算、招标控制价、设计变更预算进行评审的行为（含采用EPC\PPP等模式的预算评审）。</w:t>
      </w:r>
    </w:p>
    <w:p w14:paraId="043A0C5E">
      <w:pPr>
        <w:ind w:firstLine="640" w:firstLineChars="200"/>
        <w:rPr>
          <w:rFonts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2"/>
      <w:numFmt w:val="decimal"/>
      <w:suff w:val="nothing"/>
      <w:lvlText w:val="%1）"/>
      <w:lvlJc w:val="left"/>
      <w:pPr>
        <w:ind w:left="1122" w:leftChars="0" w:firstLine="0" w:firstLineChars="0"/>
      </w:p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4B74C29"/>
    <w:rsid w:val="06543E82"/>
    <w:rsid w:val="067A6028"/>
    <w:rsid w:val="0C97247A"/>
    <w:rsid w:val="0DB3098E"/>
    <w:rsid w:val="11FF1959"/>
    <w:rsid w:val="138A29AA"/>
    <w:rsid w:val="15827B15"/>
    <w:rsid w:val="206D0602"/>
    <w:rsid w:val="212C5238"/>
    <w:rsid w:val="22430342"/>
    <w:rsid w:val="25B931E9"/>
    <w:rsid w:val="2828673B"/>
    <w:rsid w:val="2C57797E"/>
    <w:rsid w:val="32213853"/>
    <w:rsid w:val="3328400E"/>
    <w:rsid w:val="35D602C2"/>
    <w:rsid w:val="36031C0A"/>
    <w:rsid w:val="3A841EE9"/>
    <w:rsid w:val="3A9F1A72"/>
    <w:rsid w:val="3B7D1841"/>
    <w:rsid w:val="3CAD59EE"/>
    <w:rsid w:val="3D2909BB"/>
    <w:rsid w:val="3DF13D37"/>
    <w:rsid w:val="3F383632"/>
    <w:rsid w:val="4052753A"/>
    <w:rsid w:val="48A83B8E"/>
    <w:rsid w:val="4A353F41"/>
    <w:rsid w:val="4D9713DE"/>
    <w:rsid w:val="502E68D6"/>
    <w:rsid w:val="53516268"/>
    <w:rsid w:val="565526B4"/>
    <w:rsid w:val="56C47F55"/>
    <w:rsid w:val="57CB2345"/>
    <w:rsid w:val="606519CF"/>
    <w:rsid w:val="61E0552E"/>
    <w:rsid w:val="62D6302D"/>
    <w:rsid w:val="63306EE5"/>
    <w:rsid w:val="633916A0"/>
    <w:rsid w:val="63E33020"/>
    <w:rsid w:val="6464197D"/>
    <w:rsid w:val="64EB571C"/>
    <w:rsid w:val="656A2922"/>
    <w:rsid w:val="65810156"/>
    <w:rsid w:val="65B2734B"/>
    <w:rsid w:val="69854732"/>
    <w:rsid w:val="6BE248E5"/>
    <w:rsid w:val="6EDB6140"/>
    <w:rsid w:val="71996B2B"/>
    <w:rsid w:val="73A85115"/>
    <w:rsid w:val="795E480A"/>
    <w:rsid w:val="7B374E23"/>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5791</Words>
  <Characters>6165</Characters>
  <Lines>51</Lines>
  <Paragraphs>14</Paragraphs>
  <TotalTime>0</TotalTime>
  <ScaleCrop>false</ScaleCrop>
  <LinksUpToDate>false</LinksUpToDate>
  <CharactersWithSpaces>6453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喵喵喵阙</cp:lastModifiedBy>
  <dcterms:modified xsi:type="dcterms:W3CDTF">2025-01-08T08:29:34Z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4F1C20B328EE4CA7BABFD8EACCC8F04A_12</vt:lpwstr>
  </property>
  <property fmtid="{D5CDD505-2E9C-101B-9397-08002B2CF9AE}" pid="4" name="KSOTemplateDocerSaveRecord">
    <vt:lpwstr>eyJoZGlkIjoiYjliYWVlMzY0MzBiMzdmODUxOGYyMGU3MjIxNGY0YWEiLCJ1c2VySWQiOiIyMDIzNDg4OTMifQ==</vt:lpwstr>
  </property>
</Properties>
</file>