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庐山市审计局</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0CA8E323">
      <w:pPr>
        <w:pStyle w:val="11"/>
        <w:spacing w:line="600" w:lineRule="atLeast"/>
        <w:jc w:val="center"/>
        <w:rPr>
          <w:rFonts w:ascii="黑体" w:hAnsi="黑体" w:eastAsia="黑体"/>
          <w:color w:val="auto"/>
          <w:sz w:val="32"/>
          <w:szCs w:val="32"/>
        </w:rPr>
      </w:pPr>
    </w:p>
    <w:p w14:paraId="7DFA4698">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1"/>
        <w:rPr>
          <w:rFonts w:ascii="宋体" w:hAnsi="宋体"/>
          <w:color w:val="auto"/>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庐山市审计局</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庐山市审计局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庐山市审计局</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1C62D0C1">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60CD5187">
      <w:pPr>
        <w:widowControl/>
        <w:spacing w:line="580" w:lineRule="exact"/>
        <w:jc w:val="center"/>
        <w:rPr>
          <w:rFonts w:ascii="仿宋_GB2312" w:eastAsia="仿宋_GB2312"/>
          <w:b/>
          <w:color w:val="auto"/>
          <w:sz w:val="32"/>
          <w:szCs w:val="30"/>
        </w:rPr>
      </w:pPr>
    </w:p>
    <w:p w14:paraId="4EF51BF4">
      <w:pPr>
        <w:widowControl/>
        <w:spacing w:line="580" w:lineRule="exact"/>
        <w:jc w:val="center"/>
        <w:rPr>
          <w:rFonts w:ascii="仿宋_GB2312" w:eastAsia="仿宋_GB2312"/>
          <w:b/>
          <w:color w:val="auto"/>
          <w:sz w:val="32"/>
          <w:szCs w:val="30"/>
        </w:rPr>
      </w:pPr>
    </w:p>
    <w:p w14:paraId="58AE4BF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庐山市审计局</w:t>
      </w:r>
      <w:r>
        <w:rPr>
          <w:color w:val="auto"/>
        </w:rPr>
        <w:fldChar w:fldCharType="end"/>
      </w:r>
      <w:r>
        <w:rPr>
          <w:rFonts w:hint="eastAsia" w:ascii="仿宋_GB2312" w:eastAsia="仿宋_GB2312"/>
          <w:b/>
          <w:color w:val="auto"/>
          <w:sz w:val="32"/>
          <w:szCs w:val="30"/>
        </w:rPr>
        <w:t>概况</w:t>
      </w:r>
    </w:p>
    <w:p w14:paraId="57595F13">
      <w:pPr>
        <w:widowControl/>
        <w:spacing w:line="580" w:lineRule="exact"/>
        <w:jc w:val="left"/>
        <w:rPr>
          <w:rFonts w:asciiTheme="minorEastAsia" w:hAnsiTheme="minorEastAsia"/>
          <w:b/>
          <w:color w:val="auto"/>
          <w:sz w:val="36"/>
          <w:szCs w:val="36"/>
        </w:rPr>
      </w:pPr>
    </w:p>
    <w:p w14:paraId="3C982B3A">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14:paraId="5E3C96F5">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 xml:space="preserve">市审计局是主管全市审计工作的市政府(市委)组成部门(直属机构)，主要职责是： </w:t>
      </w:r>
    </w:p>
    <w:p w14:paraId="137EE6E6">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一)主管全市审计工作。负责对全市财政收支和法律法规规定属于审计监督范围的财务收支的真实、合法和效益进行审计监督，维护全市财政经济秩序，提高财政资金使用效益，促进廉政建设，保障全市国民经济和社会健康发展。对审计、专项审计调查负有督促被审计单位整改的责任。</w:t>
      </w:r>
    </w:p>
    <w:p w14:paraId="5B45A215">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(二)贯彻执行国家、省、九江市审计工作的方针、政策和法律法规，制定并组织实施全市审计工作发展规划及年度审计计划。对直接审计、调查和核查的事项依法进行审计评价，做出审计决定或提出审计建议。</w:t>
      </w:r>
    </w:p>
    <w:p w14:paraId="126E94E7">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三)向市长提出年度市级预算执行和其他财政收支情况的审计结果报告。受市政府委托向市人大常委会提出市级预算执行和其他财政收支情况的审计工作报告、审计发现问题的纠正和处理结果报告。向市政府报告其他事项的审计和专项审计调查情况及结果。依法向社会公布审计结果。向市政府有关部门通报审计情况和审计结果。提出制定和完善有关政策法规，宏观调控措施有关建议。</w:t>
      </w:r>
    </w:p>
    <w:p w14:paraId="7FEE5D4B">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(四)直接审计下列事项，出具审计报告，在法定职权范围内做出审计决定或向有关主管机关提出处理处罚的建议： 市级预算执行情况和其他财政收支，市政府各部门(含直属单位) 预算的执行情况、决算和其他财政收支，市级财政转移支付资金。 乡(镇)人民政府预算执行情况、决算和其他财政收支，乡(镇)级财政转移支付资金。 使用市财政资金的事业单位和社会团体的财务收支。市财政投资和以市财政投资为主的建设项目的预算执行情况和决算。市属国有企业和金融机构、市属国有资本占控股或主导地位的企业和金融机构、市政府负责风险总托底金融机构的资产、负债和损益。 市政府部门、乡(镇)人民政府管理和其他单位受市政府及其部门委托管理的社会保障资金、社会捐赠资金及其他有关基金、资金的财务收支。国际组织和外国政府援助、贷款项目的财务收支。审计署、省审计厅、市审计局授权的中央、省、市驻市部门及其企业、事业单位的财务收支。上级审计机关授权审计的其他事项。法律、行政法规规定应由市审计局审计的其他事项。</w:t>
      </w:r>
    </w:p>
    <w:p w14:paraId="116FC203">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(五)按规定对依法属于市审计局审计监督对象的单位主要负责人和国有企业及国有控股企业法人代表实施经济责任审计。</w:t>
      </w:r>
    </w:p>
    <w:p w14:paraId="6567C2F3">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(六)组织实施对国家财经法律、法规、规章、政策和宏观调控措施执行情况、财政预算管理或国有资产管理使用等与国家财政收支有关的特定事项进行专项审计和审计调查。</w:t>
      </w:r>
    </w:p>
    <w:p w14:paraId="37A646C6">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(七)依法检查审计决定执行情况，督促纠正和处理审计发现的问题，依法办理被审计单位对审计决定提请行政复议、行政诉讼或市政府裁决中的有关事项。协助配合有关部门查处相关重大案件。</w:t>
      </w:r>
    </w:p>
    <w:p w14:paraId="5A479168">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(八)指导和监督内部审计工作，监督社会审计机构的审计业务质量。</w:t>
      </w:r>
    </w:p>
    <w:p w14:paraId="4CF4AEB2">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(九)组织审计市政府驻外非经营性机构的财务收支，依法通过适当方式组织审计市属国有企业和金融机构的境外资产、负债和损益。</w:t>
      </w:r>
    </w:p>
    <w:p w14:paraId="4B346CBA">
      <w:pPr>
        <w:widowControl/>
        <w:spacing w:line="580" w:lineRule="exact"/>
        <w:ind w:firstLine="64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(十)参与审计领域的内外交流活动，指导和推广信息技术在审计领域的应用，组织建设全市审计信息系统。</w:t>
      </w:r>
    </w:p>
    <w:p w14:paraId="466B304B">
      <w:pPr>
        <w:ind w:firstLine="640" w:firstLineChars="200"/>
        <w:jc w:val="both"/>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(十一)组织和实施全市审计干部的专业培训。</w:t>
      </w:r>
    </w:p>
    <w:p w14:paraId="530E3921">
      <w:pPr>
        <w:rPr>
          <w:b/>
          <w:color w:val="auto"/>
          <w:sz w:val="36"/>
          <w:szCs w:val="36"/>
        </w:rPr>
      </w:pPr>
      <w:r>
        <w:rPr>
          <w:rFonts w:hint="eastAsia"/>
          <w:b/>
          <w:color w:val="auto"/>
          <w:sz w:val="36"/>
          <w:szCs w:val="36"/>
        </w:rPr>
        <w:t>二、机构设置及人员情况</w:t>
      </w:r>
    </w:p>
    <w:p w14:paraId="7E117DDF">
      <w:pPr>
        <w:ind w:firstLine="640" w:firstLineChars="200"/>
        <w:rPr>
          <w:rFonts w:hint="eastAsia" w:ascii="仿宋" w:hAnsi="仿宋" w:eastAsia="仿宋"/>
          <w:color w:val="auto"/>
          <w:sz w:val="32"/>
          <w:szCs w:val="32"/>
          <w:u w:val="none"/>
          <w:lang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庐山市审计局</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1</w:t>
      </w:r>
      <w:r>
        <w:rPr>
          <w:rFonts w:ascii="仿宋" w:hAnsi="仿宋" w:eastAsia="仿宋"/>
          <w:color w:val="auto"/>
          <w:sz w:val="32"/>
          <w:szCs w:val="32"/>
        </w:rPr>
        <w:t>个，为庐山市审计局本级</w:t>
      </w:r>
      <w:r>
        <w:rPr>
          <w:rFonts w:hint="eastAsia" w:ascii="仿宋" w:hAnsi="仿宋" w:eastAsia="仿宋"/>
          <w:color w:val="auto"/>
          <w:sz w:val="32"/>
          <w:szCs w:val="32"/>
          <w:lang w:eastAsia="zh-CN"/>
        </w:rPr>
        <w:t>。</w:t>
      </w:r>
    </w:p>
    <w:p w14:paraId="08E86772">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31</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10</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20</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40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27</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13</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14</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13</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5C66D091">
      <w:pPr>
        <w:ind w:firstLine="640" w:firstLineChars="200"/>
        <w:rPr>
          <w:rFonts w:hint="eastAsia" w:ascii="仿宋" w:hAnsi="仿宋" w:eastAsia="仿宋"/>
          <w:color w:val="auto"/>
          <w:sz w:val="32"/>
          <w:szCs w:val="32"/>
        </w:rPr>
      </w:pPr>
    </w:p>
    <w:p w14:paraId="743BA317">
      <w:pPr>
        <w:ind w:firstLine="640" w:firstLineChars="200"/>
        <w:rPr>
          <w:rFonts w:ascii="仿宋" w:hAnsi="仿宋" w:eastAsia="仿宋"/>
          <w:color w:val="auto"/>
          <w:sz w:val="32"/>
          <w:szCs w:val="32"/>
        </w:rPr>
      </w:pPr>
    </w:p>
    <w:p w14:paraId="0765199F">
      <w:pPr>
        <w:widowControl/>
        <w:spacing w:line="580" w:lineRule="exact"/>
        <w:jc w:val="center"/>
        <w:rPr>
          <w:rFonts w:ascii="仿宋_GB2312" w:eastAsia="仿宋_GB2312"/>
          <w:b/>
          <w:color w:val="auto"/>
          <w:szCs w:val="30"/>
        </w:rPr>
      </w:pPr>
    </w:p>
    <w:p w14:paraId="675BB8A4">
      <w:pPr>
        <w:widowControl/>
        <w:spacing w:line="580" w:lineRule="exact"/>
        <w:ind w:firstLine="643" w:firstLineChars="200"/>
        <w:jc w:val="both"/>
        <w:rPr>
          <w:rFonts w:hint="eastAsia" w:ascii="仿宋_GB2312" w:eastAsia="仿宋_GB2312"/>
          <w:b/>
          <w:color w:val="auto"/>
          <w:sz w:val="32"/>
          <w:szCs w:val="30"/>
        </w:rPr>
      </w:pPr>
      <w:r>
        <w:rPr>
          <w:rFonts w:hint="eastAsia" w:ascii="仿宋_GB2312" w:eastAsia="仿宋_GB2312"/>
          <w:b/>
          <w:color w:val="auto"/>
          <w:sz w:val="32"/>
          <w:szCs w:val="30"/>
        </w:rPr>
        <w:t xml:space="preserve">第二部分  </w:t>
      </w:r>
      <w:r>
        <w:rPr>
          <w:rFonts w:hint="eastAsia" w:ascii="仿宋_GB2312" w:eastAsia="仿宋_GB2312"/>
          <w:b/>
          <w:color w:val="auto"/>
          <w:sz w:val="32"/>
          <w:szCs w:val="30"/>
        </w:rPr>
        <w:fldChar w:fldCharType="begin"/>
      </w:r>
      <w:r>
        <w:rPr>
          <w:rFonts w:hint="eastAsia" w:ascii="仿宋_GB2312" w:eastAsia="仿宋_GB2312"/>
          <w:b/>
          <w:color w:val="auto"/>
          <w:sz w:val="32"/>
          <w:szCs w:val="30"/>
        </w:rPr>
        <w:instrText xml:space="preserve">MERGEFIELD ${page400644146.ds509943833_REP_JXJC_AGENCY_WZR_NAME}</w:instrText>
      </w:r>
      <w:r>
        <w:rPr>
          <w:rFonts w:hint="eastAsia" w:ascii="仿宋_GB2312" w:eastAsia="仿宋_GB2312"/>
          <w:b/>
          <w:color w:val="auto"/>
          <w:sz w:val="32"/>
          <w:szCs w:val="30"/>
        </w:rPr>
        <w:fldChar w:fldCharType="separate"/>
      </w:r>
      <w:r>
        <w:rPr>
          <w:rFonts w:hint="eastAsia" w:ascii="仿宋_GB2312" w:eastAsia="仿宋_GB2312"/>
          <w:b/>
          <w:color w:val="auto"/>
          <w:sz w:val="32"/>
          <w:szCs w:val="30"/>
          <w:lang w:eastAsia="zh-CN"/>
        </w:rPr>
        <w:t>庐山市审计局</w:t>
      </w:r>
      <w:r>
        <w:rPr>
          <w:rFonts w:hint="eastAsia" w:ascii="仿宋_GB2312" w:eastAsia="仿宋_GB2312"/>
          <w:b/>
          <w:color w:val="auto"/>
          <w:sz w:val="32"/>
          <w:szCs w:val="30"/>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7D97A51F">
      <w:pPr>
        <w:ind w:firstLine="640" w:firstLineChars="200"/>
        <w:jc w:val="left"/>
        <w:rPr>
          <w:rStyle w:val="10"/>
          <w:rFonts w:ascii="仿宋" w:hAnsi="仿宋" w:eastAsia="仿宋"/>
          <w:bCs/>
          <w:color w:val="auto"/>
          <w:sz w:val="32"/>
          <w:szCs w:val="32"/>
        </w:rPr>
      </w:pPr>
    </w:p>
    <w:p w14:paraId="37C157D4">
      <w:pPr>
        <w:ind w:firstLine="640" w:firstLineChars="200"/>
        <w:jc w:val="left"/>
        <w:rPr>
          <w:rStyle w:val="10"/>
          <w:rFonts w:ascii="仿宋" w:hAnsi="仿宋" w:eastAsia="仿宋"/>
          <w:bCs/>
          <w:color w:val="auto"/>
          <w:sz w:val="32"/>
          <w:szCs w:val="32"/>
        </w:rPr>
      </w:pPr>
    </w:p>
    <w:p w14:paraId="05FE9343">
      <w:pPr>
        <w:ind w:firstLine="640" w:firstLineChars="200"/>
        <w:jc w:val="left"/>
        <w:rPr>
          <w:rStyle w:val="10"/>
          <w:rFonts w:ascii="仿宋" w:hAnsi="仿宋" w:eastAsia="仿宋"/>
          <w:bCs/>
          <w:color w:val="auto"/>
          <w:sz w:val="32"/>
          <w:szCs w:val="32"/>
        </w:rPr>
      </w:pPr>
    </w:p>
    <w:p w14:paraId="1B0E66FB">
      <w:pPr>
        <w:ind w:firstLine="640" w:firstLineChars="200"/>
        <w:jc w:val="left"/>
        <w:rPr>
          <w:rStyle w:val="10"/>
          <w:rFonts w:ascii="仿宋" w:hAnsi="仿宋" w:eastAsia="仿宋"/>
          <w:bCs/>
          <w:color w:val="auto"/>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庐山市审计局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(一)收入预算情况</w:t>
      </w:r>
    </w:p>
    <w:p w14:paraId="4F7B2B28">
      <w:pPr>
        <w:widowControl/>
        <w:ind w:firstLine="640" w:firstLineChars="200"/>
        <w:rPr>
          <w:rFonts w:hint="default" w:ascii="仿宋" w:hAnsi="仿宋" w:eastAsia="仿宋" w:cs="Times New Roman"/>
          <w:color w:val="auto"/>
          <w:kern w:val="0"/>
          <w:sz w:val="32"/>
          <w:lang w:val="en-US"/>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庐山市审计局</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1384.46</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166.11</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1377.38</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173.19</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t>;</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事业单位经营收入</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万元,较上年预算安排</w:t>
      </w:r>
      <w:r>
        <w:rPr>
          <w:color w:val="auto"/>
        </w:rPr>
        <w:fldChar w:fldCharType="end"/>
      </w:r>
      <w:r>
        <w:rPr>
          <w:rFonts w:hint="eastAsia" w:ascii="仿宋" w:hAnsi="仿宋" w:eastAsia="仿宋" w:cs="Times New Roman"/>
          <w:color w:val="auto"/>
          <w:kern w:val="0"/>
          <w:sz w:val="32"/>
          <w:szCs w:val="32"/>
          <w:lang w:val="en-US" w:eastAsia="zh-CN"/>
        </w:rPr>
        <w:t>无变化。减少变化原因为固定资产投资审计项目减少。</w:t>
      </w:r>
    </w:p>
    <w:p w14:paraId="7467D43D">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${page540426799.ds254512694_REP_JXJC_AGENCY_WZR_NAME}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庐山市审计局</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Style w:val="10"/>
          <w:rFonts w:hint="eastAsia" w:ascii="仿宋" w:hAnsi="仿宋" w:eastAsia="仿宋"/>
          <w:color w:val="auto"/>
          <w:sz w:val="32"/>
          <w:szCs w:val="32"/>
          <w:lang w:val="en-US" w:eastAsia="zh-CN"/>
        </w:rPr>
        <w:t>1384.46</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166.11</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减少变化原因为例行勤俭节约，固定资产投资审计费用减少。</w:t>
      </w:r>
    </w:p>
    <w:p w14:paraId="2B9BA509">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512.58</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61.71</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422.11</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52.18</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38.29</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871.88</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227.82</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835.75</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20</w:t>
      </w:r>
      <w:r>
        <w:rPr>
          <w:rStyle w:val="10"/>
          <w:rFonts w:ascii="仿宋" w:hAnsi="仿宋" w:eastAsia="仿宋"/>
          <w:color w:val="auto"/>
          <w:sz w:val="32"/>
          <w:szCs w:val="32"/>
        </w:rPr>
        <w:t>万元。</w:t>
      </w:r>
      <w:r>
        <w:rPr>
          <w:color w:val="auto"/>
        </w:rPr>
        <w:fldChar w:fldCharType="end"/>
      </w:r>
    </w:p>
    <w:p w14:paraId="3FF8F32E">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1359.62</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89.13</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63.86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9</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25.56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9.28</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35.41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4.74</w:t>
      </w:r>
      <w:r>
        <w:rPr>
          <w:rStyle w:val="10"/>
          <w:rFonts w:ascii="仿宋" w:hAnsi="仿宋" w:eastAsia="仿宋"/>
          <w:color w:val="auto"/>
          <w:sz w:val="32"/>
          <w:szCs w:val="32"/>
        </w:rPr>
        <w:t>万元。</w:t>
      </w:r>
      <w:r>
        <w:rPr>
          <w:color w:val="auto"/>
        </w:rPr>
        <w:fldChar w:fldCharType="end"/>
      </w:r>
    </w:p>
    <w:p w14:paraId="68D1FECB">
      <w:pPr>
        <w:ind w:firstLine="640" w:firstLineChars="200"/>
        <w:rPr>
          <w:color w:val="auto"/>
        </w:rPr>
      </w:pPr>
      <w:r>
        <w:rPr>
          <w:rStyle w:val="10"/>
          <w:rFonts w:hint="eastAsia" w:ascii="仿宋" w:hAnsi="仿宋" w:eastAsia="仿宋"/>
          <w:color w:val="auto"/>
          <w:sz w:val="32"/>
          <w:szCs w:val="32"/>
        </w:rPr>
        <w:t>按支出经济分类划分：</w:t>
      </w:r>
      <w:r>
        <w:rPr>
          <w:rStyle w:val="10"/>
          <w:rFonts w:ascii="仿宋" w:hAnsi="仿宋" w:eastAsia="仿宋"/>
          <w:color w:val="auto"/>
          <w:sz w:val="32"/>
          <w:szCs w:val="32"/>
        </w:rPr>
        <w:t xml:space="preserve"> </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430.25</w:t>
      </w:r>
      <w:r>
        <w:rPr>
          <w:rStyle w:val="10"/>
          <w:rFonts w:ascii="仿宋" w:hAnsi="仿宋" w:eastAsia="仿宋"/>
          <w:color w:val="auto"/>
          <w:sz w:val="32"/>
          <w:szCs w:val="32"/>
        </w:rPr>
        <w:t>万元,较上年预算安排</w:t>
      </w:r>
      <w:r>
        <w:rPr>
          <w:rStyle w:val="10"/>
          <w:rFonts w:hint="eastAsia" w:ascii="仿宋" w:hAnsi="仿宋" w:eastAsia="仿宋"/>
          <w:color w:val="auto"/>
          <w:sz w:val="32"/>
          <w:szCs w:val="32"/>
          <w:lang w:val="en-US" w:eastAsia="zh-CN"/>
        </w:rPr>
        <w:t>增加2</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887.93</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185.77</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46.29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34.67</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20</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17</w:t>
      </w:r>
      <w:r>
        <w:rPr>
          <w:rStyle w:val="10"/>
          <w:rFonts w:ascii="仿宋" w:hAnsi="仿宋" w:eastAsia="仿宋"/>
          <w:color w:val="auto"/>
          <w:sz w:val="32"/>
          <w:szCs w:val="32"/>
        </w:rPr>
        <w:t>万元。</w:t>
      </w:r>
      <w:r>
        <w:rPr>
          <w:color w:val="auto"/>
        </w:rPr>
        <w:fldChar w:fldCharType="end"/>
      </w:r>
    </w:p>
    <w:p w14:paraId="233A142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14:paraId="087C15FB">
      <w:pPr>
        <w:widowControl/>
        <w:ind w:firstLine="640" w:firstLineChars="200"/>
        <w:rPr>
          <w:rFonts w:hint="default" w:ascii="仿宋" w:hAnsi="仿宋" w:cs="Times New Roman" w:eastAsiaTheme="minorEastAsia"/>
          <w:color w:val="auto"/>
          <w:kern w:val="0"/>
          <w:sz w:val="32"/>
          <w:szCs w:val="32"/>
          <w:lang w:val="en-US"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${page540426799.ds254512694_REP_JXJC_AGENCY_WZR_NAME}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庐山市审计局</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1377.38</w:t>
      </w:r>
      <w:r>
        <w:rPr>
          <w:rStyle w:val="10"/>
          <w:rFonts w:ascii="仿宋" w:hAnsi="仿宋" w:eastAsia="仿宋"/>
          <w:color w:val="auto"/>
          <w:sz w:val="32"/>
          <w:szCs w:val="32"/>
        </w:rPr>
        <w:t>万元,较上年预算安排减少</w:t>
      </w:r>
      <w:r>
        <w:rPr>
          <w:rFonts w:hint="eastAsia" w:ascii="仿宋" w:hAnsi="仿宋" w:eastAsia="仿宋" w:cs="Times New Roman"/>
          <w:color w:val="auto"/>
          <w:kern w:val="0"/>
          <w:sz w:val="32"/>
          <w:szCs w:val="32"/>
          <w:lang w:val="en-US" w:eastAsia="zh-CN"/>
        </w:rPr>
        <w:t>173.19</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减少变化原因为例行勤俭节约，固定资产投资审计费用减少。</w:t>
      </w:r>
    </w:p>
    <w:p w14:paraId="53F56414">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${page400644146.ds247441498_REP_BGT_T_HC1100002019DXQ01_GNCBMX}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1252.54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196.21</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社会保障和就业支出</w:t>
      </w:r>
      <w:r>
        <w:rPr>
          <w:rStyle w:val="10"/>
          <w:rFonts w:hint="eastAsia" w:ascii="仿宋" w:hAnsi="仿宋" w:eastAsia="仿宋"/>
          <w:color w:val="auto"/>
          <w:sz w:val="32"/>
          <w:szCs w:val="32"/>
          <w:lang w:val="en-US" w:eastAsia="zh-CN"/>
        </w:rPr>
        <w:t>63.86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9</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25.56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9.28</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35.41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4.74</w:t>
      </w:r>
      <w:r>
        <w:rPr>
          <w:rStyle w:val="10"/>
          <w:rFonts w:ascii="仿宋" w:hAnsi="仿宋" w:eastAsia="仿宋"/>
          <w:color w:val="auto"/>
          <w:sz w:val="32"/>
          <w:szCs w:val="32"/>
        </w:rPr>
        <w:t>万元。</w:t>
      </w:r>
      <w:r>
        <w:rPr>
          <w:color w:val="auto"/>
        </w:rPr>
        <w:fldChar w:fldCharType="end"/>
      </w:r>
    </w:p>
    <w:p w14:paraId="5762BF84">
      <w:pPr>
        <w:ind w:firstLine="640" w:firstLineChars="200"/>
        <w:rPr>
          <w:color w:val="auto"/>
        </w:rPr>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512.58</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61.71</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422.11</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52.18</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38.29</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864.8</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234.9</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828.67</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8</w:t>
      </w:r>
      <w:r>
        <w:rPr>
          <w:rStyle w:val="10"/>
          <w:rFonts w:ascii="仿宋" w:hAnsi="仿宋" w:eastAsia="仿宋"/>
          <w:color w:val="auto"/>
          <w:sz w:val="32"/>
          <w:szCs w:val="32"/>
        </w:rPr>
        <w:t>万元。</w:t>
      </w:r>
      <w:r>
        <w:rPr>
          <w:color w:val="auto"/>
        </w:rPr>
        <w:fldChar w:fldCharType="end"/>
      </w:r>
    </w:p>
    <w:p w14:paraId="054F1A82">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14:paraId="20D16BF6">
      <w:pPr>
        <w:ind w:firstLine="640" w:firstLineChars="200"/>
        <w:rPr>
          <w:rStyle w:val="10"/>
          <w:rFonts w:ascii="仿宋" w:hAnsi="仿宋" w:eastAsia="仿宋"/>
          <w:color w:val="auto"/>
          <w:sz w:val="32"/>
          <w:szCs w:val="32"/>
        </w:rPr>
      </w:pPr>
      <w:r>
        <w:rPr>
          <w:rStyle w:val="10"/>
          <w:rFonts w:hint="eastAsia" w:ascii="仿宋" w:hAnsi="仿宋" w:eastAsia="仿宋" w:cs="Times New Roman"/>
          <w:color w:val="auto"/>
          <w:sz w:val="32"/>
          <w:szCs w:val="32"/>
        </w:rPr>
        <w:t>本部门没有使用政府性基金预算拨款安排的支出</w:t>
      </w:r>
      <w:r>
        <w:rPr>
          <w:rStyle w:val="10"/>
          <w:rFonts w:hint="eastAsia" w:ascii="仿宋" w:hAnsi="仿宋" w:eastAsia="仿宋" w:cs="Times New Roman"/>
          <w:color w:val="auto"/>
          <w:sz w:val="32"/>
          <w:szCs w:val="32"/>
          <w:lang w:eastAsia="zh-CN"/>
        </w:rPr>
        <w:t>。</w:t>
      </w:r>
    </w:p>
    <w:p w14:paraId="6EA92DE2">
      <w:pPr>
        <w:numPr>
          <w:ilvl w:val="0"/>
          <w:numId w:val="0"/>
        </w:numPr>
        <w:ind w:firstLine="321" w:firstLineChars="10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w:t>
      </w:r>
      <w:r>
        <w:rPr>
          <w:rStyle w:val="10"/>
          <w:rFonts w:hint="eastAsia" w:ascii="Adobe 仿宋 Std R" w:hAnsi="Adobe 仿宋 Std R" w:eastAsia="Adobe 仿宋 Std R"/>
          <w:b/>
          <w:color w:val="auto"/>
          <w:sz w:val="32"/>
          <w:szCs w:val="32"/>
          <w:lang w:val="en-US" w:eastAsia="zh-CN"/>
        </w:rPr>
        <w:t>五</w:t>
      </w:r>
      <w:r>
        <w:rPr>
          <w:rStyle w:val="10"/>
          <w:rFonts w:hint="eastAsia" w:ascii="Adobe 仿宋 Std R" w:hAnsi="Adobe 仿宋 Std R" w:eastAsia="Adobe 仿宋 Std R"/>
          <w:b/>
          <w:color w:val="auto"/>
          <w:sz w:val="32"/>
          <w:szCs w:val="32"/>
        </w:rPr>
        <w:t>)国有资本经营情况</w:t>
      </w:r>
    </w:p>
    <w:p w14:paraId="49695055">
      <w:pPr>
        <w:widowControl/>
        <w:ind w:firstLine="640" w:firstLineChars="200"/>
        <w:rPr>
          <w:rStyle w:val="10"/>
          <w:rFonts w:hint="eastAsia" w:ascii="Adobe 仿宋 Std R" w:hAnsi="Adobe 仿宋 Std R" w:eastAsia="Adobe 仿宋 Std R"/>
          <w:color w:val="auto"/>
          <w:sz w:val="32"/>
          <w:szCs w:val="32"/>
          <w:lang w:val="en-US" w:eastAsia="zh-CN"/>
        </w:rPr>
      </w:pPr>
      <w:r>
        <w:rPr>
          <w:rStyle w:val="10"/>
          <w:rFonts w:hint="eastAsia" w:ascii="仿宋" w:hAnsi="仿宋" w:eastAsia="仿宋"/>
          <w:color w:val="auto"/>
          <w:sz w:val="32"/>
          <w:szCs w:val="32"/>
        </w:rPr>
        <w:t>本部门没有使用国有资本经营预算拨款安排的支出</w:t>
      </w:r>
      <w:r>
        <w:rPr>
          <w:rStyle w:val="10"/>
          <w:rFonts w:hint="eastAsia" w:ascii="仿宋" w:hAnsi="仿宋" w:eastAsia="仿宋"/>
          <w:color w:val="auto"/>
          <w:sz w:val="32"/>
          <w:szCs w:val="32"/>
          <w:lang w:eastAsia="zh-CN"/>
        </w:rPr>
        <w:t>。</w:t>
      </w:r>
    </w:p>
    <w:p w14:paraId="48F5BC6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202</w:t>
      </w:r>
      <w:r>
        <w:rPr>
          <w:rStyle w:val="10"/>
          <w:rFonts w:hint="eastAsia" w:ascii="Adobe 仿宋 Std R" w:hAnsi="Adobe 仿宋 Std R" w:eastAsia="Adobe 仿宋 Std R"/>
          <w:color w:val="auto"/>
          <w:sz w:val="32"/>
          <w:szCs w:val="32"/>
          <w:lang w:val="en-US" w:eastAsia="zh-CN"/>
        </w:rPr>
        <w:t>5</w:t>
      </w:r>
      <w:r>
        <w:rPr>
          <w:rStyle w:val="10"/>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Adobe 仿宋 Std R" w:hAnsi="Adobe 仿宋 Std R" w:eastAsia="Adobe 仿宋 Std R"/>
          <w:color w:val="auto"/>
          <w:sz w:val="32"/>
          <w:szCs w:val="32"/>
          <w:lang w:val="en-US" w:eastAsia="zh-CN"/>
        </w:rPr>
        <w:t>52.18</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年预算增加</w:t>
      </w:r>
      <w:r>
        <w:rPr>
          <w:rFonts w:hint="eastAsia" w:ascii="Adobe 仿宋 Std R" w:hAnsi="Adobe 仿宋 Std R" w:eastAsia="Adobe 仿宋 Std R"/>
          <w:color w:val="auto"/>
          <w:sz w:val="32"/>
          <w:szCs w:val="32"/>
          <w:lang w:val="en-US" w:eastAsia="zh-CN"/>
        </w:rPr>
        <w:t>17.68</w:t>
      </w:r>
      <w:r>
        <w:rPr>
          <w:rFonts w:hint="eastAsia" w:ascii="Adobe 仿宋 Std R" w:hAnsi="Adobe 仿宋 Std R" w:eastAsia="Adobe 仿宋 Std R"/>
          <w:color w:val="auto"/>
          <w:sz w:val="32"/>
          <w:szCs w:val="32"/>
        </w:rPr>
        <w:t>元，增长</w:t>
      </w:r>
      <w:r>
        <w:rPr>
          <w:rFonts w:hint="eastAsia" w:ascii="Adobe 仿宋 Std R" w:hAnsi="Adobe 仿宋 Std R" w:eastAsia="Adobe 仿宋 Std R"/>
          <w:color w:val="auto"/>
          <w:sz w:val="32"/>
          <w:szCs w:val="32"/>
          <w:lang w:val="en-US" w:eastAsia="zh-CN"/>
        </w:rPr>
        <w:t>51.25</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增长变化原因为人员增加及车补2025年计入其他交通费用。</w:t>
      </w:r>
    </w:p>
    <w:p w14:paraId="033ADD22">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8.55万元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3.49万元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6万元</w:t>
      </w:r>
      <w:r>
        <w:rPr>
          <w:rFonts w:hint="eastAsia" w:ascii="Adobe 仿宋 Std R" w:hAnsi="Adobe 仿宋 Std R" w:eastAsia="Adobe 仿宋 Std R"/>
          <w:color w:val="auto"/>
          <w:sz w:val="32"/>
          <w:szCs w:val="32"/>
        </w:rPr>
        <w:t>、会议费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4.46万元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2.7万元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2.5万元</w:t>
      </w:r>
      <w:r>
        <w:rPr>
          <w:rFonts w:hint="eastAsia" w:ascii="Adobe 仿宋 Std R" w:hAnsi="Adobe 仿宋 Std R" w:eastAsia="Adobe 仿宋 Std R"/>
          <w:color w:val="auto"/>
          <w:sz w:val="32"/>
          <w:szCs w:val="32"/>
        </w:rPr>
        <w:t>、办公用房取暖费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、办公用房物业管理费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0万元，公务接待费3.21万元，劳务费6万元，工会经费4.99万元，其他商品和服务支出0.15万元，其他交通费用10.13</w:t>
      </w:r>
      <w:r>
        <w:rPr>
          <w:rStyle w:val="10"/>
          <w:rFonts w:hint="eastAsia" w:ascii="仿宋" w:hAnsi="仿宋" w:eastAsia="仿宋"/>
          <w:color w:val="auto"/>
          <w:sz w:val="32"/>
          <w:szCs w:val="32"/>
          <w:lang w:eastAsia="zh-CN"/>
        </w:rPr>
        <w:t>。</w:t>
      </w:r>
    </w:p>
    <w:p w14:paraId="636C61E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14:paraId="57B00379">
      <w:pPr>
        <w:rPr>
          <w:rFonts w:ascii="Adobe 仿宋 Std R" w:hAnsi="Adobe 仿宋 Std R" w:eastAsia="Adobe 仿宋 Std R"/>
          <w:color w:val="auto"/>
          <w:sz w:val="32"/>
          <w:szCs w:val="32"/>
        </w:rPr>
      </w:pPr>
      <w:r>
        <w:rPr>
          <w:rStyle w:val="10"/>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年部门所属各单位政府采购总额</w:t>
      </w:r>
      <w:r>
        <w:rPr>
          <w:rFonts w:hint="eastAsia" w:ascii="Adobe 仿宋 Std R" w:hAnsi="Adobe 仿宋 Std R" w:eastAsia="Adobe 仿宋 Std R"/>
          <w:color w:val="auto"/>
          <w:sz w:val="32"/>
          <w:szCs w:val="32"/>
          <w:lang w:val="en-US" w:eastAsia="zh-CN"/>
        </w:rPr>
        <w:t>20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9.9</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10.1</w:t>
      </w:r>
      <w:r>
        <w:rPr>
          <w:rFonts w:hint="eastAsia" w:ascii="Adobe 仿宋 Std R" w:hAnsi="Adobe 仿宋 Std R" w:eastAsia="Adobe 仿宋 Std R"/>
          <w:color w:val="auto"/>
          <w:sz w:val="32"/>
          <w:szCs w:val="32"/>
        </w:rPr>
        <w:t>万元。</w:t>
      </w:r>
    </w:p>
    <w:p w14:paraId="51191AFC">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14:paraId="5E6BBC70">
      <w:pPr>
        <w:ind w:firstLine="642"/>
        <w:rPr>
          <w:rFonts w:ascii="Adobe 仿宋 Std R" w:hAnsi="Adobe 仿宋 Std R" w:eastAsia="Adobe 仿宋 Std R"/>
          <w:b/>
          <w:color w:val="auto"/>
          <w:sz w:val="20"/>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${page400644146.ds532982397_REP_JX_BAS_AGENCY_INFO_ZYFRS_S_CLSYS}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部门共有车辆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0839C35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0台</w:t>
      </w:r>
      <w:r>
        <w:rPr>
          <w:rFonts w:hint="eastAsia" w:ascii="仿宋_GB2312" w:eastAsia="仿宋_GB2312"/>
          <w:color w:val="auto"/>
          <w:sz w:val="32"/>
          <w:szCs w:val="30"/>
        </w:rPr>
        <w:t>。</w:t>
      </w:r>
    </w:p>
    <w:p w14:paraId="310667B9">
      <w:pPr>
        <w:ind w:firstLine="321" w:firstLineChars="100"/>
        <w:rPr>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（九）</w:t>
      </w:r>
      <w:r>
        <w:rPr>
          <w:rStyle w:val="10"/>
          <w:rFonts w:hint="eastAsia" w:ascii="Adobe 仿宋 Std R" w:hAnsi="Adobe 仿宋 Std R" w:eastAsia="Adobe 仿宋 Std R"/>
          <w:b/>
          <w:color w:val="auto"/>
          <w:sz w:val="32"/>
          <w:szCs w:val="32"/>
          <w:lang w:val="en-US" w:eastAsia="zh-CN"/>
        </w:rPr>
        <w:t>庐山市审计局</w:t>
      </w:r>
      <w:r>
        <w:rPr>
          <w:rStyle w:val="10"/>
          <w:rFonts w:hint="eastAsia" w:ascii="Adobe 仿宋 Std R" w:hAnsi="Adobe 仿宋 Std R" w:eastAsia="Adobe 仿宋 Std R"/>
          <w:b/>
          <w:color w:val="auto"/>
          <w:sz w:val="32"/>
          <w:szCs w:val="32"/>
        </w:rPr>
        <w:t>项目情况说明</w:t>
      </w:r>
      <w:bookmarkStart w:id="0" w:name="_GoBack"/>
      <w:bookmarkEnd w:id="0"/>
    </w:p>
    <w:p w14:paraId="3C55D0BC">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1、罚没收入支出</w:t>
      </w:r>
    </w:p>
    <w:p w14:paraId="35927E7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聘请</w:t>
      </w:r>
      <w:r>
        <w:rPr>
          <w:rFonts w:hint="eastAsia" w:ascii="Adobe 仿宋 Std R" w:hAnsi="Adobe 仿宋 Std R" w:eastAsia="Adobe 仿宋 Std R"/>
          <w:color w:val="auto"/>
          <w:sz w:val="32"/>
          <w:szCs w:val="32"/>
        </w:rPr>
        <w:t>中介机构开展固定资产投资审计业务</w:t>
      </w:r>
      <w:r>
        <w:rPr>
          <w:rFonts w:hint="eastAsia" w:ascii="Adobe 仿宋 Std R" w:hAnsi="Adobe 仿宋 Std R" w:eastAsia="Adobe 仿宋 Std R"/>
          <w:color w:val="auto"/>
          <w:sz w:val="32"/>
          <w:szCs w:val="32"/>
          <w:lang w:eastAsia="zh-CN"/>
        </w:rPr>
        <w:t>。</w:t>
      </w:r>
    </w:p>
    <w:p w14:paraId="012E037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根据庐审发</w:t>
      </w:r>
      <w:r>
        <w:rPr>
          <w:rFonts w:hint="eastAsia" w:ascii="仿宋_GB2312" w:hAnsi="仿宋_GB2312" w:eastAsia="仿宋_GB2312" w:cs="仿宋_GB2312"/>
          <w:color w:val="auto"/>
          <w:sz w:val="32"/>
          <w:szCs w:val="32"/>
          <w:lang w:val="en-US" w:eastAsia="zh-CN"/>
        </w:rPr>
        <w:t>〔2019〕7号</w:t>
      </w:r>
      <w:r>
        <w:rPr>
          <w:rFonts w:hint="eastAsia" w:ascii="Adobe 仿宋 Std R" w:hAnsi="Adobe 仿宋 Std R" w:eastAsia="Adobe 仿宋 Std R"/>
          <w:color w:val="auto"/>
          <w:sz w:val="32"/>
          <w:szCs w:val="32"/>
          <w:lang w:val="en-US" w:eastAsia="zh-CN"/>
        </w:rPr>
        <w:t>文。</w:t>
      </w:r>
    </w:p>
    <w:p w14:paraId="35E3711F">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庐山市审计局。</w:t>
      </w:r>
    </w:p>
    <w:p w14:paraId="2E3DA27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聘请</w:t>
      </w:r>
      <w:r>
        <w:rPr>
          <w:rFonts w:hint="eastAsia" w:ascii="Adobe 仿宋 Std R" w:hAnsi="Adobe 仿宋 Std R" w:eastAsia="Adobe 仿宋 Std R"/>
          <w:color w:val="auto"/>
          <w:sz w:val="32"/>
          <w:szCs w:val="32"/>
        </w:rPr>
        <w:t>中介机构开展固定资产投资审计业务</w:t>
      </w:r>
      <w:r>
        <w:rPr>
          <w:rFonts w:hint="eastAsia" w:ascii="Adobe 仿宋 Std R" w:hAnsi="Adobe 仿宋 Std R" w:eastAsia="Adobe 仿宋 Std R"/>
          <w:color w:val="auto"/>
          <w:sz w:val="32"/>
          <w:szCs w:val="32"/>
          <w:lang w:eastAsia="zh-CN"/>
        </w:rPr>
        <w:t>。</w:t>
      </w:r>
    </w:p>
    <w:p w14:paraId="43162D62">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1年。</w:t>
      </w:r>
    </w:p>
    <w:p w14:paraId="743DC1C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871.88万元。</w:t>
      </w:r>
    </w:p>
    <w:p w14:paraId="244C9AAD">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2、地方审计机关审计工作经费</w:t>
      </w:r>
    </w:p>
    <w:p w14:paraId="32018E9C">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聘请</w:t>
      </w:r>
      <w:r>
        <w:rPr>
          <w:rFonts w:hint="eastAsia" w:ascii="Adobe 仿宋 Std R" w:hAnsi="Adobe 仿宋 Std R" w:eastAsia="Adobe 仿宋 Std R"/>
          <w:color w:val="auto"/>
          <w:sz w:val="32"/>
          <w:szCs w:val="32"/>
        </w:rPr>
        <w:t>中介机构开展固定资产投资审计业务</w:t>
      </w:r>
      <w:r>
        <w:rPr>
          <w:rFonts w:hint="eastAsia" w:ascii="Adobe 仿宋 Std R" w:hAnsi="Adobe 仿宋 Std R" w:eastAsia="Adobe 仿宋 Std R"/>
          <w:color w:val="auto"/>
          <w:sz w:val="32"/>
          <w:szCs w:val="32"/>
          <w:lang w:eastAsia="zh-CN"/>
        </w:rPr>
        <w:t>。</w:t>
      </w:r>
    </w:p>
    <w:p w14:paraId="2132AD3F">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根据九江市审计局办公室关于拨付2024年度审计署同意组织地方审计机关审计工作经费的通知。</w:t>
      </w:r>
    </w:p>
    <w:p w14:paraId="794F4B4D">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庐山市审计局。</w:t>
      </w:r>
    </w:p>
    <w:p w14:paraId="4723E77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聘请</w:t>
      </w:r>
      <w:r>
        <w:rPr>
          <w:rFonts w:hint="eastAsia" w:ascii="Adobe 仿宋 Std R" w:hAnsi="Adobe 仿宋 Std R" w:eastAsia="Adobe 仿宋 Std R"/>
          <w:color w:val="auto"/>
          <w:sz w:val="32"/>
          <w:szCs w:val="32"/>
        </w:rPr>
        <w:t>中介机构开展固定资产投资审计业务</w:t>
      </w:r>
      <w:r>
        <w:rPr>
          <w:rFonts w:hint="eastAsia" w:ascii="Adobe 仿宋 Std R" w:hAnsi="Adobe 仿宋 Std R" w:eastAsia="Adobe 仿宋 Std R"/>
          <w:color w:val="auto"/>
          <w:sz w:val="32"/>
          <w:szCs w:val="32"/>
          <w:lang w:eastAsia="zh-CN"/>
        </w:rPr>
        <w:t>。</w:t>
      </w:r>
    </w:p>
    <w:p w14:paraId="6DA6EF7F">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1年。</w:t>
      </w:r>
    </w:p>
    <w:p w14:paraId="1483B9B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7.08万元。</w:t>
      </w:r>
    </w:p>
    <w:p w14:paraId="0CEB14D0">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78EA2BB">
      <w:pPr>
        <w:ind w:firstLine="640" w:firstLineChars="200"/>
        <w:jc w:val="both"/>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庐山市审计局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3.21</w:t>
      </w:r>
      <w:r>
        <w:rPr>
          <w:rFonts w:hint="eastAsia" w:ascii="仿宋" w:hAnsi="仿宋" w:eastAsia="仿宋"/>
          <w:bCs/>
          <w:color w:val="auto"/>
          <w:sz w:val="32"/>
          <w:szCs w:val="32"/>
        </w:rPr>
        <w:t>万元，其中：</w:t>
      </w:r>
    </w:p>
    <w:p w14:paraId="3D4E5CE3">
      <w:pPr>
        <w:ind w:firstLine="640" w:firstLineChars="200"/>
        <w:jc w:val="both"/>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427CC64">
      <w:pPr>
        <w:ind w:firstLine="640" w:firstLineChars="200"/>
        <w:jc w:val="both"/>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3.21</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1</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招商等接待费用增多</w:t>
      </w:r>
      <w:r>
        <w:rPr>
          <w:rFonts w:ascii="仿宋" w:hAnsi="仿宋" w:eastAsia="仿宋"/>
          <w:bCs/>
          <w:color w:val="auto"/>
          <w:sz w:val="32"/>
          <w:szCs w:val="32"/>
        </w:rPr>
        <w:t>。</w:t>
      </w:r>
    </w:p>
    <w:p w14:paraId="72B96DEC">
      <w:pPr>
        <w:ind w:firstLine="640" w:firstLineChars="200"/>
        <w:jc w:val="both"/>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7F1ABB19">
      <w:pPr>
        <w:widowControl/>
        <w:spacing w:line="580" w:lineRule="exact"/>
        <w:ind w:firstLine="636"/>
        <w:jc w:val="both"/>
        <w:rPr>
          <w:rStyle w:val="10"/>
          <w:rFonts w:ascii="仿宋" w:hAnsi="仿宋" w:eastAsia="仿宋"/>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33A7F6B2">
      <w:pPr>
        <w:widowControl/>
        <w:shd w:val="clear" w:color="auto" w:fill="FFFFFF"/>
        <w:spacing w:line="640" w:lineRule="atLeast"/>
        <w:jc w:val="both"/>
        <w:rPr>
          <w:rFonts w:hint="eastAsia" w:ascii="仿宋_GB2312" w:eastAsia="仿宋_GB2312"/>
          <w:b/>
          <w:color w:val="auto"/>
          <w:sz w:val="32"/>
          <w:szCs w:val="30"/>
        </w:rPr>
      </w:pPr>
    </w:p>
    <w:p w14:paraId="3DD59E91">
      <w:pPr>
        <w:widowControl/>
        <w:shd w:val="clear" w:color="auto" w:fill="FFFFFF"/>
        <w:spacing w:line="640" w:lineRule="atLeast"/>
        <w:ind w:firstLine="640"/>
        <w:jc w:val="both"/>
        <w:rPr>
          <w:rFonts w:ascii="Arial" w:hAnsi="Arial" w:cs="Arial"/>
          <w:color w:val="auto"/>
          <w:sz w:val="14"/>
          <w:szCs w:val="14"/>
        </w:rPr>
      </w:pPr>
      <w:r>
        <w:rPr>
          <w:rFonts w:hint="eastAsia" w:ascii="仿宋_GB2312" w:eastAsia="仿宋_GB2312"/>
          <w:b/>
          <w:color w:val="auto"/>
          <w:sz w:val="32"/>
          <w:szCs w:val="30"/>
        </w:rPr>
        <w:t>第四部分   名词解释</w:t>
      </w:r>
    </w:p>
    <w:p w14:paraId="58B4CD00">
      <w:pPr>
        <w:widowControl/>
        <w:shd w:val="clear" w:color="auto" w:fill="FFFFFF"/>
        <w:spacing w:line="640" w:lineRule="atLeast"/>
        <w:ind w:firstLine="800" w:firstLineChars="250"/>
        <w:jc w:val="both"/>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4EF4C702">
      <w:pPr>
        <w:widowControl/>
        <w:numPr>
          <w:ilvl w:val="0"/>
          <w:numId w:val="1"/>
        </w:numPr>
        <w:spacing w:line="600" w:lineRule="exact"/>
        <w:ind w:firstLine="640"/>
        <w:jc w:val="both"/>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1FF24471">
      <w:pPr>
        <w:widowControl/>
        <w:numPr>
          <w:ilvl w:val="0"/>
          <w:numId w:val="1"/>
        </w:numPr>
        <w:spacing w:line="600" w:lineRule="exact"/>
        <w:ind w:firstLine="640"/>
        <w:jc w:val="both"/>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both"/>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63C8C560">
      <w:pPr>
        <w:widowControl/>
        <w:spacing w:line="600" w:lineRule="exact"/>
        <w:ind w:firstLine="636"/>
        <w:jc w:val="both"/>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18F973C3">
      <w:pPr>
        <w:widowControl/>
        <w:spacing w:line="580" w:lineRule="exact"/>
        <w:ind w:firstLine="636"/>
        <w:jc w:val="both"/>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jc w:val="both"/>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4F01C83D">
      <w:pPr>
        <w:widowControl/>
        <w:spacing w:line="600" w:lineRule="exact"/>
        <w:ind w:firstLine="636"/>
        <w:jc w:val="both"/>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21CBEC9C">
      <w:pPr>
        <w:ind w:firstLine="640" w:firstLineChars="200"/>
        <w:jc w:val="both"/>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7BFB0806">
      <w:pPr>
        <w:spacing w:line="600" w:lineRule="exact"/>
        <w:ind w:firstLine="640" w:firstLineChars="200"/>
        <w:jc w:val="both"/>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31218EF0">
      <w:pPr>
        <w:ind w:firstLine="640" w:firstLineChars="200"/>
        <w:jc w:val="both"/>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23689BF1">
      <w:pPr>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64AB8D3B">
      <w:pPr>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5396D6BC">
      <w:pPr>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4AD818A0">
      <w:pPr>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jc w:val="both"/>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35C6434">
      <w:pPr>
        <w:widowControl/>
        <w:spacing w:line="600" w:lineRule="exact"/>
        <w:ind w:firstLine="640" w:firstLineChars="200"/>
        <w:jc w:val="both"/>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both"/>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39382CA">
      <w:pPr>
        <w:widowControl/>
        <w:spacing w:line="600" w:lineRule="exact"/>
        <w:ind w:firstLine="640" w:firstLineChars="200"/>
        <w:jc w:val="left"/>
        <w:rPr>
          <w:rFonts w:ascii="仿宋_GB2312" w:eastAsia="仿宋_GB2312"/>
          <w:color w:val="auto"/>
          <w:sz w:val="32"/>
          <w:szCs w:val="30"/>
        </w:rPr>
      </w:pPr>
    </w:p>
    <w:p w14:paraId="043A0C5E">
      <w:pPr>
        <w:ind w:firstLine="640" w:firstLineChars="200"/>
        <w:rPr>
          <w:rFonts w:ascii="仿宋" w:hAnsi="仿宋" w:eastAsia="仿宋"/>
          <w:color w:val="auto"/>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A904634"/>
    <w:rsid w:val="0C97247A"/>
    <w:rsid w:val="0DB3098E"/>
    <w:rsid w:val="11FF1959"/>
    <w:rsid w:val="138A29AA"/>
    <w:rsid w:val="15827B15"/>
    <w:rsid w:val="1B8C3C9E"/>
    <w:rsid w:val="206D0602"/>
    <w:rsid w:val="212C5238"/>
    <w:rsid w:val="22430342"/>
    <w:rsid w:val="25B931E9"/>
    <w:rsid w:val="26F35BD2"/>
    <w:rsid w:val="2828673B"/>
    <w:rsid w:val="2C57797E"/>
    <w:rsid w:val="2E8E62C1"/>
    <w:rsid w:val="2ED26F5C"/>
    <w:rsid w:val="2F5B5D90"/>
    <w:rsid w:val="32213853"/>
    <w:rsid w:val="3328400E"/>
    <w:rsid w:val="35411DD6"/>
    <w:rsid w:val="35D602C2"/>
    <w:rsid w:val="36031C0A"/>
    <w:rsid w:val="3A841EE9"/>
    <w:rsid w:val="3A9F1A72"/>
    <w:rsid w:val="3B7D1841"/>
    <w:rsid w:val="3D2909BB"/>
    <w:rsid w:val="3DF13D37"/>
    <w:rsid w:val="3E6C2FB2"/>
    <w:rsid w:val="3F383632"/>
    <w:rsid w:val="4052753A"/>
    <w:rsid w:val="41D7070F"/>
    <w:rsid w:val="479F0999"/>
    <w:rsid w:val="48A83B8E"/>
    <w:rsid w:val="48B67861"/>
    <w:rsid w:val="4AEF01CF"/>
    <w:rsid w:val="502E68D6"/>
    <w:rsid w:val="53516268"/>
    <w:rsid w:val="565526B4"/>
    <w:rsid w:val="56C47F55"/>
    <w:rsid w:val="57CB2345"/>
    <w:rsid w:val="5B9967B9"/>
    <w:rsid w:val="5BBB414F"/>
    <w:rsid w:val="61E0552E"/>
    <w:rsid w:val="62D6302D"/>
    <w:rsid w:val="63306EE5"/>
    <w:rsid w:val="633916A0"/>
    <w:rsid w:val="63E33020"/>
    <w:rsid w:val="6464197D"/>
    <w:rsid w:val="64EB571C"/>
    <w:rsid w:val="656A2922"/>
    <w:rsid w:val="65810156"/>
    <w:rsid w:val="6BE248E5"/>
    <w:rsid w:val="6C5261EB"/>
    <w:rsid w:val="6EDB6140"/>
    <w:rsid w:val="71996B2B"/>
    <w:rsid w:val="737547B1"/>
    <w:rsid w:val="73A85115"/>
    <w:rsid w:val="73CA0048"/>
    <w:rsid w:val="74F811F5"/>
    <w:rsid w:val="767720EA"/>
    <w:rsid w:val="795E480A"/>
    <w:rsid w:val="7AB05DCA"/>
    <w:rsid w:val="7B374E23"/>
    <w:rsid w:val="7F13488C"/>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4606</Words>
  <Characters>4942</Characters>
  <Lines>51</Lines>
  <Paragraphs>14</Paragraphs>
  <TotalTime>0</TotalTime>
  <ScaleCrop>false</ScaleCrop>
  <LinksUpToDate>false</LinksUpToDate>
  <CharactersWithSpaces>5003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2025-01-08T08:55:47Z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63F9FBDEF31C43D897B24E0C164C131B_13</vt:lpwstr>
  </property>
  <property fmtid="{D5CDD505-2E9C-101B-9397-08002B2CF9AE}" pid="4" name="KSOTemplateDocerSaveRecord">
    <vt:lpwstr>eyJoZGlkIjoiMmFmZGFhMTQ0YTg2YThkMzdhMmQxNDVkZGMzNzRmNGMifQ==</vt:lpwstr>
  </property>
</Properties>
</file>