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庐山市审计局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5E3C96F5">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 xml:space="preserve">市审计局是主管全市审计工作的市政府(市委)组成部门(直属机构)，主要职责是： </w:t>
      </w:r>
    </w:p>
    <w:p w14:paraId="137EE6E6">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主管全市审计工作。负责对全市财政收支和法律法规规定属于审计监督范围的财务收支的真实、合法和效益进行审计监督，维护全市财政经济秩序，提高财政资金使用效益，促进廉政建设，保障全市国民经济和社会健康发展。对审计、专项审计调查负有督促被审计单位整改的责任。</w:t>
      </w:r>
    </w:p>
    <w:p w14:paraId="5B45A215">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(二)贯彻执行国家、省、九江市审计工作的方针、政策和法律法规，制定并组织实施全市审计工作发展规划及年度审计计划。对直接审计、调查和核查的事项依法进行审计评价，做出审计决定或提出审计建议。</w:t>
      </w:r>
    </w:p>
    <w:p w14:paraId="126E94E7">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向市长提出年度市级预算执行和其他财政收支情况的审计结果报告。受市政府委托向市人大常委会提出市级预算执行和其他财政收支情况的审计工作报告、审计发现问题的纠正和处理结果报告。向市政府报告其他事项的审计和专项审计调查情况及结果。依法向社会公布审计结果。向市政府有关部门通报审计情况和审计结果。提出制定和完善有关政策法规，宏观调控措施有关建议。</w:t>
      </w:r>
    </w:p>
    <w:p w14:paraId="7FEE5D4B">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(四)直接审计下列事项，出具审计报告，在法定职权范围内做出审计决定或向有关主管机关提出处理处罚的建议： 市级预算执行情况和其他财政收支，市政府各部门(含直属单位) 预算的执行情况、决算和其他财政收支，市级财政转移支付资金。 乡(镇)人民政府预算执行情况、决算和其他财政收支，乡(镇)级财政转移支付资金。 使用市财政资金的事业单位和社会团体的财务收支。市财政投资和以市财政投资为主的建设项目的预算执行情况和决算。市属国有企业和金融机构、市属国有资本占控股或主导地位的企业和金融机构、市政府负责风险总托底金融机构的资产、负债和损益。 市政府部门、乡(镇)人民政府管理和其他单位受市政府及其部门委托管理的社会保障资金、社会捐赠资金及其他有关基金、资金的财务收支。国际组织和外国政府援助、贷款项目的财务收支。审计署、省审计厅、市审计局授权的中央、省、市驻市部门及其企业、事业单位的财务收支。上级审计机关授权审计的其他事项。法律、行政法规规定应由市审计局审计的其他事项。</w:t>
      </w:r>
    </w:p>
    <w:p w14:paraId="116FC203">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(五)按规定对依法属于市审计局审计监督对象的单位主要负责人和国有企业及国有控股企业法人代表实施经济责任审计。</w:t>
      </w:r>
    </w:p>
    <w:p w14:paraId="6567C2F3">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(六)组织实施对国家财经法律、法规、规章、政策和宏观调控措施执行情况、财政预算管理或国有资产管理使用等与国家财政收支有关的特定事项进行专项审计和审计调查。</w:t>
      </w:r>
    </w:p>
    <w:p w14:paraId="37A646C6">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(七)依法检查审计决定执行情况，督促纠正和处理审计发现的问题，依法办理被审计单位对审计决定提请行政复议、行政诉讼或市政府裁决中的有关事项。协助配合有关部门查处相关重大案件。</w:t>
      </w:r>
    </w:p>
    <w:p w14:paraId="5A479168">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(八)指导和监督内部审计工作，监督社会审计机构的审计业务质量。</w:t>
      </w:r>
    </w:p>
    <w:p w14:paraId="4CF4AEB2">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(九)组织审计市政府驻外非经营性机构的财务收支，依法通过适当方式组织审计市属国有企业和金融机构的境外资产、负债和损益。</w:t>
      </w:r>
    </w:p>
    <w:p w14:paraId="4B346CBA">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(十)参与审计领域的内外交流活动，指导和推广信息技术在审计领域的应用，组织建设全市审计信息系统。</w:t>
      </w:r>
    </w:p>
    <w:p w14:paraId="466B304B">
      <w:pPr>
        <w:ind w:firstLine="640" w:firstLineChars="20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(十一)组织和实施全市审计干部的专业培训。</w:t>
      </w:r>
    </w:p>
    <w:p w14:paraId="6A2A716D">
      <w:pPr>
        <w:rPr>
          <w:b/>
          <w:color w:val="auto"/>
          <w:sz w:val="36"/>
          <w:szCs w:val="36"/>
        </w:rPr>
      </w:pPr>
      <w:r>
        <w:rPr>
          <w:rFonts w:hint="eastAsia"/>
          <w:b/>
          <w:color w:val="auto"/>
          <w:sz w:val="36"/>
          <w:szCs w:val="36"/>
        </w:rPr>
        <w:t>二、机构设置及人员情况</w:t>
      </w:r>
    </w:p>
    <w:p w14:paraId="2FFE4CFE">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庐山市审计局</w:t>
      </w:r>
      <w:r>
        <w:rPr>
          <w:color w:val="auto"/>
        </w:rPr>
        <w:fldChar w:fldCharType="end"/>
      </w:r>
      <w:r>
        <w:rPr>
          <w:rFonts w:hint="eastAsia" w:ascii="仿宋" w:hAnsi="仿宋" w:eastAsia="仿宋"/>
          <w:color w:val="auto"/>
          <w:sz w:val="32"/>
          <w:szCs w:val="32"/>
        </w:rPr>
        <w:t>内设处室</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个，包括：办公室、综合业务股、经济责任审计办公室、固定资产投资审计股</w:t>
      </w:r>
      <w:r>
        <w:rPr>
          <w:rFonts w:hint="eastAsia" w:ascii="仿宋" w:hAnsi="仿宋" w:eastAsia="仿宋"/>
          <w:color w:val="auto"/>
          <w:sz w:val="32"/>
          <w:szCs w:val="32"/>
          <w:lang w:eastAsia="zh-CN"/>
        </w:rPr>
        <w:t>。</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31</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40</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27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1"/>
          <w:rFonts w:ascii="仿宋" w:hAnsi="仿宋" w:eastAsia="仿宋"/>
          <w:bCs/>
          <w:color w:val="auto"/>
          <w:sz w:val="32"/>
          <w:szCs w:val="32"/>
        </w:rPr>
      </w:pPr>
    </w:p>
    <w:p w14:paraId="18783953">
      <w:pPr>
        <w:ind w:firstLine="640" w:firstLineChars="200"/>
        <w:jc w:val="left"/>
        <w:rPr>
          <w:rStyle w:val="11"/>
          <w:rFonts w:ascii="仿宋" w:hAnsi="仿宋" w:eastAsia="仿宋"/>
          <w:bCs/>
          <w:color w:val="auto"/>
          <w:sz w:val="32"/>
          <w:szCs w:val="32"/>
        </w:rPr>
      </w:pPr>
    </w:p>
    <w:p w14:paraId="5D285DC7">
      <w:pPr>
        <w:ind w:firstLine="640" w:firstLineChars="200"/>
        <w:jc w:val="left"/>
        <w:rPr>
          <w:rStyle w:val="11"/>
          <w:rFonts w:ascii="仿宋" w:hAnsi="仿宋" w:eastAsia="仿宋"/>
          <w:bCs/>
          <w:color w:val="auto"/>
          <w:sz w:val="32"/>
          <w:szCs w:val="32"/>
        </w:rPr>
      </w:pPr>
    </w:p>
    <w:p w14:paraId="59E77F81">
      <w:pPr>
        <w:ind w:firstLine="640" w:firstLineChars="200"/>
        <w:jc w:val="left"/>
        <w:rPr>
          <w:rStyle w:val="11"/>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庐山市审计局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1384.46</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166.11</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1377.38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173.19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减少变化原因为例行勤俭节约，固定资产投资审计费用减少。</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庐山市审计局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1384.46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166.11</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减少变化原因为例行勤俭节约，固定资产投资审计费用减少。</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512.58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61.71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422.11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52.18</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38.29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871.88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227.82</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835.75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20</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1359.62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89.13</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63.86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9</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25.56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9.28</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35.41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4.74</w:t>
      </w:r>
      <w:r>
        <w:rPr>
          <w:rStyle w:val="11"/>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430.25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887.93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185.77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46.29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34.67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17</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庐山市审计局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1377.38</w:t>
      </w:r>
      <w:r>
        <w:rPr>
          <w:rStyle w:val="11"/>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lang w:val="en-US" w:eastAsia="zh-CN"/>
        </w:rPr>
        <w:t>173.19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减少变化原因为例行勤俭节约，固定资产投资审计费用减少。</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1252.54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196.21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63.86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9</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25.56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9.28</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35.41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4.74</w:t>
      </w:r>
      <w:r>
        <w:rPr>
          <w:rStyle w:val="11"/>
          <w:rFonts w:ascii="仿宋" w:hAnsi="仿宋" w:eastAsia="仿宋"/>
          <w:color w:val="auto"/>
          <w:sz w:val="32"/>
          <w:szCs w:val="32"/>
        </w:rPr>
        <w:t>万元。</w:t>
      </w:r>
      <w:r>
        <w:rPr>
          <w:color w:val="auto"/>
        </w:rPr>
        <w:fldChar w:fldCharType="end"/>
      </w:r>
    </w:p>
    <w:p w14:paraId="30CBFFCB">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512.58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61.71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422.11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52.18</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38.29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864.8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234.9</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828.67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8</w:t>
      </w:r>
      <w:r>
        <w:rPr>
          <w:rStyle w:val="11"/>
          <w:rFonts w:ascii="仿宋" w:hAnsi="仿宋" w:eastAsia="仿宋"/>
          <w:color w:val="auto"/>
          <w:sz w:val="32"/>
          <w:szCs w:val="32"/>
        </w:rPr>
        <w:t>万元。</w:t>
      </w:r>
      <w:r>
        <w:rPr>
          <w:color w:val="auto"/>
        </w:rPr>
        <w:fldChar w:fldCharType="end"/>
      </w: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026059DE">
      <w:pPr>
        <w:ind w:firstLine="640" w:firstLineChars="200"/>
        <w:rPr>
          <w:rFonts w:ascii="Adobe 仿宋 Std R" w:hAnsi="Adobe 仿宋 Std R" w:eastAsia="Adobe 仿宋 Std R"/>
          <w:color w:val="auto"/>
        </w:rPr>
      </w:pPr>
      <w:r>
        <w:rPr>
          <w:rStyle w:val="11"/>
          <w:rFonts w:hint="eastAsia" w:ascii="仿宋" w:hAnsi="仿宋" w:eastAsia="仿宋" w:cs="Times New Roman"/>
          <w:color w:val="auto"/>
          <w:sz w:val="32"/>
          <w:szCs w:val="32"/>
        </w:rPr>
        <w:t>本单位没有使用政府性基金预算拨款安排的支出</w:t>
      </w:r>
      <w:r>
        <w:rPr>
          <w:rStyle w:val="11"/>
          <w:rFonts w:hint="eastAsia" w:ascii="仿宋" w:hAnsi="仿宋" w:eastAsia="仿宋" w:cs="Times New Roman"/>
          <w:color w:val="auto"/>
          <w:sz w:val="32"/>
          <w:szCs w:val="32"/>
          <w:lang w:eastAsia="zh-CN"/>
        </w:rPr>
        <w:t>。</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五</w:t>
      </w:r>
      <w:r>
        <w:rPr>
          <w:rStyle w:val="11"/>
          <w:rFonts w:hint="eastAsia" w:ascii="Adobe 仿宋 Std R" w:hAnsi="Adobe 仿宋 Std R" w:eastAsia="Adobe 仿宋 Std R"/>
          <w:b/>
          <w:color w:val="auto"/>
          <w:sz w:val="32"/>
          <w:szCs w:val="32"/>
        </w:rPr>
        <w:t>)国有资本经营情况</w:t>
      </w:r>
    </w:p>
    <w:p w14:paraId="0A93763D">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仿宋" w:hAnsi="仿宋" w:eastAsia="仿宋"/>
          <w:color w:val="auto"/>
          <w:sz w:val="32"/>
          <w:szCs w:val="32"/>
        </w:rPr>
        <w:t>本单位没有使用国有资本经营预算拨款安排的支出</w:t>
      </w:r>
      <w:r>
        <w:rPr>
          <w:rStyle w:val="11"/>
          <w:rFonts w:hint="eastAsia" w:ascii="仿宋" w:hAnsi="仿宋" w:eastAsia="仿宋"/>
          <w:color w:val="auto"/>
          <w:sz w:val="32"/>
          <w:szCs w:val="32"/>
          <w:lang w:eastAsia="zh-CN"/>
        </w:rPr>
        <w:t>。</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jc w:val="both"/>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52.18</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17.68</w:t>
      </w:r>
      <w:r>
        <w:rPr>
          <w:rFonts w:hint="eastAsia" w:ascii="Adobe 仿宋 Std R" w:hAnsi="Adobe 仿宋 Std R" w:eastAsia="Adobe 仿宋 Std R"/>
          <w:color w:val="auto"/>
          <w:sz w:val="32"/>
          <w:szCs w:val="32"/>
        </w:rPr>
        <w:t>元，增长</w:t>
      </w:r>
      <w:r>
        <w:rPr>
          <w:rFonts w:hint="eastAsia" w:ascii="Adobe 仿宋 Std R" w:hAnsi="Adobe 仿宋 Std R" w:eastAsia="Adobe 仿宋 Std R"/>
          <w:color w:val="auto"/>
          <w:sz w:val="32"/>
          <w:szCs w:val="32"/>
          <w:lang w:val="en-US" w:eastAsia="zh-CN"/>
        </w:rPr>
        <w:t>51.25</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增长变化原因为人员增加及车补2025年计入其他交通费用。</w:t>
      </w:r>
    </w:p>
    <w:p w14:paraId="2058FC9E">
      <w:pPr>
        <w:widowControl/>
        <w:spacing w:line="580" w:lineRule="exact"/>
        <w:ind w:firstLine="636"/>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8.55万元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3.49万元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6万元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4.46万元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2.7万元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2.5万元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0万元，公务接待费3.21万元，劳务费6万元，工会经费4.99万元，其他商品和服务支出0.15万元，其他交通费用10.13</w:t>
      </w:r>
      <w:r>
        <w:rPr>
          <w:rStyle w:val="11"/>
          <w:rFonts w:hint="eastAsia" w:ascii="仿宋" w:hAnsi="仿宋" w:eastAsia="仿宋"/>
          <w:color w:val="auto"/>
          <w:sz w:val="32"/>
          <w:szCs w:val="32"/>
          <w:lang w:eastAsia="zh-CN"/>
        </w:rPr>
        <w:t>。</w:t>
      </w: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9.9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10.1</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4400133E">
      <w:pPr>
        <w:ind w:firstLine="642"/>
        <w:rPr>
          <w:rStyle w:val="11"/>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val="en-US" w:eastAsia="zh-CN"/>
        </w:rPr>
        <w:t>0台</w:t>
      </w:r>
      <w:r>
        <w:rPr>
          <w:rFonts w:hint="eastAsia" w:ascii="仿宋_GB2312" w:eastAsia="仿宋_GB2312"/>
          <w:color w:val="auto"/>
          <w:sz w:val="32"/>
          <w:szCs w:val="30"/>
        </w:rPr>
        <w:t>。</w:t>
      </w:r>
    </w:p>
    <w:p w14:paraId="2C8F53EA">
      <w:pPr>
        <w:numPr>
          <w:ilvl w:val="0"/>
          <w:numId w:val="1"/>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lang w:val="en-US" w:eastAsia="zh-CN"/>
        </w:rPr>
        <w:t>庐山市审计局</w:t>
      </w:r>
      <w:r>
        <w:rPr>
          <w:rStyle w:val="11"/>
          <w:rFonts w:hint="eastAsia" w:ascii="Adobe 仿宋 Std R" w:hAnsi="Adobe 仿宋 Std R" w:eastAsia="Adobe 仿宋 Std R"/>
          <w:b/>
          <w:color w:val="auto"/>
          <w:sz w:val="32"/>
          <w:szCs w:val="32"/>
        </w:rPr>
        <w:t>项目情况说明</w:t>
      </w:r>
    </w:p>
    <w:p w14:paraId="310667B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1、罚没收入支出</w:t>
      </w:r>
    </w:p>
    <w:p w14:paraId="6818AE5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4A13D93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根据庐审发</w:t>
      </w:r>
      <w:r>
        <w:rPr>
          <w:rFonts w:hint="eastAsia" w:ascii="仿宋_GB2312" w:hAnsi="仿宋_GB2312" w:eastAsia="仿宋_GB2312" w:cs="仿宋_GB2312"/>
          <w:color w:val="auto"/>
          <w:sz w:val="32"/>
          <w:szCs w:val="32"/>
          <w:lang w:val="en-US" w:eastAsia="zh-CN"/>
        </w:rPr>
        <w:t>〔2019〕7号</w:t>
      </w:r>
      <w:r>
        <w:rPr>
          <w:rFonts w:hint="eastAsia" w:ascii="Adobe 仿宋 Std R" w:hAnsi="Adobe 仿宋 Std R" w:eastAsia="Adobe 仿宋 Std R"/>
          <w:color w:val="auto"/>
          <w:sz w:val="32"/>
          <w:szCs w:val="32"/>
          <w:lang w:val="en-US" w:eastAsia="zh-CN"/>
        </w:rPr>
        <w:t>文。</w:t>
      </w:r>
    </w:p>
    <w:p w14:paraId="0C790ED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庐山市审计局。</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1年。</w:t>
      </w:r>
    </w:p>
    <w:p w14:paraId="50FC525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871.88万元。</w:t>
      </w:r>
    </w:p>
    <w:p w14:paraId="41AB618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2、地方审计机关审计工作经费</w:t>
      </w:r>
    </w:p>
    <w:p w14:paraId="4615974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2430EF0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根据九江市审计局办公室关于拨付2024年度审计署同意组织地方审计机关审计工作经费的通知。</w:t>
      </w:r>
    </w:p>
    <w:p w14:paraId="55A467B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庐山市审计局。</w:t>
      </w:r>
    </w:p>
    <w:p w14:paraId="16D3568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065F236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1年。</w:t>
      </w:r>
    </w:p>
    <w:p w14:paraId="566C8DB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7.08万元。</w:t>
      </w:r>
      <w:bookmarkStart w:id="0" w:name="_GoBack"/>
      <w:bookmarkEnd w:id="0"/>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庐山市审计局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3.21</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3.21</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1</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招商等接待费用增多</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90A3954">
      <w:pPr>
        <w:ind w:firstLine="640" w:firstLineChars="200"/>
        <w:jc w:val="left"/>
        <w:rPr>
          <w:rStyle w:val="11"/>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E849E46">
      <w:pPr>
        <w:spacing w:line="600" w:lineRule="exact"/>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3C93A967"/>
    <w:multiLevelType w:val="singleLevel"/>
    <w:tmpl w:val="3C93A967"/>
    <w:lvl w:ilvl="0" w:tentative="0">
      <w:start w:val="9"/>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D0CE9"/>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43C28C5"/>
    <w:rsid w:val="051418C3"/>
    <w:rsid w:val="067A6028"/>
    <w:rsid w:val="068F47B3"/>
    <w:rsid w:val="076A7002"/>
    <w:rsid w:val="08EC3843"/>
    <w:rsid w:val="0A0925FF"/>
    <w:rsid w:val="0C97247A"/>
    <w:rsid w:val="0D1A7920"/>
    <w:rsid w:val="0D2269B3"/>
    <w:rsid w:val="0DB3098E"/>
    <w:rsid w:val="102D35D3"/>
    <w:rsid w:val="11586E4C"/>
    <w:rsid w:val="12220323"/>
    <w:rsid w:val="13FB007C"/>
    <w:rsid w:val="16B036C0"/>
    <w:rsid w:val="175C711A"/>
    <w:rsid w:val="1939139D"/>
    <w:rsid w:val="1A705E7F"/>
    <w:rsid w:val="1ABF2D84"/>
    <w:rsid w:val="1E172FD7"/>
    <w:rsid w:val="1E491A3B"/>
    <w:rsid w:val="1F1F7406"/>
    <w:rsid w:val="206D0602"/>
    <w:rsid w:val="22430342"/>
    <w:rsid w:val="22D66EA9"/>
    <w:rsid w:val="23177F07"/>
    <w:rsid w:val="23656D5C"/>
    <w:rsid w:val="23977FB1"/>
    <w:rsid w:val="245C3447"/>
    <w:rsid w:val="25B931E9"/>
    <w:rsid w:val="28263441"/>
    <w:rsid w:val="2828673B"/>
    <w:rsid w:val="284D4FC9"/>
    <w:rsid w:val="290B705B"/>
    <w:rsid w:val="29981D60"/>
    <w:rsid w:val="29A24CB1"/>
    <w:rsid w:val="2B2339AC"/>
    <w:rsid w:val="2C57797E"/>
    <w:rsid w:val="304075B1"/>
    <w:rsid w:val="311C29BA"/>
    <w:rsid w:val="318814ED"/>
    <w:rsid w:val="31931AC3"/>
    <w:rsid w:val="3328400E"/>
    <w:rsid w:val="351512FA"/>
    <w:rsid w:val="374647FA"/>
    <w:rsid w:val="39A3581F"/>
    <w:rsid w:val="39CE49D8"/>
    <w:rsid w:val="3A841EE9"/>
    <w:rsid w:val="3A9F1A72"/>
    <w:rsid w:val="3ACF1B11"/>
    <w:rsid w:val="3B617B1A"/>
    <w:rsid w:val="3B7D1841"/>
    <w:rsid w:val="3BA35A87"/>
    <w:rsid w:val="3BA6547C"/>
    <w:rsid w:val="3DD2151D"/>
    <w:rsid w:val="3E2D7FD3"/>
    <w:rsid w:val="3F383632"/>
    <w:rsid w:val="3FA910A9"/>
    <w:rsid w:val="3FF84E58"/>
    <w:rsid w:val="4021502F"/>
    <w:rsid w:val="4052753A"/>
    <w:rsid w:val="41737C65"/>
    <w:rsid w:val="4208542B"/>
    <w:rsid w:val="422C161D"/>
    <w:rsid w:val="42DC038C"/>
    <w:rsid w:val="43BF53DB"/>
    <w:rsid w:val="45D833CA"/>
    <w:rsid w:val="460A6FC5"/>
    <w:rsid w:val="464E5AFF"/>
    <w:rsid w:val="4651318A"/>
    <w:rsid w:val="4AA20223"/>
    <w:rsid w:val="4D6708FB"/>
    <w:rsid w:val="4DB628F2"/>
    <w:rsid w:val="4E0D4F31"/>
    <w:rsid w:val="4EFF051F"/>
    <w:rsid w:val="52612D59"/>
    <w:rsid w:val="528E6F80"/>
    <w:rsid w:val="53516268"/>
    <w:rsid w:val="54F0099E"/>
    <w:rsid w:val="55924F68"/>
    <w:rsid w:val="55EE43AE"/>
    <w:rsid w:val="56C47F55"/>
    <w:rsid w:val="573A53AA"/>
    <w:rsid w:val="5AB93E8B"/>
    <w:rsid w:val="5C5102BB"/>
    <w:rsid w:val="5EA31F07"/>
    <w:rsid w:val="5EDA0640"/>
    <w:rsid w:val="5F193B70"/>
    <w:rsid w:val="61D17BB5"/>
    <w:rsid w:val="61E31A71"/>
    <w:rsid w:val="62283DE4"/>
    <w:rsid w:val="63E33020"/>
    <w:rsid w:val="656229B9"/>
    <w:rsid w:val="658856FB"/>
    <w:rsid w:val="67B10C38"/>
    <w:rsid w:val="67DC7D34"/>
    <w:rsid w:val="68E97589"/>
    <w:rsid w:val="6AD8753A"/>
    <w:rsid w:val="6B00303E"/>
    <w:rsid w:val="6B1F5DDA"/>
    <w:rsid w:val="6BE248E5"/>
    <w:rsid w:val="6C617282"/>
    <w:rsid w:val="6CCB135B"/>
    <w:rsid w:val="6EAF555B"/>
    <w:rsid w:val="6EDB6140"/>
    <w:rsid w:val="6F2C7111"/>
    <w:rsid w:val="714A36AC"/>
    <w:rsid w:val="71AF11DD"/>
    <w:rsid w:val="72746F20"/>
    <w:rsid w:val="73543105"/>
    <w:rsid w:val="73A85115"/>
    <w:rsid w:val="759E1500"/>
    <w:rsid w:val="7BC830FD"/>
    <w:rsid w:val="7C1C38B8"/>
    <w:rsid w:val="7D1C2D3E"/>
    <w:rsid w:val="7E062BD5"/>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4536</Words>
  <Characters>4870</Characters>
  <Lines>53</Lines>
  <Paragraphs>15</Paragraphs>
  <TotalTime>7</TotalTime>
  <ScaleCrop>false</ScaleCrop>
  <LinksUpToDate>false</LinksUpToDate>
  <CharactersWithSpaces>4932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2025-01-08T08:58:07Z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A22F1A46F7A844F0AEC2EB94D1EC7D33_13</vt:lpwstr>
  </property>
  <property fmtid="{D5CDD505-2E9C-101B-9397-08002B2CF9AE}" pid="4" name="KSOTemplateDocerSaveRecord">
    <vt:lpwstr>eyJoZGlkIjoiMmFmZGFhMTQ0YTg2YThkMzdhMmQxNDVkZGMzNzRmNGMifQ==</vt:lpwstr>
  </property>
</Properties>
</file>