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5D01A">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kern w:val="0"/>
          <w:sz w:val="44"/>
          <w:szCs w:val="44"/>
        </w:rPr>
        <w:t>庐山市司法局202</w:t>
      </w:r>
      <w:r>
        <w:rPr>
          <w:rFonts w:hint="eastAsia" w:ascii="黑体" w:hAnsi="黑体" w:eastAsia="黑体" w:cs="Times New Roman"/>
          <w:b/>
          <w:bCs/>
          <w:kern w:val="0"/>
          <w:sz w:val="44"/>
          <w:szCs w:val="44"/>
          <w:lang w:val="en-US" w:eastAsia="zh-CN"/>
        </w:rPr>
        <w:t>5</w:t>
      </w:r>
      <w:r>
        <w:rPr>
          <w:rFonts w:hint="eastAsia" w:ascii="黑体" w:hAnsi="黑体" w:eastAsia="黑体" w:cs="Times New Roman"/>
          <w:b/>
          <w:bCs/>
          <w:kern w:val="0"/>
          <w:sz w:val="44"/>
          <w:szCs w:val="44"/>
        </w:rPr>
        <w:t>年单位预算</w:t>
      </w:r>
    </w:p>
    <w:p w14:paraId="67BB9FBB">
      <w:pPr>
        <w:pStyle w:val="12"/>
        <w:spacing w:line="600" w:lineRule="atLeast"/>
        <w:jc w:val="center"/>
        <w:rPr>
          <w:rFonts w:ascii="黑体" w:hAnsi="黑体" w:eastAsia="黑体"/>
          <w:color w:val="000000"/>
          <w:sz w:val="32"/>
          <w:szCs w:val="32"/>
        </w:rPr>
      </w:pPr>
    </w:p>
    <w:p w14:paraId="26318467">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61609C8">
      <w:pPr>
        <w:pStyle w:val="12"/>
        <w:rPr>
          <w:rFonts w:ascii="宋体" w:hAnsi="宋体"/>
          <w:color w:val="000000"/>
        </w:rPr>
      </w:pPr>
    </w:p>
    <w:p w14:paraId="4539B608">
      <w:pPr>
        <w:pStyle w:val="12"/>
        <w:tabs>
          <w:tab w:val="right" w:pos="8306"/>
        </w:tabs>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第一部分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庐山市司法局</w:t>
      </w:r>
      <w:r>
        <w:fldChar w:fldCharType="end"/>
      </w:r>
      <w:r>
        <w:rPr>
          <w:rFonts w:hint="eastAsia" w:ascii="仿宋_GB2312" w:eastAsia="仿宋_GB2312"/>
          <w:b/>
          <w:bCs/>
          <w:sz w:val="32"/>
          <w:szCs w:val="32"/>
        </w:rPr>
        <w:t>概况</w:t>
      </w:r>
      <w:r>
        <w:rPr>
          <w:rFonts w:ascii="仿宋_GB2312" w:eastAsia="仿宋_GB2312"/>
          <w:b/>
          <w:bCs/>
          <w:sz w:val="32"/>
          <w:szCs w:val="32"/>
        </w:rPr>
        <w:tab/>
      </w:r>
    </w:p>
    <w:p w14:paraId="03854C14">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8E4EC41">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063B1F03">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第二部分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庐山市司法局</w:t>
      </w:r>
      <w:r>
        <w:fldChar w:fldCharType="end"/>
      </w:r>
      <w:r>
        <w:rPr>
          <w:rFonts w:hint="eastAsia" w:ascii="仿宋_GB2312" w:eastAsia="仿宋_GB2312"/>
          <w:b/>
          <w:bCs/>
          <w:sz w:val="32"/>
          <w:szCs w:val="32"/>
        </w:rPr>
        <w:t>202</w:t>
      </w:r>
      <w:r>
        <w:rPr>
          <w:rFonts w:hint="eastAsia" w:ascii="仿宋_GB2312" w:eastAsia="仿宋_GB2312"/>
          <w:b/>
          <w:bCs/>
          <w:sz w:val="32"/>
          <w:szCs w:val="32"/>
          <w:lang w:val="en-US" w:eastAsia="zh-CN"/>
        </w:rPr>
        <w:t>5</w:t>
      </w:r>
      <w:r>
        <w:rPr>
          <w:rFonts w:hint="eastAsia" w:ascii="仿宋_GB2312" w:eastAsia="仿宋_GB2312"/>
          <w:b/>
          <w:bCs/>
          <w:sz w:val="32"/>
          <w:szCs w:val="32"/>
        </w:rPr>
        <w:t>年单位预算表</w:t>
      </w:r>
    </w:p>
    <w:p w14:paraId="27D5E71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65DEB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3CF33A5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7FF24D0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326DD2E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2EEAFA7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3EDCD7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0DBCEAB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A8A28A8">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7CE33E2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4D751F59">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第三部分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庐山市司法局</w:t>
      </w:r>
      <w:r>
        <w:fldChar w:fldCharType="end"/>
      </w:r>
      <w:r>
        <w:rPr>
          <w:rFonts w:hint="eastAsia" w:ascii="仿宋_GB2312" w:eastAsia="仿宋_GB2312"/>
          <w:b/>
          <w:bCs/>
          <w:sz w:val="32"/>
          <w:szCs w:val="32"/>
        </w:rPr>
        <w:t>202</w:t>
      </w:r>
      <w:r>
        <w:rPr>
          <w:rFonts w:hint="eastAsia" w:ascii="仿宋_GB2312" w:eastAsia="仿宋_GB2312"/>
          <w:b/>
          <w:bCs/>
          <w:sz w:val="32"/>
          <w:szCs w:val="32"/>
          <w:lang w:val="en-US" w:eastAsia="zh-CN"/>
        </w:rPr>
        <w:t>5</w:t>
      </w:r>
      <w:r>
        <w:rPr>
          <w:rFonts w:hint="eastAsia" w:ascii="仿宋_GB2312" w:eastAsia="仿宋_GB2312"/>
          <w:b/>
          <w:bCs/>
          <w:sz w:val="32"/>
          <w:szCs w:val="32"/>
        </w:rPr>
        <w:t>年单位预算情况说明</w:t>
      </w:r>
    </w:p>
    <w:p w14:paraId="179A222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w:t>
      </w:r>
      <w:r>
        <w:rPr>
          <w:rFonts w:hint="eastAsia" w:ascii="Adobe 仿宋 Std R" w:hAnsi="Adobe 仿宋 Std R" w:eastAsia="Adobe 仿宋 Std R" w:cstheme="minorBidi"/>
          <w:kern w:val="2"/>
          <w:sz w:val="32"/>
          <w:szCs w:val="30"/>
          <w:lang w:val="en-US" w:eastAsia="zh-CN"/>
        </w:rPr>
        <w:t>25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7D137BCE">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6653029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B43561D">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050FCA77">
      <w:pPr>
        <w:widowControl/>
        <w:spacing w:line="580" w:lineRule="exact"/>
        <w:jc w:val="center"/>
        <w:rPr>
          <w:rFonts w:ascii="仿宋_GB2312" w:eastAsia="仿宋_GB2312"/>
          <w:b/>
          <w:sz w:val="32"/>
          <w:szCs w:val="30"/>
        </w:rPr>
      </w:pPr>
    </w:p>
    <w:p w14:paraId="6A5AD3C4">
      <w:pPr>
        <w:widowControl/>
        <w:spacing w:line="580" w:lineRule="exact"/>
        <w:jc w:val="center"/>
        <w:rPr>
          <w:rFonts w:ascii="仿宋_GB2312" w:eastAsia="仿宋_GB2312"/>
          <w:b/>
          <w:sz w:val="32"/>
          <w:szCs w:val="30"/>
        </w:rPr>
      </w:pPr>
    </w:p>
    <w:p w14:paraId="51ACAAF1">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庐山市司法局</w:t>
      </w:r>
      <w:r>
        <w:fldChar w:fldCharType="end"/>
      </w:r>
      <w:r>
        <w:rPr>
          <w:rFonts w:hint="eastAsia" w:ascii="仿宋_GB2312" w:eastAsia="仿宋_GB2312"/>
          <w:b/>
          <w:sz w:val="32"/>
          <w:szCs w:val="30"/>
        </w:rPr>
        <w:t>概况</w:t>
      </w:r>
    </w:p>
    <w:p w14:paraId="0347F758">
      <w:pPr>
        <w:widowControl/>
        <w:spacing w:line="580" w:lineRule="exact"/>
        <w:jc w:val="left"/>
        <w:rPr>
          <w:rFonts w:asciiTheme="minorEastAsia" w:hAnsiTheme="minorEastAsia"/>
          <w:b/>
          <w:sz w:val="36"/>
          <w:szCs w:val="36"/>
        </w:rPr>
      </w:pPr>
    </w:p>
    <w:p w14:paraId="4B3338D9">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A37075B">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一）承担全面依法治市重大问题的政策研究，协调有关方面提出全面依法治市规划建议。贯彻执行国家、省、市有关司法行政工作方针政策和法律、法规、规章，拟订司法行政工作中长期规划、年度计划并组织实施。</w:t>
      </w:r>
    </w:p>
    <w:p w14:paraId="29469428">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二）承担统筹推进法治政府建设的责任。负责市政府规范性文件、重大行政决策发布前的合法性审查。组织开展规范性文件清理。负责综合协调、监督检查行政执法，承担推进行政执法体制改革有关工作，推进严格规范公正文明执法。指导监督全市行政复议、行政应诉和行政赔偿工作，承办向市政府申请的行政复议、行政赔偿案件，代理市政府行政应诉案件。</w:t>
      </w:r>
    </w:p>
    <w:p w14:paraId="60FD078B">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三）承担统筹规划法治社会建设的责任。负责拟订法治宣传教育规划，组织实施普法宣传工作，组织对外法治宣传工作。推动人民参与和促进法治建设。指导依法治理和法治创建工作。指导调解工作。负责司法所建设和管理工作。　　    </w:t>
      </w:r>
    </w:p>
    <w:p w14:paraId="6D99075B">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（四）指导管理社区矫正工作。指导管理刑满释放人员帮教安置工作。      </w:t>
      </w:r>
    </w:p>
    <w:p w14:paraId="55E9D542">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（五）负责拟订全市公共法律服务体系建设规划并指导实施。指导监督律师、法律援助、公证和基层法律服务管理工作。</w:t>
      </w:r>
    </w:p>
    <w:p w14:paraId="09ED49A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（六）规划、协调、指导全区法治人才队伍建设相关工作，指导监督本系统队伍建设工作。</w:t>
      </w:r>
    </w:p>
    <w:p w14:paraId="016FD6B2">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（七）负责本系统行政审批相关工作。负责全区外来企业投诉处理和民营企业法律服务工作。</w:t>
      </w:r>
    </w:p>
    <w:p w14:paraId="485AFAAC">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（八）完成市委、市政府交办的其他任务。</w:t>
      </w:r>
    </w:p>
    <w:p w14:paraId="5E6C6D6A">
      <w:pPr>
        <w:rPr>
          <w:b/>
          <w:sz w:val="36"/>
          <w:szCs w:val="36"/>
        </w:rPr>
      </w:pPr>
      <w:r>
        <w:rPr>
          <w:rFonts w:hint="eastAsia"/>
          <w:b/>
          <w:sz w:val="36"/>
          <w:szCs w:val="36"/>
        </w:rPr>
        <w:t>二、机构设置及人员情况</w:t>
      </w:r>
    </w:p>
    <w:p w14:paraId="5D709224">
      <w:pPr>
        <w:spacing w:line="480" w:lineRule="atLeas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年庐山市司法局局内设处室7个，包括：办公室、普法与依法治理股、人民参与和促进法治股、公共法律服务管理股、社区矫正管理股、行政复议与应诉股、行政执法协调监督股。</w:t>
      </w:r>
    </w:p>
    <w:p w14:paraId="60F2D1EF">
      <w:pPr>
        <w:spacing w:line="480" w:lineRule="atLeast"/>
        <w:ind w:firstLine="640" w:firstLineChars="200"/>
        <w:rPr>
          <w:rFonts w:ascii="仿宋" w:hAnsi="仿宋" w:eastAsia="仿宋"/>
          <w:sz w:val="32"/>
          <w:szCs w:val="32"/>
        </w:rPr>
      </w:pPr>
      <w:r>
        <w:rPr>
          <w:rFonts w:hint="eastAsia" w:ascii="仿宋" w:hAnsi="仿宋" w:eastAsia="仿宋"/>
          <w:sz w:val="32"/>
          <w:szCs w:val="32"/>
        </w:rPr>
        <w:fldChar w:fldCharType="begin"/>
      </w:r>
      <w:r>
        <w:rPr>
          <w:rFonts w:hint="eastAsia" w:ascii="仿宋" w:hAnsi="仿宋" w:eastAsia="仿宋"/>
          <w:sz w:val="32"/>
          <w:szCs w:val="32"/>
        </w:rPr>
        <w:instrText xml:space="preserve">MERGEFIELD ${page400644146.ds532982397_REP_JX_BAS_AGENCY_INFO_ZYFRS_S_BZRSXJ}</w:instrText>
      </w:r>
      <w:r>
        <w:rPr>
          <w:rFonts w:hint="eastAsia" w:ascii="仿宋" w:hAnsi="仿宋" w:eastAsia="仿宋"/>
          <w:sz w:val="32"/>
          <w:szCs w:val="32"/>
        </w:rPr>
        <w:fldChar w:fldCharType="separate"/>
      </w:r>
      <w:r>
        <w:rPr>
          <w:rFonts w:hint="eastAsia" w:ascii="仿宋" w:hAnsi="仿宋" w:eastAsia="仿宋"/>
          <w:sz w:val="32"/>
          <w:szCs w:val="32"/>
        </w:rPr>
        <w:t>编制人数小计38人,</w:t>
      </w:r>
      <w:r>
        <w:rPr>
          <w:rFonts w:hint="eastAsia" w:ascii="仿宋" w:hAnsi="仿宋" w:eastAsia="仿宋"/>
          <w:sz w:val="32"/>
          <w:szCs w:val="32"/>
        </w:rPr>
        <w:fldChar w:fldCharType="end"/>
      </w:r>
      <w:r>
        <w:rPr>
          <w:rFonts w:hint="eastAsia" w:ascii="仿宋" w:hAnsi="仿宋" w:eastAsia="仿宋"/>
          <w:sz w:val="32"/>
          <w:szCs w:val="32"/>
        </w:rPr>
        <w:t>其中：</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${page400644146.ds532982397_REP_JX_BAS_AGENCY_INFO_ZYFRS_S_BZRSMX}</w:instrText>
      </w:r>
      <w:r>
        <w:rPr>
          <w:rFonts w:hint="eastAsia" w:ascii="仿宋" w:hAnsi="仿宋" w:eastAsia="仿宋"/>
          <w:sz w:val="32"/>
          <w:szCs w:val="32"/>
        </w:rPr>
        <w:fldChar w:fldCharType="separate"/>
      </w:r>
      <w:r>
        <w:rPr>
          <w:rFonts w:hint="eastAsia" w:ascii="仿宋" w:hAnsi="仿宋" w:eastAsia="仿宋"/>
          <w:sz w:val="32"/>
          <w:szCs w:val="32"/>
        </w:rPr>
        <w:t>行政编制人数26人。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${page400644146.ds532982397_REP_JX_BAS_AGENCY_INFO_ZYFRS_S_SYRSXJ}</w:instrText>
      </w:r>
      <w:r>
        <w:rPr>
          <w:rFonts w:hint="eastAsia" w:ascii="仿宋" w:hAnsi="仿宋" w:eastAsia="仿宋"/>
          <w:sz w:val="32"/>
          <w:szCs w:val="32"/>
        </w:rPr>
        <w:fldChar w:fldCharType="separate"/>
      </w:r>
      <w:r>
        <w:rPr>
          <w:rFonts w:hint="eastAsia" w:ascii="仿宋" w:hAnsi="仿宋" w:eastAsia="仿宋"/>
          <w:sz w:val="32"/>
          <w:szCs w:val="32"/>
        </w:rPr>
        <w:t>实有人数小计3</w:t>
      </w:r>
      <w:r>
        <w:rPr>
          <w:rFonts w:hint="eastAsia" w:ascii="仿宋" w:hAnsi="仿宋" w:eastAsia="仿宋"/>
          <w:sz w:val="32"/>
          <w:szCs w:val="32"/>
          <w:lang w:val="en-US" w:eastAsia="zh-CN"/>
        </w:rPr>
        <w:t>6</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t>其中：</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${page400644146.ds532982397_REP_JX_BAS_AGENCY_INFO_ZYFRS_S_ZZRSXJ}</w:instrText>
      </w:r>
      <w:r>
        <w:rPr>
          <w:rFonts w:hint="eastAsia" w:ascii="仿宋" w:hAnsi="仿宋" w:eastAsia="仿宋"/>
          <w:sz w:val="32"/>
          <w:szCs w:val="32"/>
        </w:rPr>
        <w:fldChar w:fldCharType="separate"/>
      </w:r>
      <w:r>
        <w:rPr>
          <w:rFonts w:hint="eastAsia" w:ascii="仿宋" w:hAnsi="仿宋" w:eastAsia="仿宋"/>
          <w:sz w:val="32"/>
          <w:szCs w:val="32"/>
        </w:rPr>
        <w:t>在职人数小计3</w:t>
      </w:r>
      <w:r>
        <w:rPr>
          <w:rFonts w:hint="eastAsia" w:ascii="仿宋" w:hAnsi="仿宋" w:eastAsia="仿宋"/>
          <w:sz w:val="32"/>
          <w:szCs w:val="32"/>
          <w:lang w:val="en-US" w:eastAsia="zh-CN"/>
        </w:rPr>
        <w:t>6</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${page400644146.ds532982397_REP_JX_BAS_AGENCY_INFO_ZYFRS_S_ZZRSMX}</w:instrText>
      </w:r>
      <w:r>
        <w:rPr>
          <w:rFonts w:hint="eastAsia" w:ascii="仿宋" w:hAnsi="仿宋" w:eastAsia="仿宋"/>
          <w:sz w:val="32"/>
          <w:szCs w:val="32"/>
        </w:rPr>
        <w:fldChar w:fldCharType="separate"/>
      </w:r>
      <w:r>
        <w:rPr>
          <w:rFonts w:hint="eastAsia" w:ascii="仿宋" w:hAnsi="仿宋" w:eastAsia="仿宋"/>
          <w:sz w:val="32"/>
          <w:szCs w:val="32"/>
        </w:rPr>
        <w:t>行政在职人数2</w:t>
      </w:r>
      <w:r>
        <w:rPr>
          <w:rFonts w:hint="eastAsia" w:ascii="仿宋" w:hAnsi="仿宋" w:eastAsia="仿宋"/>
          <w:sz w:val="32"/>
          <w:szCs w:val="32"/>
          <w:lang w:val="en-US" w:eastAsia="zh-CN"/>
        </w:rPr>
        <w:t>6</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${page400644146.ds532982397_REP_JX_BAS_AGENCY_INFO_ZYFRS_S_QTRSMX}</w:instrText>
      </w:r>
      <w:r>
        <w:rPr>
          <w:rFonts w:hint="eastAsia" w:ascii="仿宋" w:hAnsi="仿宋" w:eastAsia="仿宋"/>
          <w:sz w:val="32"/>
          <w:szCs w:val="32"/>
        </w:rPr>
        <w:fldChar w:fldCharType="separate"/>
      </w:r>
      <w:r>
        <w:rPr>
          <w:rFonts w:hint="eastAsia" w:ascii="仿宋" w:hAnsi="仿宋" w:eastAsia="仿宋"/>
          <w:sz w:val="32"/>
          <w:szCs w:val="32"/>
        </w:rPr>
        <w:t>退休人数小计13人,遗属人数3人。</w:t>
      </w:r>
      <w:r>
        <w:rPr>
          <w:rFonts w:hint="eastAsia" w:ascii="仿宋" w:hAnsi="仿宋" w:eastAsia="仿宋"/>
          <w:sz w:val="32"/>
          <w:szCs w:val="32"/>
        </w:rPr>
        <w:fldChar w:fldCharType="end"/>
      </w:r>
    </w:p>
    <w:p w14:paraId="20B9214E">
      <w:pPr>
        <w:widowControl/>
        <w:spacing w:line="580" w:lineRule="exact"/>
        <w:jc w:val="center"/>
        <w:rPr>
          <w:rFonts w:ascii="仿宋_GB2312" w:eastAsia="仿宋_GB2312"/>
          <w:b/>
          <w:szCs w:val="30"/>
        </w:rPr>
      </w:pPr>
    </w:p>
    <w:p w14:paraId="1E4269F9">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庐山市司法局</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39E46AD3">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1243F5EE">
      <w:pPr>
        <w:ind w:firstLine="640" w:firstLineChars="200"/>
        <w:jc w:val="left"/>
        <w:rPr>
          <w:rStyle w:val="11"/>
          <w:rFonts w:ascii="仿宋" w:hAnsi="仿宋" w:eastAsia="仿宋"/>
          <w:bCs/>
          <w:sz w:val="32"/>
          <w:szCs w:val="32"/>
        </w:rPr>
      </w:pPr>
    </w:p>
    <w:p w14:paraId="760886DD">
      <w:pPr>
        <w:ind w:firstLine="640" w:firstLineChars="200"/>
        <w:jc w:val="left"/>
        <w:rPr>
          <w:rStyle w:val="11"/>
          <w:rFonts w:ascii="仿宋" w:hAnsi="仿宋" w:eastAsia="仿宋"/>
          <w:bCs/>
          <w:sz w:val="32"/>
          <w:szCs w:val="32"/>
        </w:rPr>
      </w:pPr>
    </w:p>
    <w:p w14:paraId="3F92C1A9">
      <w:pPr>
        <w:ind w:firstLine="640" w:firstLineChars="200"/>
        <w:jc w:val="left"/>
        <w:rPr>
          <w:rStyle w:val="11"/>
          <w:rFonts w:ascii="仿宋" w:hAnsi="仿宋" w:eastAsia="仿宋"/>
          <w:bCs/>
          <w:sz w:val="32"/>
          <w:szCs w:val="32"/>
        </w:rPr>
      </w:pPr>
    </w:p>
    <w:p w14:paraId="5AFA4118">
      <w:pPr>
        <w:ind w:firstLine="640" w:firstLineChars="200"/>
        <w:jc w:val="left"/>
        <w:rPr>
          <w:rStyle w:val="11"/>
          <w:rFonts w:ascii="仿宋" w:hAnsi="仿宋" w:eastAsia="仿宋"/>
          <w:bCs/>
          <w:sz w:val="32"/>
          <w:szCs w:val="32"/>
        </w:rPr>
      </w:pPr>
    </w:p>
    <w:p w14:paraId="4A9E1EE8">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庐山市司法局</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7ACD688B">
      <w:pPr>
        <w:widowControl/>
        <w:spacing w:line="580" w:lineRule="exact"/>
        <w:jc w:val="center"/>
        <w:rPr>
          <w:rFonts w:ascii="仿宋_GB2312" w:eastAsia="仿宋_GB2312"/>
          <w:b/>
          <w:sz w:val="32"/>
          <w:szCs w:val="30"/>
        </w:rPr>
      </w:pPr>
    </w:p>
    <w:p w14:paraId="14255364">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067E20F4">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6CDBC6C7">
      <w:pPr>
        <w:widowControl/>
        <w:ind w:firstLine="640" w:firstLineChars="200"/>
        <w:rPr>
          <w:rFonts w:ascii="仿宋" w:hAnsi="仿宋" w:cs="Times New Roman"/>
          <w:kern w:val="0"/>
          <w:sz w:val="32"/>
          <w:szCs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rPr>
        <w:t>庐山市司法局</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904.96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63.12</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 xml:space="preserve"> 903.46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61.62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rPr>
        <w:t>增加变化原因为</w:t>
      </w:r>
      <w:r>
        <w:rPr>
          <w:rFonts w:hint="eastAsia" w:ascii="仿宋" w:hAnsi="仿宋" w:eastAsia="仿宋" w:cs="Times New Roman"/>
          <w:kern w:val="0"/>
          <w:sz w:val="32"/>
          <w:szCs w:val="32"/>
          <w:lang w:val="en-US" w:eastAsia="zh-CN"/>
        </w:rPr>
        <w:t>2025年在编人数增加2人</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val="en-US" w:eastAsia="zh-CN"/>
        </w:rPr>
        <w:t>人员经费增加</w:t>
      </w:r>
      <w:r>
        <w:rPr>
          <w:rFonts w:hint="eastAsia" w:ascii="仿宋" w:hAnsi="仿宋" w:eastAsia="仿宋" w:cs="Times New Roman"/>
          <w:kern w:val="0"/>
          <w:sz w:val="32"/>
          <w:szCs w:val="32"/>
        </w:rPr>
        <w:t>。</w:t>
      </w:r>
    </w:p>
    <w:p w14:paraId="649B8F12">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D10D1D0">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${page540426799.ds254512694_REP_JXJC_AGENCY_WZR_NAME}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庐山市司法局</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lang w:val="en-US" w:eastAsia="zh-CN"/>
        </w:rPr>
        <w:t>904.96</w:t>
      </w:r>
      <w:r>
        <w:rPr>
          <w:rStyle w:val="11"/>
          <w:rFonts w:ascii="仿宋" w:hAnsi="仿宋" w:eastAsia="仿宋"/>
          <w:sz w:val="32"/>
          <w:szCs w:val="32"/>
        </w:rPr>
        <w:t>万元,较上年预算安排增加</w:t>
      </w:r>
      <w:r>
        <w:rPr>
          <w:rFonts w:hint="eastAsia" w:ascii="仿宋" w:hAnsi="仿宋" w:eastAsia="仿宋" w:cs="Times New Roman"/>
          <w:kern w:val="0"/>
          <w:sz w:val="32"/>
          <w:szCs w:val="32"/>
          <w:lang w:val="en-US" w:eastAsia="zh-CN"/>
        </w:rPr>
        <w:t>63.12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w:t>
      </w:r>
      <w:r>
        <w:rPr>
          <w:rFonts w:hint="eastAsia" w:ascii="仿宋" w:hAnsi="仿宋" w:eastAsia="仿宋" w:cs="Times New Roman"/>
          <w:kern w:val="0"/>
          <w:sz w:val="32"/>
          <w:szCs w:val="32"/>
          <w:lang w:val="en-US" w:eastAsia="zh-CN"/>
        </w:rPr>
        <w:t>2025年在编人数增加2人</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val="en-US" w:eastAsia="zh-CN"/>
        </w:rPr>
        <w:t>基本支出增加</w:t>
      </w:r>
      <w:r>
        <w:rPr>
          <w:rFonts w:hint="eastAsia" w:ascii="仿宋" w:hAnsi="仿宋" w:eastAsia="仿宋" w:cs="Times New Roman"/>
          <w:kern w:val="0"/>
          <w:sz w:val="32"/>
          <w:szCs w:val="32"/>
        </w:rPr>
        <w:t>。</w:t>
      </w:r>
    </w:p>
    <w:p w14:paraId="5382DD4F">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其中：按支出项目类别划分：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764.6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71.51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639.95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88.99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35.67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140.36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减少8.39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135.36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w:t>
      </w:r>
      <w:r>
        <w:rPr>
          <w:rStyle w:val="11"/>
          <w:rFonts w:ascii="仿宋" w:hAnsi="仿宋" w:eastAsia="仿宋"/>
          <w:sz w:val="32"/>
          <w:szCs w:val="32"/>
        </w:rPr>
        <w:t>万元。</w:t>
      </w:r>
      <w:r>
        <w:fldChar w:fldCharType="end"/>
      </w:r>
    </w:p>
    <w:p w14:paraId="20594A54">
      <w:pPr>
        <w:ind w:firstLine="640" w:firstLineChars="200"/>
        <w:rPr>
          <w:rStyle w:val="11"/>
          <w:rFonts w:ascii="仿宋" w:hAnsi="仿宋" w:eastAsia="仿宋"/>
          <w:b/>
          <w:sz w:val="20"/>
          <w:szCs w:val="32"/>
        </w:rPr>
      </w:pPr>
      <w:r>
        <w:rPr>
          <w:rStyle w:val="11"/>
          <w:rFonts w:hint="eastAsia" w:ascii="仿宋" w:hAnsi="仿宋" w:eastAsia="仿宋"/>
          <w:sz w:val="32"/>
          <w:szCs w:val="32"/>
        </w:rPr>
        <w:t>按支出功能科目划分：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0</w:t>
      </w:r>
      <w:r>
        <w:rPr>
          <w:rStyle w:val="11"/>
          <w:rFonts w:ascii="仿宋" w:hAnsi="仿宋" w:eastAsia="仿宋"/>
          <w:sz w:val="32"/>
          <w:szCs w:val="32"/>
        </w:rPr>
        <w:t>万元,较上年预算安排增加</w:t>
      </w:r>
      <w:r>
        <w:rPr>
          <w:rStyle w:val="11"/>
          <w:rFonts w:hint="eastAsia" w:ascii="仿宋" w:hAnsi="仿宋" w:eastAsia="仿宋"/>
          <w:sz w:val="32"/>
          <w:szCs w:val="32"/>
        </w:rPr>
        <w:t>0</w:t>
      </w:r>
      <w:r>
        <w:rPr>
          <w:rStyle w:val="11"/>
          <w:rFonts w:ascii="仿宋" w:hAnsi="仿宋" w:eastAsia="仿宋"/>
          <w:sz w:val="32"/>
          <w:szCs w:val="32"/>
        </w:rPr>
        <w:t>万元;</w:t>
      </w:r>
      <w:r>
        <w:rPr>
          <w:rStyle w:val="11"/>
          <w:rFonts w:hint="eastAsia" w:ascii="仿宋" w:hAnsi="仿宋" w:eastAsia="仿宋"/>
          <w:sz w:val="32"/>
          <w:szCs w:val="32"/>
        </w:rPr>
        <w:t>公共安全支出</w:t>
      </w:r>
      <w:r>
        <w:rPr>
          <w:rStyle w:val="11"/>
          <w:rFonts w:hint="eastAsia" w:ascii="仿宋" w:hAnsi="仿宋" w:eastAsia="仿宋"/>
          <w:sz w:val="32"/>
          <w:szCs w:val="32"/>
          <w:lang w:val="en-US" w:eastAsia="zh-CN"/>
        </w:rPr>
        <w:t>714.46</w:t>
      </w:r>
      <w:r>
        <w:rPr>
          <w:rStyle w:val="11"/>
          <w:rFonts w:hint="eastAsia" w:ascii="仿宋" w:hAnsi="仿宋" w:eastAsia="仿宋"/>
          <w:sz w:val="32"/>
          <w:szCs w:val="32"/>
        </w:rPr>
        <w:t>，较上年预算增加</w:t>
      </w:r>
      <w:r>
        <w:rPr>
          <w:rStyle w:val="11"/>
          <w:rFonts w:hint="eastAsia" w:ascii="仿宋" w:hAnsi="仿宋" w:eastAsia="仿宋"/>
          <w:sz w:val="32"/>
          <w:szCs w:val="32"/>
          <w:lang w:val="en-US" w:eastAsia="zh-CN"/>
        </w:rPr>
        <w:t>32.48</w:t>
      </w:r>
      <w:r>
        <w:rPr>
          <w:rStyle w:val="11"/>
          <w:rFonts w:hint="eastAsia" w:ascii="仿宋" w:hAnsi="仿宋" w:eastAsia="仿宋"/>
          <w:sz w:val="32"/>
          <w:szCs w:val="32"/>
        </w:rPr>
        <w:t>万元；</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98.98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16.21</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37.96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6.82</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53.56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增加7.61</w:t>
      </w:r>
      <w:r>
        <w:rPr>
          <w:rStyle w:val="11"/>
          <w:rFonts w:ascii="仿宋" w:hAnsi="仿宋" w:eastAsia="仿宋"/>
          <w:sz w:val="32"/>
          <w:szCs w:val="32"/>
        </w:rPr>
        <w:t>万元。</w:t>
      </w:r>
      <w:r>
        <w:fldChar w:fldCharType="end"/>
      </w:r>
    </w:p>
    <w:p w14:paraId="2FC77C54">
      <w:pPr>
        <w:ind w:firstLine="640" w:firstLineChars="200"/>
      </w:pPr>
      <w:r>
        <w:rPr>
          <w:rStyle w:val="11"/>
          <w:rFonts w:hint="eastAsia" w:ascii="仿宋" w:hAnsi="仿宋" w:eastAsia="仿宋"/>
          <w:sz w:val="32"/>
          <w:szCs w:val="32"/>
        </w:rPr>
        <w:t>按支出经济分类划分：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639.95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9.98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224.35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31.73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35.67</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增加32.3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减少10.88</w:t>
      </w:r>
      <w:r>
        <w:rPr>
          <w:rStyle w:val="11"/>
          <w:rFonts w:ascii="仿宋" w:hAnsi="仿宋" w:eastAsia="仿宋"/>
          <w:sz w:val="32"/>
          <w:szCs w:val="32"/>
        </w:rPr>
        <w:t>万元。</w:t>
      </w:r>
      <w:r>
        <w:fldChar w:fldCharType="end"/>
      </w:r>
    </w:p>
    <w:p w14:paraId="7915C268">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6BE2EB5A">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${page540426799.ds254512694_REP_JXJC_AGENCY_WZR_NAME}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庐山市司法局</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903.46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61.62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w:t>
      </w:r>
      <w:r>
        <w:rPr>
          <w:rFonts w:hint="eastAsia" w:ascii="仿宋" w:hAnsi="仿宋" w:eastAsia="仿宋" w:cs="Times New Roman"/>
          <w:kern w:val="0"/>
          <w:sz w:val="32"/>
          <w:szCs w:val="32"/>
          <w:lang w:val="en-US" w:eastAsia="zh-CN"/>
        </w:rPr>
        <w:t>2025年在编人数增加2人</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val="en-US" w:eastAsia="zh-CN"/>
        </w:rPr>
        <w:t>基本支出增加</w:t>
      </w:r>
      <w:r>
        <w:rPr>
          <w:rFonts w:hint="eastAsia" w:ascii="仿宋" w:hAnsi="仿宋" w:eastAsia="仿宋" w:cs="Times New Roman"/>
          <w:kern w:val="0"/>
          <w:sz w:val="32"/>
          <w:szCs w:val="32"/>
        </w:rPr>
        <w:t>。</w:t>
      </w:r>
    </w:p>
    <w:p w14:paraId="549BA737">
      <w:pPr>
        <w:ind w:firstLine="640" w:firstLineChars="200"/>
        <w:rPr>
          <w:rStyle w:val="11"/>
          <w:rFonts w:ascii="仿宋" w:hAnsi="仿宋" w:eastAsia="仿宋"/>
          <w:sz w:val="32"/>
          <w:szCs w:val="32"/>
        </w:rPr>
      </w:pPr>
      <w:r>
        <w:rPr>
          <w:rStyle w:val="11"/>
          <w:rFonts w:hint="eastAsia" w:ascii="仿宋" w:hAnsi="仿宋" w:eastAsia="仿宋"/>
          <w:sz w:val="32"/>
          <w:szCs w:val="32"/>
        </w:rPr>
        <w:t>按支出功能科目划分：</w:t>
      </w:r>
      <w:r>
        <w:rPr>
          <w:rStyle w:val="11"/>
          <w:rFonts w:hint="eastAsia" w:ascii="仿宋" w:hAnsi="仿宋" w:eastAsia="仿宋"/>
          <w:sz w:val="32"/>
          <w:szCs w:val="32"/>
          <w:lang w:val="en-US" w:eastAsia="zh-CN"/>
        </w:rPr>
        <w:t xml:space="preserve"> </w:t>
      </w:r>
      <w:r>
        <w:rPr>
          <w:rStyle w:val="11"/>
          <w:rFonts w:hint="eastAsia" w:ascii="仿宋" w:hAnsi="仿宋" w:eastAsia="仿宋"/>
          <w:sz w:val="32"/>
          <w:szCs w:val="32"/>
        </w:rPr>
        <w:t>一般公共服务支出0万元,较上年预算安排增加0万元;公共安全支出</w:t>
      </w:r>
      <w:r>
        <w:rPr>
          <w:rStyle w:val="11"/>
          <w:rFonts w:hint="eastAsia" w:ascii="仿宋" w:hAnsi="仿宋" w:eastAsia="仿宋"/>
          <w:sz w:val="32"/>
          <w:szCs w:val="32"/>
          <w:lang w:val="en-US" w:eastAsia="zh-CN"/>
        </w:rPr>
        <w:t>712.96</w:t>
      </w:r>
      <w:r>
        <w:rPr>
          <w:rStyle w:val="11"/>
          <w:rFonts w:hint="eastAsia" w:ascii="仿宋" w:hAnsi="仿宋" w:eastAsia="仿宋"/>
          <w:sz w:val="32"/>
          <w:szCs w:val="32"/>
        </w:rPr>
        <w:t>，较上年预算增加</w:t>
      </w:r>
      <w:r>
        <w:rPr>
          <w:rStyle w:val="11"/>
          <w:rFonts w:hint="eastAsia" w:ascii="仿宋" w:hAnsi="仿宋" w:eastAsia="仿宋"/>
          <w:sz w:val="32"/>
          <w:szCs w:val="32"/>
          <w:lang w:val="en-US" w:eastAsia="zh-CN"/>
        </w:rPr>
        <w:t>30.98</w:t>
      </w:r>
      <w:r>
        <w:rPr>
          <w:rStyle w:val="11"/>
          <w:rFonts w:hint="eastAsia" w:ascii="仿宋" w:hAnsi="仿宋" w:eastAsia="仿宋"/>
          <w:sz w:val="32"/>
          <w:szCs w:val="32"/>
        </w:rPr>
        <w:t>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0</w:t>
      </w:r>
      <w:r>
        <w:rPr>
          <w:rStyle w:val="11"/>
          <w:rFonts w:ascii="仿宋" w:hAnsi="仿宋" w:eastAsia="仿宋"/>
          <w:sz w:val="32"/>
          <w:szCs w:val="32"/>
        </w:rPr>
        <w:t>万元,较上年预算安排增加</w:t>
      </w:r>
      <w:r>
        <w:rPr>
          <w:rStyle w:val="11"/>
          <w:rFonts w:hint="eastAsia" w:ascii="仿宋" w:hAnsi="仿宋" w:eastAsia="仿宋"/>
          <w:sz w:val="32"/>
          <w:szCs w:val="32"/>
        </w:rPr>
        <w:t>0</w:t>
      </w:r>
      <w:r>
        <w:rPr>
          <w:rStyle w:val="11"/>
          <w:rFonts w:ascii="仿宋" w:hAnsi="仿宋" w:eastAsia="仿宋"/>
          <w:sz w:val="32"/>
          <w:szCs w:val="32"/>
        </w:rPr>
        <w:t>万元;</w:t>
      </w:r>
      <w:r>
        <w:rPr>
          <w:rStyle w:val="11"/>
          <w:rFonts w:hint="eastAsia" w:ascii="仿宋" w:hAnsi="仿宋" w:eastAsia="仿宋"/>
          <w:sz w:val="32"/>
          <w:szCs w:val="32"/>
        </w:rPr>
        <w:t>公共安全支出</w:t>
      </w:r>
      <w:r>
        <w:rPr>
          <w:rStyle w:val="11"/>
          <w:rFonts w:hint="eastAsia" w:ascii="仿宋" w:hAnsi="仿宋" w:eastAsia="仿宋"/>
          <w:sz w:val="32"/>
          <w:szCs w:val="32"/>
          <w:lang w:val="en-US" w:eastAsia="zh-CN"/>
        </w:rPr>
        <w:t>714.46</w:t>
      </w:r>
      <w:r>
        <w:rPr>
          <w:rStyle w:val="11"/>
          <w:rFonts w:hint="eastAsia" w:ascii="仿宋" w:hAnsi="仿宋" w:eastAsia="仿宋"/>
          <w:sz w:val="32"/>
          <w:szCs w:val="32"/>
        </w:rPr>
        <w:t>，较上年预算增加</w:t>
      </w:r>
      <w:r>
        <w:rPr>
          <w:rStyle w:val="11"/>
          <w:rFonts w:hint="eastAsia" w:ascii="仿宋" w:hAnsi="仿宋" w:eastAsia="仿宋"/>
          <w:sz w:val="32"/>
          <w:szCs w:val="32"/>
          <w:lang w:val="en-US" w:eastAsia="zh-CN"/>
        </w:rPr>
        <w:t>32.48</w:t>
      </w:r>
      <w:r>
        <w:rPr>
          <w:rStyle w:val="11"/>
          <w:rFonts w:hint="eastAsia" w:ascii="仿宋" w:hAnsi="仿宋" w:eastAsia="仿宋"/>
          <w:sz w:val="32"/>
          <w:szCs w:val="32"/>
        </w:rPr>
        <w:t>万元；</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98.98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16.21</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37.96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6.82</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53.56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增加7.61</w:t>
      </w:r>
      <w:r>
        <w:rPr>
          <w:rStyle w:val="11"/>
          <w:rFonts w:ascii="仿宋" w:hAnsi="仿宋" w:eastAsia="仿宋"/>
          <w:sz w:val="32"/>
          <w:szCs w:val="32"/>
        </w:rPr>
        <w:t>万元。</w:t>
      </w:r>
      <w:r>
        <w:fldChar w:fldCharType="end"/>
      </w:r>
    </w:p>
    <w:p w14:paraId="54E982DB">
      <w:pPr>
        <w:ind w:firstLine="640" w:firstLineChars="200"/>
      </w:pPr>
      <w:r>
        <w:rPr>
          <w:rStyle w:val="11"/>
          <w:rFonts w:hint="eastAsia" w:ascii="仿宋" w:hAnsi="仿宋" w:eastAsia="仿宋"/>
          <w:sz w:val="32"/>
          <w:szCs w:val="32"/>
        </w:rPr>
        <w:t>按支出项目类别划分：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764.6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71.51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639.95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88.99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35.67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138.86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减少9.89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133.86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w:t>
      </w:r>
      <w:r>
        <w:rPr>
          <w:rStyle w:val="11"/>
          <w:rFonts w:ascii="仿宋" w:hAnsi="仿宋" w:eastAsia="仿宋"/>
          <w:sz w:val="32"/>
          <w:szCs w:val="32"/>
        </w:rPr>
        <w:t>万元。</w:t>
      </w:r>
      <w:r>
        <w:fldChar w:fldCharType="end"/>
      </w:r>
    </w:p>
    <w:p w14:paraId="2600BF6B"/>
    <w:p w14:paraId="146A85EE">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F12D4C6">
      <w:pPr>
        <w:ind w:firstLine="640" w:firstLineChars="200"/>
        <w:rPr>
          <w:rStyle w:val="11"/>
          <w:rFonts w:ascii="仿宋" w:hAnsi="仿宋" w:eastAsia="仿宋"/>
          <w:color w:val="FF0000"/>
          <w:sz w:val="32"/>
          <w:szCs w:val="32"/>
        </w:rPr>
      </w:pPr>
      <w:r>
        <w:rPr>
          <w:rStyle w:val="11"/>
          <w:rFonts w:hint="eastAsia" w:ascii="仿宋" w:hAnsi="仿宋" w:eastAsia="仿宋"/>
          <w:bCs/>
          <w:sz w:val="32"/>
          <w:szCs w:val="32"/>
        </w:rPr>
        <w:t>本单位没有使用政府性基金预算拨款安排的支出</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497DB408">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34CA219A">
      <w:pPr>
        <w:widowControl/>
        <w:ind w:firstLine="640" w:firstLineChars="200"/>
        <w:rPr>
          <w:rStyle w:val="11"/>
          <w:rFonts w:ascii="Adobe 仿宋 Std R" w:hAnsi="Adobe 仿宋 Std R" w:eastAsia="Adobe 仿宋 Std R"/>
          <w:sz w:val="32"/>
          <w:szCs w:val="32"/>
        </w:rPr>
      </w:pPr>
      <w:r>
        <w:rPr>
          <w:rStyle w:val="11"/>
          <w:rFonts w:hint="eastAsia" w:ascii="Adobe 仿宋 Std R" w:hAnsi="Adobe 仿宋 Std R" w:eastAsia="Adobe 仿宋 Std R"/>
          <w:sz w:val="32"/>
          <w:szCs w:val="32"/>
        </w:rPr>
        <w:t>本单位没有使用国有资本经营预算拨款安排的支出。</w:t>
      </w:r>
    </w:p>
    <w:p w14:paraId="63741318">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C543F50">
      <w:pPr>
        <w:widowControl/>
        <w:ind w:firstLine="640" w:firstLineChars="200"/>
        <w:rPr>
          <w:rFonts w:ascii="Adobe 仿宋 Std R" w:hAnsi="Adobe 仿宋 Std R" w:eastAsia="Adobe 仿宋 Std R"/>
          <w:sz w:val="32"/>
          <w:szCs w:val="32"/>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88.99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29.25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48.96</w:t>
      </w:r>
      <w:r>
        <w:rPr>
          <w:rFonts w:hint="eastAsia" w:ascii="Adobe 仿宋 Std R" w:hAnsi="Adobe 仿宋 Std R" w:eastAsia="Adobe 仿宋 Std R"/>
          <w:sz w:val="32"/>
          <w:szCs w:val="32"/>
        </w:rPr>
        <w:t>%。</w:t>
      </w:r>
      <w:r>
        <w:rPr>
          <w:rFonts w:hint="eastAsia" w:ascii="仿宋" w:hAnsi="仿宋" w:eastAsia="仿宋" w:cs="Times New Roman"/>
          <w:kern w:val="0"/>
          <w:sz w:val="32"/>
          <w:szCs w:val="32"/>
        </w:rPr>
        <w:t>增长变化原因为人员增加。</w:t>
      </w:r>
    </w:p>
    <w:p w14:paraId="1AD9924B">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6</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val="en-US" w:eastAsia="zh-CN"/>
        </w:rPr>
        <w:t>邮电费1万元、</w:t>
      </w:r>
      <w:r>
        <w:rPr>
          <w:rFonts w:hint="eastAsia" w:ascii="Adobe 仿宋 Std R" w:hAnsi="Adobe 仿宋 Std R" w:eastAsia="Adobe 仿宋 Std R"/>
          <w:color w:val="000000" w:themeColor="text1"/>
          <w:sz w:val="32"/>
          <w:szCs w:val="32"/>
        </w:rPr>
        <w:t>差旅费3万元、其他商品和服务支出</w:t>
      </w:r>
      <w:r>
        <w:rPr>
          <w:rFonts w:hint="eastAsia" w:ascii="Adobe 仿宋 Std R" w:hAnsi="Adobe 仿宋 Std R" w:eastAsia="Adobe 仿宋 Std R"/>
          <w:color w:val="000000" w:themeColor="text1"/>
          <w:sz w:val="32"/>
          <w:szCs w:val="32"/>
          <w:lang w:val="en-US" w:eastAsia="zh-CN"/>
        </w:rPr>
        <w:t>13.62</w:t>
      </w:r>
      <w:r>
        <w:rPr>
          <w:rFonts w:hint="eastAsia" w:ascii="Adobe 仿宋 Std R" w:hAnsi="Adobe 仿宋 Std R" w:eastAsia="Adobe 仿宋 Std R"/>
          <w:color w:val="000000" w:themeColor="text1"/>
          <w:sz w:val="32"/>
          <w:szCs w:val="32"/>
        </w:rPr>
        <w:t>万元、福利费</w:t>
      </w:r>
      <w:r>
        <w:rPr>
          <w:rFonts w:hint="eastAsia" w:ascii="Adobe 仿宋 Std R" w:hAnsi="Adobe 仿宋 Std R" w:eastAsia="Adobe 仿宋 Std R"/>
          <w:color w:val="000000" w:themeColor="text1"/>
          <w:sz w:val="32"/>
          <w:szCs w:val="32"/>
          <w:lang w:val="en-US" w:eastAsia="zh-CN"/>
        </w:rPr>
        <w:t>22.4</w:t>
      </w:r>
      <w:r>
        <w:rPr>
          <w:rFonts w:hint="eastAsia" w:ascii="Adobe 仿宋 Std R" w:hAnsi="Adobe 仿宋 Std R" w:eastAsia="Adobe 仿宋 Std R"/>
          <w:color w:val="000000" w:themeColor="text1"/>
          <w:sz w:val="32"/>
          <w:szCs w:val="32"/>
        </w:rPr>
        <w:t>万元、工会经费</w:t>
      </w:r>
      <w:r>
        <w:rPr>
          <w:rFonts w:hint="eastAsia" w:ascii="Adobe 仿宋 Std R" w:hAnsi="Adobe 仿宋 Std R" w:eastAsia="Adobe 仿宋 Std R"/>
          <w:color w:val="000000" w:themeColor="text1"/>
          <w:sz w:val="32"/>
          <w:szCs w:val="32"/>
          <w:lang w:val="en-US" w:eastAsia="zh-CN"/>
        </w:rPr>
        <w:t>18</w:t>
      </w:r>
      <w:r>
        <w:rPr>
          <w:rFonts w:hint="eastAsia" w:ascii="Adobe 仿宋 Std R" w:hAnsi="Adobe 仿宋 Std R" w:eastAsia="Adobe 仿宋 Std R"/>
          <w:color w:val="000000" w:themeColor="text1"/>
          <w:sz w:val="32"/>
          <w:szCs w:val="32"/>
        </w:rPr>
        <w:t>万元、公务接待费2.36万元、办公用房水电费3.85万元</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lang w:val="en-US" w:eastAsia="zh-CN"/>
        </w:rPr>
        <w:t>其他交通费18.76万元</w:t>
      </w:r>
      <w:r>
        <w:rPr>
          <w:rFonts w:hint="eastAsia" w:ascii="Adobe 仿宋 Std R" w:hAnsi="Adobe 仿宋 Std R" w:eastAsia="Adobe 仿宋 Std R"/>
          <w:color w:val="000000" w:themeColor="text1"/>
          <w:sz w:val="32"/>
          <w:szCs w:val="32"/>
        </w:rPr>
        <w:t>。</w:t>
      </w:r>
    </w:p>
    <w:p w14:paraId="3814E949">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BC2158C">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5.29</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政府采购服务预算0</w:t>
      </w:r>
      <w:r>
        <w:rPr>
          <w:rFonts w:hint="eastAsia" w:ascii="Adobe 仿宋 Std R" w:hAnsi="Adobe 仿宋 Std R" w:eastAsia="Adobe 仿宋 Std R"/>
          <w:sz w:val="32"/>
          <w:szCs w:val="32"/>
          <w:lang w:val="en-US" w:eastAsia="zh-CN"/>
        </w:rPr>
        <w:t>.29</w:t>
      </w:r>
      <w:r>
        <w:rPr>
          <w:rFonts w:hint="eastAsia" w:ascii="Adobe 仿宋 Std R" w:hAnsi="Adobe 仿宋 Std R" w:eastAsia="Adobe 仿宋 Std R"/>
          <w:sz w:val="32"/>
          <w:szCs w:val="32"/>
        </w:rPr>
        <w:t>万元。</w:t>
      </w:r>
    </w:p>
    <w:p w14:paraId="7E95BF85">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7951439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0</w:t>
      </w:r>
      <w:r>
        <w:rPr>
          <w:rFonts w:ascii="Adobe 仿宋 Std R" w:hAnsi="Adobe 仿宋 Std R" w:eastAsia="Adobe 仿宋 Std R"/>
          <w:sz w:val="32"/>
          <w:szCs w:val="32"/>
        </w:rPr>
        <w:t>辆</w:t>
      </w:r>
      <w:r>
        <w:rPr>
          <w:rFonts w:hint="eastAsia" w:ascii="Adobe 仿宋 Std R" w:hAnsi="Adobe 仿宋 Std R" w:eastAsia="Adobe 仿宋 Std R"/>
          <w:sz w:val="32"/>
          <w:szCs w:val="32"/>
        </w:rPr>
        <w:t>，执法执勤用车实有数2辆</w:t>
      </w:r>
      <w:r>
        <w:rPr>
          <w:rFonts w:ascii="Adobe 仿宋 Std R" w:hAnsi="Adobe 仿宋 Std R" w:eastAsia="Adobe 仿宋 Std R"/>
          <w:sz w:val="32"/>
          <w:szCs w:val="32"/>
        </w:rPr>
        <w:t>。</w:t>
      </w:r>
      <w:r>
        <w:fldChar w:fldCharType="end"/>
      </w:r>
    </w:p>
    <w:p w14:paraId="126AAD31">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rPr>
        <w:t>无。</w:t>
      </w:r>
    </w:p>
    <w:p w14:paraId="5EDC5847">
      <w:pPr>
        <w:numPr>
          <w:ilvl w:val="0"/>
          <w:numId w:val="1"/>
        </w:num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项目情况说明</w:t>
      </w:r>
    </w:p>
    <w:p w14:paraId="755611E6">
      <w:pPr>
        <w:ind w:firstLine="643" w:firstLineChars="2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1.司法辅助人员</w:t>
      </w:r>
      <w:r>
        <w:rPr>
          <w:rStyle w:val="11"/>
          <w:rFonts w:hint="eastAsia" w:ascii="Adobe 仿宋 Std R" w:hAnsi="Adobe 仿宋 Std R" w:eastAsia="Adobe 仿宋 Std R"/>
          <w:b/>
          <w:sz w:val="32"/>
          <w:szCs w:val="32"/>
          <w:lang w:val="en-US" w:eastAsia="zh-CN"/>
        </w:rPr>
        <w:t>经费</w:t>
      </w:r>
    </w:p>
    <w:p w14:paraId="7F2AE20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22E2C2B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司法辅助人员薪酬待遇专项经费</w:t>
      </w:r>
    </w:p>
    <w:p w14:paraId="080CA46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4EBD4D9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《做好2022年九江市司法所辅助岗位招录工作的通知》、《关于聘用柯丽等 83 名同志为司法所辅助岗位工作人员（编外人员）的通知》</w:t>
      </w:r>
    </w:p>
    <w:p w14:paraId="6AAD9D9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251E173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6BF0BA7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5987E5F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加强司法所队伍建设，增强辅助力量。为司法所配备人民调解、社区矫正、法治志愿者等辅助人员。</w:t>
      </w:r>
    </w:p>
    <w:p w14:paraId="0716533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6FF23A3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01F8CAE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303260E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21万元</w:t>
      </w:r>
    </w:p>
    <w:p w14:paraId="620BA59D">
      <w:pPr>
        <w:ind w:firstLine="643" w:firstLineChars="200"/>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rPr>
        <w:t xml:space="preserve"> 2.</w:t>
      </w:r>
      <w:r>
        <w:rPr>
          <w:rStyle w:val="11"/>
          <w:rFonts w:hint="eastAsia" w:ascii="Adobe 仿宋 Std R" w:hAnsi="Adobe 仿宋 Std R" w:eastAsia="Adobe 仿宋 Std R"/>
          <w:b/>
          <w:sz w:val="32"/>
          <w:szCs w:val="32"/>
          <w:lang w:val="en-US" w:eastAsia="zh-CN"/>
        </w:rPr>
        <w:t>2025年安置帮教工作经费</w:t>
      </w:r>
    </w:p>
    <w:p w14:paraId="1C73465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7696A20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全面加强新形势下的安置帮教工作，促进刑释人员顺利回归和融入社会，推进平安庐山建设。</w:t>
      </w:r>
    </w:p>
    <w:p w14:paraId="079AAD9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29759A8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《赣办发[2010]12号《关于进一步加强刑满释放解除劳教人员安置帮教工作的实施意见》</w:t>
      </w:r>
    </w:p>
    <w:p w14:paraId="1071B47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2C6BC26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BD8D89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7474F51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 xml:space="preserve">落实必接必送，落实帮教措施，加强安置帮教基地建设，做好技能培训和临时救助，开展运程视频会见。   </w:t>
      </w:r>
    </w:p>
    <w:p w14:paraId="418B733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0F3C26D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3E8658E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3259CCA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9</w:t>
      </w:r>
      <w:r>
        <w:rPr>
          <w:rStyle w:val="11"/>
          <w:rFonts w:hint="eastAsia" w:ascii="Adobe 仿宋 Std R" w:hAnsi="Adobe 仿宋 Std R" w:eastAsia="Adobe 仿宋 Std R"/>
          <w:bCs/>
          <w:sz w:val="32"/>
          <w:szCs w:val="32"/>
        </w:rPr>
        <w:t>万元</w:t>
      </w:r>
    </w:p>
    <w:p w14:paraId="7201F4DD">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3.</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社区矫正工作经费</w:t>
      </w:r>
    </w:p>
    <w:p w14:paraId="4D329A2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53E01A9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推进和规范社区矫正工作，保障刑事正确执行，提高教育矫正质量，预防和减少犯罪。</w:t>
      </w:r>
    </w:p>
    <w:p w14:paraId="65A71C1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3C84263D">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《九办发电[2018]19号《个月进一步加强社区矫正工作的通知》</w:t>
      </w:r>
    </w:p>
    <w:p w14:paraId="53C763C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7D74F345">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6FDC7BB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472058E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对年度在册社区矫正对象进行有效的教育管理。预防和减少犯罪，促进社区矫正对象顺利融入社会。</w:t>
      </w:r>
    </w:p>
    <w:p w14:paraId="55959CC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282DA64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3BDC734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6A52D68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25.2</w:t>
      </w:r>
      <w:r>
        <w:rPr>
          <w:rStyle w:val="11"/>
          <w:rFonts w:hint="eastAsia" w:ascii="Adobe 仿宋 Std R" w:hAnsi="Adobe 仿宋 Std R" w:eastAsia="Adobe 仿宋 Std R"/>
          <w:bCs/>
          <w:sz w:val="32"/>
          <w:szCs w:val="32"/>
        </w:rPr>
        <w:t>万元</w:t>
      </w:r>
    </w:p>
    <w:p w14:paraId="04CF1EA2">
      <w:pPr>
        <w:ind w:firstLine="643"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
          <w:sz w:val="32"/>
          <w:szCs w:val="32"/>
        </w:rPr>
        <w:t>4.</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行政复议工作经费</w:t>
      </w:r>
    </w:p>
    <w:p w14:paraId="2F9AAF5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1F134AA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保障行政复议与行政应诉工作经费，印刷费、办公费等。</w:t>
      </w:r>
    </w:p>
    <w:p w14:paraId="497F087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7677967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《行政复议法》</w:t>
      </w:r>
    </w:p>
    <w:p w14:paraId="02A6973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5CB7A18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332D813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3C53E5E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做好全市的行政复议、应诉工作，最大限度维护公民、法人和其他组织的合法权益，尽可能的减少群众损失，促进全市行政机关依法行政。</w:t>
      </w:r>
    </w:p>
    <w:p w14:paraId="29CADCC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23FB340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0936A4C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72C1FBD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9</w:t>
      </w:r>
      <w:r>
        <w:rPr>
          <w:rStyle w:val="11"/>
          <w:rFonts w:hint="eastAsia" w:ascii="Adobe 仿宋 Std R" w:hAnsi="Adobe 仿宋 Std R" w:eastAsia="Adobe 仿宋 Std R"/>
          <w:bCs/>
          <w:sz w:val="32"/>
          <w:szCs w:val="32"/>
        </w:rPr>
        <w:t>万元</w:t>
      </w:r>
    </w:p>
    <w:p w14:paraId="3ABD3854">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5.</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行政执法监督工作经费</w:t>
      </w:r>
    </w:p>
    <w:p w14:paraId="39C66FA2">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3EB9BDD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行政执法证件的培训、考试和发证费用。</w:t>
      </w:r>
    </w:p>
    <w:p w14:paraId="675B2A9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1838201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《江西省行政执法证件管理办法》</w:t>
      </w:r>
    </w:p>
    <w:p w14:paraId="15A617C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227E10B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BA728A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6A7F59D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做好全市的行政执法工作的指导、监督，严格落实行政执法“三项制度”，负责行政执法的综合协调工作，负责“放管服”改革措施的法制协调工作，推进严格规范公正文明执法。</w:t>
      </w:r>
    </w:p>
    <w:p w14:paraId="30478F2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65D46A6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73CD08D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4BE8BED9">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4.17</w:t>
      </w:r>
      <w:r>
        <w:rPr>
          <w:rStyle w:val="11"/>
          <w:rFonts w:hint="eastAsia" w:ascii="Adobe 仿宋 Std R" w:hAnsi="Adobe 仿宋 Std R" w:eastAsia="Adobe 仿宋 Std R"/>
          <w:bCs/>
          <w:sz w:val="32"/>
          <w:szCs w:val="32"/>
        </w:rPr>
        <w:t>万元</w:t>
      </w:r>
    </w:p>
    <w:p w14:paraId="4AA5D336">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6.</w:t>
      </w:r>
      <w:r>
        <w:rPr>
          <w:rStyle w:val="11"/>
          <w:rFonts w:hint="eastAsia" w:ascii="Adobe 仿宋 Std R" w:hAnsi="Adobe 仿宋 Std R" w:eastAsia="Adobe 仿宋 Std R"/>
          <w:b/>
          <w:sz w:val="32"/>
          <w:szCs w:val="32"/>
          <w:lang w:val="en-US" w:eastAsia="zh-CN"/>
        </w:rPr>
        <w:t>2025年</w:t>
      </w:r>
      <w:r>
        <w:rPr>
          <w:rStyle w:val="11"/>
          <w:rFonts w:hint="eastAsia" w:ascii="Adobe 仿宋 Std R" w:hAnsi="Adobe 仿宋 Std R" w:eastAsia="Adobe 仿宋 Std R"/>
          <w:b/>
          <w:sz w:val="32"/>
          <w:szCs w:val="32"/>
        </w:rPr>
        <w:t>公共法律服务工作经费</w:t>
      </w:r>
    </w:p>
    <w:p w14:paraId="5A6EA73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270E715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发挥公共法律服务职能，切实提升我市公共法律服务水平，维护社会稳定，保障民生，提高全市广大群众在公共法律服务中的获得感、满足感和安全感。</w:t>
      </w:r>
    </w:p>
    <w:p w14:paraId="71822AD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2）立项依据</w:t>
      </w:r>
    </w:p>
    <w:p w14:paraId="4449A4BC">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《法律援助法》、《人民调解法》、《</w:t>
      </w:r>
      <w:r>
        <w:rPr>
          <w:rFonts w:hint="eastAsia" w:ascii="仿宋" w:hAnsi="仿宋" w:eastAsia="仿宋" w:cs="仿宋"/>
          <w:bCs/>
          <w:color w:val="000000"/>
          <w:sz w:val="32"/>
          <w:szCs w:val="32"/>
        </w:rPr>
        <w:t>江西普法教育工作领导小组关于开展法治宣传教育的第八个五年规划（2021-2025）</w:t>
      </w:r>
      <w:r>
        <w:rPr>
          <w:rStyle w:val="11"/>
          <w:rFonts w:hint="eastAsia" w:ascii="Adobe 仿宋 Std R" w:hAnsi="Adobe 仿宋 Std R" w:eastAsia="Adobe 仿宋 Std R"/>
          <w:bCs/>
          <w:sz w:val="32"/>
          <w:szCs w:val="32"/>
        </w:rPr>
        <w:t>》</w:t>
      </w:r>
    </w:p>
    <w:p w14:paraId="153CAD6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7FA85C55">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772E024">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60D10437">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进一步做好第八个五年法治宣传教育工作，切实提高人民调解质量，积极发挥法律援助的作用。</w:t>
      </w:r>
    </w:p>
    <w:p w14:paraId="0A131FEF">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3097AD7D">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3CE79E68">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5EE3431D">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lang w:val="en-US" w:eastAsia="zh-CN"/>
        </w:rPr>
        <w:t>20.49</w:t>
      </w:r>
      <w:r>
        <w:rPr>
          <w:rStyle w:val="11"/>
          <w:rFonts w:hint="eastAsia" w:ascii="Adobe 仿宋 Std R" w:hAnsi="Adobe 仿宋 Std R" w:eastAsia="Adobe 仿宋 Std R"/>
          <w:bCs/>
          <w:sz w:val="32"/>
          <w:szCs w:val="32"/>
        </w:rPr>
        <w:t>万元</w:t>
      </w:r>
    </w:p>
    <w:p w14:paraId="2D3308BF">
      <w:pPr>
        <w:numPr>
          <w:ilvl w:val="0"/>
          <w:numId w:val="2"/>
        </w:num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聘用法律顾问费</w:t>
      </w:r>
    </w:p>
    <w:p w14:paraId="74729DA6">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1）项目概述</w:t>
      </w:r>
    </w:p>
    <w:p w14:paraId="2C492D11">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法律顾问费用</w:t>
      </w:r>
    </w:p>
    <w:p w14:paraId="0553412F">
      <w:pPr>
        <w:numPr>
          <w:ilvl w:val="0"/>
          <w:numId w:val="3"/>
        </w:num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立项依据</w:t>
      </w:r>
    </w:p>
    <w:p w14:paraId="7367D0ED">
      <w:pPr>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 xml:space="preserve">   关于续聘市政府常年法律顾问团的请示</w:t>
      </w:r>
    </w:p>
    <w:p w14:paraId="6FF5CFB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3）实施主体</w:t>
      </w:r>
    </w:p>
    <w:p w14:paraId="4C51574A">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庐山市司法局</w:t>
      </w:r>
    </w:p>
    <w:p w14:paraId="5182200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4）实施方案</w:t>
      </w:r>
    </w:p>
    <w:p w14:paraId="5DE16563">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聘请惟民律师事务所为政府常年法律顾问团。</w:t>
      </w:r>
    </w:p>
    <w:p w14:paraId="2E68707B">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5）实施周期</w:t>
      </w:r>
    </w:p>
    <w:p w14:paraId="74191885">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1年</w:t>
      </w:r>
    </w:p>
    <w:p w14:paraId="29505CB0">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6）年度预算安排</w:t>
      </w:r>
    </w:p>
    <w:p w14:paraId="7304C3EE">
      <w:pPr>
        <w:ind w:firstLine="640" w:firstLineChars="200"/>
        <w:rPr>
          <w:rStyle w:val="11"/>
          <w:rFonts w:ascii="Adobe 仿宋 Std R" w:hAnsi="Adobe 仿宋 Std R" w:eastAsia="Adobe 仿宋 Std R"/>
          <w:bCs/>
          <w:sz w:val="32"/>
          <w:szCs w:val="32"/>
        </w:rPr>
      </w:pPr>
      <w:r>
        <w:rPr>
          <w:rStyle w:val="11"/>
          <w:rFonts w:hint="eastAsia" w:ascii="Adobe 仿宋 Std R" w:hAnsi="Adobe 仿宋 Std R" w:eastAsia="Adobe 仿宋 Std R"/>
          <w:bCs/>
          <w:sz w:val="32"/>
          <w:szCs w:val="32"/>
        </w:rPr>
        <w:t>50万元</w:t>
      </w:r>
    </w:p>
    <w:p w14:paraId="04C198B4">
      <w:pPr>
        <w:widowControl/>
        <w:spacing w:line="580" w:lineRule="exact"/>
        <w:ind w:firstLine="321" w:firstLineChars="1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2A2BA56F">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sz w:val="32"/>
          <w:szCs w:val="32"/>
        </w:rPr>
        <w:fldChar w:fldCharType="begin"/>
      </w:r>
      <w:r>
        <w:rPr>
          <w:rFonts w:ascii="仿宋" w:hAnsi="仿宋" w:eastAsia="仿宋"/>
          <w:bCs/>
          <w:sz w:val="32"/>
          <w:szCs w:val="32"/>
        </w:rPr>
        <w:instrText xml:space="preserve">MERGEFIELD ${page540426799.ds254512694_REP_JXJC_AGENCY_WZR_NAME}</w:instrText>
      </w:r>
      <w:r>
        <w:rPr>
          <w:rFonts w:ascii="仿宋" w:hAnsi="仿宋" w:eastAsia="仿宋"/>
          <w:bCs/>
          <w:sz w:val="32"/>
          <w:szCs w:val="32"/>
        </w:rPr>
        <w:fldChar w:fldCharType="separate"/>
      </w:r>
      <w:r>
        <w:rPr>
          <w:rFonts w:hint="eastAsia" w:ascii="仿宋" w:hAnsi="仿宋" w:eastAsia="仿宋"/>
          <w:bCs/>
          <w:sz w:val="32"/>
          <w:szCs w:val="32"/>
        </w:rPr>
        <w:t>庐山市司法局</w:t>
      </w:r>
      <w: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经费财政拨款安排4.6万元，其中：</w:t>
      </w:r>
    </w:p>
    <w:p w14:paraId="508C559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5CFCA8D5">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2.36</w:t>
      </w:r>
      <w:r>
        <w:rPr>
          <w:rFonts w:ascii="仿宋" w:hAnsi="仿宋" w:eastAsia="仿宋"/>
          <w:bCs/>
          <w:sz w:val="32"/>
          <w:szCs w:val="32"/>
        </w:rPr>
        <w:t>万元,上年增（减）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0B1B2E37">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rPr>
        <w:t>2.24</w:t>
      </w:r>
      <w:r>
        <w:rPr>
          <w:rFonts w:ascii="仿宋" w:hAnsi="仿宋" w:eastAsia="仿宋"/>
          <w:bCs/>
          <w:sz w:val="32"/>
          <w:szCs w:val="32"/>
        </w:rPr>
        <w:t>万元,上年增（减）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784A07F">
      <w:pPr>
        <w:ind w:firstLine="640" w:firstLineChars="20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bookmarkStart w:id="0" w:name="_GoBack"/>
      <w:bookmarkEnd w:id="0"/>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292DF05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10DE2DC">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6923BC4E">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0DCDABB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82A9E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49715C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224A10C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4D07F07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3EBA5DD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4FB7122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984E2F9">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7B2D496">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9D0F753">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328530E">
      <w:pPr>
        <w:widowControl/>
        <w:spacing w:line="600" w:lineRule="exact"/>
        <w:ind w:firstLine="640" w:firstLineChars="200"/>
        <w:jc w:val="left"/>
        <w:rPr>
          <w:rFonts w:ascii="仿宋_GB2312" w:eastAsia="仿宋_GB2312"/>
          <w:color w:val="FF0000"/>
          <w:sz w:val="32"/>
          <w:szCs w:val="30"/>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4771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07FD7"/>
    <w:multiLevelType w:val="singleLevel"/>
    <w:tmpl w:val="CBA07FD7"/>
    <w:lvl w:ilvl="0" w:tentative="0">
      <w:start w:val="2"/>
      <w:numFmt w:val="decimal"/>
      <w:suff w:val="nothing"/>
      <w:lvlText w:val="%1）"/>
      <w:lvlJc w:val="left"/>
    </w:lvl>
  </w:abstractNum>
  <w:abstractNum w:abstractNumId="1">
    <w:nsid w:val="1D28BDC8"/>
    <w:multiLevelType w:val="singleLevel"/>
    <w:tmpl w:val="1D28BDC8"/>
    <w:lvl w:ilvl="0" w:tentative="0">
      <w:start w:val="7"/>
      <w:numFmt w:val="decimal"/>
      <w:lvlText w:val="%1."/>
      <w:lvlJc w:val="left"/>
      <w:pPr>
        <w:tabs>
          <w:tab w:val="left" w:pos="312"/>
        </w:tabs>
      </w:p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abstractNum w:abstractNumId="3">
    <w:nsid w:val="58397D68"/>
    <w:multiLevelType w:val="singleLevel"/>
    <w:tmpl w:val="58397D68"/>
    <w:lvl w:ilvl="0" w:tentative="0">
      <w:start w:val="9"/>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RlYWZhZjU2MjEzMTYzMjRlNzdmMmU5NjkxMTc0ODQ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165B"/>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29A2"/>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870F0"/>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251C15"/>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3977FB1"/>
    <w:rsid w:val="245C3447"/>
    <w:rsid w:val="25B931E9"/>
    <w:rsid w:val="28263441"/>
    <w:rsid w:val="2828673B"/>
    <w:rsid w:val="290B705B"/>
    <w:rsid w:val="29981D60"/>
    <w:rsid w:val="29DB17C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5E1768"/>
    <w:rsid w:val="3B7D1841"/>
    <w:rsid w:val="3BA35A87"/>
    <w:rsid w:val="3BA6547C"/>
    <w:rsid w:val="3DD2151D"/>
    <w:rsid w:val="3F383632"/>
    <w:rsid w:val="3FA910A9"/>
    <w:rsid w:val="3FF84E58"/>
    <w:rsid w:val="4052753A"/>
    <w:rsid w:val="41737C65"/>
    <w:rsid w:val="42DC038C"/>
    <w:rsid w:val="45D833CA"/>
    <w:rsid w:val="464E5AFF"/>
    <w:rsid w:val="4DB628F2"/>
    <w:rsid w:val="4E0D4F31"/>
    <w:rsid w:val="4E8926FC"/>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9E53B8E"/>
    <w:rsid w:val="6BE248E5"/>
    <w:rsid w:val="6C617282"/>
    <w:rsid w:val="6CCB135B"/>
    <w:rsid w:val="6EAF555B"/>
    <w:rsid w:val="6EDB6140"/>
    <w:rsid w:val="6F2C7111"/>
    <w:rsid w:val="714A36AC"/>
    <w:rsid w:val="71AF11DD"/>
    <w:rsid w:val="72746F20"/>
    <w:rsid w:val="73543105"/>
    <w:rsid w:val="73A85115"/>
    <w:rsid w:val="74E10CB7"/>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line="576" w:lineRule="auto"/>
      <w:outlineLvl w:val="0"/>
    </w:pPr>
    <w:rPr>
      <w:b/>
      <w:kern w:val="44"/>
      <w:sz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autoRedefine/>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4576</Words>
  <Characters>4952</Characters>
  <Lines>53</Lines>
  <Paragraphs>15</Paragraphs>
  <TotalTime>23</TotalTime>
  <ScaleCrop>false</ScaleCrop>
  <LinksUpToDate>false</LinksUpToDate>
  <CharactersWithSpaces>5015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2025-01-07T08:24:53Z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eyJoZGlkIjoiMWRlYWZhZjU2MjEzMTYzMjRlNzdmMmU5NjkxMTc0ODQifQ==</vt:lpwstr>
  </property>
</Properties>
</file>