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auto"/>
          <w:kern w:val="0"/>
          <w:sz w:val="44"/>
          <w:szCs w:val="44"/>
          <w:highlight w:val="none"/>
        </w:rPr>
      </w:pPr>
      <w:r>
        <w:rPr>
          <w:rFonts w:ascii="黑体" w:hAnsi="黑体" w:eastAsia="黑体" w:cs="Times New Roman"/>
          <w:b/>
          <w:bCs/>
          <w:color w:val="auto"/>
          <w:kern w:val="0"/>
          <w:sz w:val="44"/>
          <w:szCs w:val="44"/>
          <w:highlight w:val="none"/>
        </w:rPr>
        <w:fldChar w:fldCharType="begin"/>
      </w:r>
      <w:r>
        <w:rPr>
          <w:rFonts w:ascii="黑体" w:hAnsi="黑体" w:eastAsia="黑体" w:cs="Times New Roman"/>
          <w:b/>
          <w:bCs/>
          <w:color w:val="auto"/>
          <w:kern w:val="0"/>
          <w:sz w:val="44"/>
          <w:szCs w:val="44"/>
          <w:highlight w:val="none"/>
        </w:rPr>
        <w:instrText xml:space="preserve">MERGEFIELD ${page400644146.ds509943833_REP_JXJC_AGENCY_WZR_NAME}</w:instrText>
      </w:r>
      <w:r>
        <w:rPr>
          <w:rFonts w:ascii="黑体" w:hAnsi="黑体" w:eastAsia="黑体" w:cs="Times New Roman"/>
          <w:b/>
          <w:bCs/>
          <w:color w:val="auto"/>
          <w:kern w:val="0"/>
          <w:sz w:val="44"/>
          <w:szCs w:val="44"/>
          <w:highlight w:val="none"/>
        </w:rPr>
        <w:fldChar w:fldCharType="separate"/>
      </w:r>
      <w:r>
        <w:rPr>
          <w:rFonts w:hint="eastAsia" w:ascii="黑体" w:hAnsi="黑体" w:eastAsia="黑体" w:cs="Times New Roman"/>
          <w:b/>
          <w:bCs/>
          <w:color w:val="auto"/>
          <w:kern w:val="0"/>
          <w:sz w:val="44"/>
          <w:szCs w:val="44"/>
          <w:highlight w:val="none"/>
          <w:lang w:eastAsia="zh-CN"/>
        </w:rPr>
        <w:t>中共庐山市委办公室</w:t>
      </w:r>
      <w:r>
        <w:rPr>
          <w:color w:val="auto"/>
          <w:highlight w:val="none"/>
        </w:rPr>
        <w:fldChar w:fldCharType="end"/>
      </w:r>
      <w:r>
        <w:rPr>
          <w:rFonts w:hint="eastAsia" w:ascii="黑体" w:hAnsi="黑体" w:eastAsia="黑体" w:cs="Times New Roman"/>
          <w:b/>
          <w:bCs/>
          <w:color w:val="auto"/>
          <w:kern w:val="0"/>
          <w:sz w:val="44"/>
          <w:szCs w:val="44"/>
          <w:highlight w:val="none"/>
        </w:rPr>
        <w:t>202</w:t>
      </w:r>
      <w:r>
        <w:rPr>
          <w:rFonts w:hint="eastAsia" w:ascii="黑体" w:hAnsi="黑体" w:eastAsia="黑体" w:cs="Times New Roman"/>
          <w:b/>
          <w:bCs/>
          <w:color w:val="auto"/>
          <w:kern w:val="0"/>
          <w:sz w:val="44"/>
          <w:szCs w:val="44"/>
          <w:highlight w:val="none"/>
          <w:lang w:val="en-US" w:eastAsia="zh-CN"/>
        </w:rPr>
        <w:t>5</w:t>
      </w:r>
      <w:r>
        <w:rPr>
          <w:rFonts w:hint="eastAsia" w:ascii="黑体" w:hAnsi="黑体" w:eastAsia="黑体" w:cs="Times New Roman"/>
          <w:b/>
          <w:bCs/>
          <w:color w:val="auto"/>
          <w:kern w:val="0"/>
          <w:sz w:val="44"/>
          <w:szCs w:val="44"/>
          <w:highlight w:val="none"/>
        </w:rPr>
        <w:t>年部门预算</w:t>
      </w:r>
    </w:p>
    <w:p w14:paraId="0CA8E323">
      <w:pPr>
        <w:pStyle w:val="13"/>
        <w:spacing w:line="600" w:lineRule="atLeast"/>
        <w:jc w:val="center"/>
        <w:rPr>
          <w:rFonts w:ascii="黑体" w:hAnsi="黑体" w:eastAsia="黑体"/>
          <w:color w:val="auto"/>
          <w:sz w:val="32"/>
          <w:szCs w:val="32"/>
          <w:highlight w:val="none"/>
        </w:rPr>
      </w:pPr>
    </w:p>
    <w:p w14:paraId="7DFA4698">
      <w:pPr>
        <w:pStyle w:val="13"/>
        <w:spacing w:line="600" w:lineRule="atLeast"/>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目    录</w:t>
      </w:r>
    </w:p>
    <w:p w14:paraId="790203AC">
      <w:pPr>
        <w:pStyle w:val="13"/>
        <w:rPr>
          <w:rFonts w:ascii="宋体" w:hAnsi="宋体"/>
          <w:color w:val="auto"/>
          <w:highlight w:val="none"/>
        </w:rPr>
      </w:pPr>
    </w:p>
    <w:p w14:paraId="50E104C2">
      <w:pPr>
        <w:pStyle w:val="13"/>
        <w:tabs>
          <w:tab w:val="right" w:pos="8306"/>
        </w:tabs>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第一部分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中共庐山市委办公室</w:t>
      </w:r>
      <w:r>
        <w:rPr>
          <w:color w:val="auto"/>
          <w:highlight w:val="none"/>
        </w:rPr>
        <w:fldChar w:fldCharType="end"/>
      </w:r>
      <w:r>
        <w:rPr>
          <w:rFonts w:hint="eastAsia" w:ascii="仿宋_GB2312" w:eastAsia="仿宋_GB2312"/>
          <w:b/>
          <w:bCs/>
          <w:color w:val="auto"/>
          <w:sz w:val="32"/>
          <w:szCs w:val="32"/>
          <w:highlight w:val="none"/>
        </w:rPr>
        <w:t>概况</w:t>
      </w:r>
      <w:r>
        <w:rPr>
          <w:rFonts w:ascii="仿宋_GB2312" w:eastAsia="仿宋_GB2312"/>
          <w:b/>
          <w:bCs/>
          <w:color w:val="auto"/>
          <w:sz w:val="32"/>
          <w:szCs w:val="32"/>
          <w:highlight w:val="none"/>
        </w:rPr>
        <w:tab/>
      </w:r>
    </w:p>
    <w:p w14:paraId="780A54AA">
      <w:pPr>
        <w:pStyle w:val="13"/>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 xml:space="preserve"> </w:t>
      </w:r>
      <w:r>
        <w:rPr>
          <w:rFonts w:ascii="Adobe 仿宋 Std R" w:hAnsi="Adobe 仿宋 Std R" w:eastAsia="Adobe 仿宋 Std R" w:cstheme="minorBidi"/>
          <w:color w:val="auto"/>
          <w:kern w:val="2"/>
          <w:sz w:val="32"/>
          <w:szCs w:val="30"/>
          <w:highlight w:val="none"/>
        </w:rPr>
        <w:t>一、部门主要职责</w:t>
      </w:r>
    </w:p>
    <w:p w14:paraId="4C671145">
      <w:pPr>
        <w:pStyle w:val="13"/>
        <w:spacing w:line="600" w:lineRule="atLeast"/>
        <w:ind w:firstLine="1280" w:firstLineChars="40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w:t>
      </w:r>
      <w:r>
        <w:rPr>
          <w:rFonts w:hint="eastAsia" w:ascii="Adobe 仿宋 Std R" w:hAnsi="Adobe 仿宋 Std R" w:eastAsia="Adobe 仿宋 Std R" w:cstheme="minorBidi"/>
          <w:color w:val="auto"/>
          <w:kern w:val="2"/>
          <w:sz w:val="32"/>
          <w:szCs w:val="30"/>
          <w:highlight w:val="none"/>
        </w:rPr>
        <w:t>机构设置及人员情况</w:t>
      </w:r>
    </w:p>
    <w:p w14:paraId="6B7C6D12">
      <w:pPr>
        <w:pStyle w:val="13"/>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第二部分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中共庐山市委办公室</w:t>
      </w:r>
      <w:r>
        <w:rPr>
          <w:color w:val="auto"/>
          <w:highlight w:val="none"/>
        </w:rPr>
        <w:fldChar w:fldCharType="end"/>
      </w:r>
      <w:r>
        <w:rPr>
          <w:rFonts w:hint="eastAsia" w:ascii="仿宋_GB2312" w:eastAsia="仿宋_GB2312"/>
          <w:b/>
          <w:bCs/>
          <w:color w:val="auto"/>
          <w:sz w:val="32"/>
          <w:szCs w:val="32"/>
          <w:highlight w:val="none"/>
        </w:rPr>
        <w:t>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年部门预算表</w:t>
      </w:r>
    </w:p>
    <w:p w14:paraId="60336F69">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一、《收支预算总表》</w:t>
      </w:r>
    </w:p>
    <w:p w14:paraId="2D3EFD17">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二、《部门收入总表》</w:t>
      </w:r>
    </w:p>
    <w:p w14:paraId="4F0D6131">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三、《部门支出总表》</w:t>
      </w:r>
    </w:p>
    <w:p w14:paraId="6C26DDBC">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四、《财政拨款收支总表》</w:t>
      </w:r>
    </w:p>
    <w:p w14:paraId="227FAAA1">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五、《一般公共预算支出表》</w:t>
      </w:r>
    </w:p>
    <w:p w14:paraId="1C82599A">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六、《一般公共预算基本支出表》</w:t>
      </w:r>
    </w:p>
    <w:p w14:paraId="0AAAC4BC">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七、《财政拨款“三公”经费支出表》</w:t>
      </w:r>
    </w:p>
    <w:p w14:paraId="33142ACA">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八、《政府性基金预算支出表》</w:t>
      </w:r>
    </w:p>
    <w:p w14:paraId="1D75BEBF">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九、《</w:t>
      </w:r>
      <w:r>
        <w:rPr>
          <w:rFonts w:hint="eastAsia" w:ascii="Adobe 仿宋 Std R" w:hAnsi="Adobe 仿宋 Std R" w:eastAsia="Adobe 仿宋 Std R" w:cstheme="minorBidi"/>
          <w:color w:val="auto"/>
          <w:kern w:val="2"/>
          <w:sz w:val="32"/>
          <w:szCs w:val="30"/>
          <w:highlight w:val="none"/>
        </w:rPr>
        <w:t>国有资本经营</w:t>
      </w:r>
      <w:r>
        <w:rPr>
          <w:rFonts w:ascii="Adobe 仿宋 Std R" w:hAnsi="Adobe 仿宋 Std R" w:eastAsia="Adobe 仿宋 Std R" w:cstheme="minorBidi"/>
          <w:color w:val="auto"/>
          <w:kern w:val="2"/>
          <w:sz w:val="32"/>
          <w:szCs w:val="30"/>
          <w:highlight w:val="none"/>
        </w:rPr>
        <w:t>预算支出表》</w:t>
      </w:r>
      <w:r>
        <w:rPr>
          <w:rFonts w:hint="eastAsia" w:ascii="Adobe 仿宋 Std R" w:hAnsi="Adobe 仿宋 Std R" w:eastAsia="Adobe 仿宋 Std R" w:cstheme="minorBidi"/>
          <w:color w:val="auto"/>
          <w:kern w:val="2"/>
          <w:sz w:val="32"/>
          <w:szCs w:val="30"/>
          <w:highlight w:val="none"/>
        </w:rPr>
        <w:tab/>
      </w:r>
    </w:p>
    <w:p w14:paraId="0035ADE4">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部门整体支出绩效目标表</w:t>
      </w:r>
      <w:r>
        <w:rPr>
          <w:rFonts w:ascii="Adobe 仿宋 Std R" w:hAnsi="Adobe 仿宋 Std R" w:eastAsia="Adobe 仿宋 Std R" w:cstheme="minorBidi"/>
          <w:color w:val="auto"/>
          <w:kern w:val="2"/>
          <w:sz w:val="32"/>
          <w:szCs w:val="30"/>
          <w:highlight w:val="none"/>
        </w:rPr>
        <w:t>》</w:t>
      </w:r>
    </w:p>
    <w:p w14:paraId="26159561">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r>
        <w:rPr>
          <w:rFonts w:hint="eastAsia" w:ascii="Adobe 仿宋 Std R" w:hAnsi="Adobe 仿宋 Std R" w:eastAsia="Adobe 仿宋 Std R" w:cstheme="minorBidi"/>
          <w:color w:val="auto"/>
          <w:kern w:val="2"/>
          <w:sz w:val="32"/>
          <w:szCs w:val="30"/>
          <w:highlight w:val="none"/>
        </w:rPr>
        <w:t>十一、</w:t>
      </w:r>
      <w:r>
        <w:rPr>
          <w:rFonts w:ascii="Adobe 仿宋 Std R" w:hAnsi="Adobe 仿宋 Std R" w:eastAsia="Adobe 仿宋 Std R" w:cstheme="minorBidi"/>
          <w:color w:val="auto"/>
          <w:kern w:val="2"/>
          <w:sz w:val="32"/>
          <w:szCs w:val="30"/>
          <w:highlight w:val="none"/>
        </w:rPr>
        <w:t>《</w:t>
      </w:r>
      <w:r>
        <w:rPr>
          <w:rFonts w:hint="eastAsia" w:ascii="Adobe 仿宋 Std R" w:hAnsi="Adobe 仿宋 Std R" w:eastAsia="Adobe 仿宋 Std R" w:cstheme="minorBidi"/>
          <w:color w:val="auto"/>
          <w:kern w:val="2"/>
          <w:sz w:val="32"/>
          <w:szCs w:val="30"/>
          <w:highlight w:val="none"/>
        </w:rPr>
        <w:t>项目绩效目标表</w:t>
      </w:r>
      <w:r>
        <w:rPr>
          <w:rFonts w:ascii="Adobe 仿宋 Std R" w:hAnsi="Adobe 仿宋 Std R" w:eastAsia="Adobe 仿宋 Std R" w:cstheme="minorBidi"/>
          <w:color w:val="auto"/>
          <w:kern w:val="2"/>
          <w:sz w:val="32"/>
          <w:szCs w:val="30"/>
          <w:highlight w:val="none"/>
        </w:rPr>
        <w:t>》</w:t>
      </w:r>
    </w:p>
    <w:p w14:paraId="38B8D01F">
      <w:pPr>
        <w:pStyle w:val="13"/>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 xml:space="preserve">第三部分 </w:t>
      </w:r>
      <w:r>
        <w:rPr>
          <w:rFonts w:ascii="仿宋_GB2312" w:eastAsia="仿宋_GB2312"/>
          <w:b/>
          <w:bCs/>
          <w:color w:val="auto"/>
          <w:sz w:val="32"/>
          <w:szCs w:val="32"/>
          <w:highlight w:val="none"/>
        </w:rPr>
        <w:fldChar w:fldCharType="begin"/>
      </w:r>
      <w:r>
        <w:rPr>
          <w:rFonts w:ascii="仿宋_GB2312" w:eastAsia="仿宋_GB2312"/>
          <w:b/>
          <w:bCs/>
          <w:color w:val="auto"/>
          <w:sz w:val="32"/>
          <w:szCs w:val="32"/>
          <w:highlight w:val="none"/>
        </w:rPr>
        <w:instrText xml:space="preserve">MERGEFIELD ${page400644146.ds509943833_REP_JXJC_AGENCY_WZR_NAME}</w:instrText>
      </w:r>
      <w:r>
        <w:rPr>
          <w:rFonts w:ascii="仿宋_GB2312" w:eastAsia="仿宋_GB2312"/>
          <w:b/>
          <w:bCs/>
          <w:color w:val="auto"/>
          <w:sz w:val="32"/>
          <w:szCs w:val="32"/>
          <w:highlight w:val="none"/>
        </w:rPr>
        <w:fldChar w:fldCharType="separate"/>
      </w:r>
      <w:r>
        <w:rPr>
          <w:rFonts w:hint="eastAsia" w:ascii="仿宋_GB2312" w:eastAsia="仿宋_GB2312"/>
          <w:b/>
          <w:bCs/>
          <w:color w:val="auto"/>
          <w:sz w:val="32"/>
          <w:szCs w:val="32"/>
          <w:highlight w:val="none"/>
          <w:lang w:eastAsia="zh-CN"/>
        </w:rPr>
        <w:t>中共庐山市委办公室</w:t>
      </w:r>
      <w:r>
        <w:rPr>
          <w:color w:val="auto"/>
          <w:highlight w:val="none"/>
        </w:rPr>
        <w:fldChar w:fldCharType="end"/>
      </w:r>
      <w:r>
        <w:rPr>
          <w:rFonts w:hint="eastAsia" w:ascii="仿宋_GB2312" w:eastAsia="仿宋_GB2312"/>
          <w:b/>
          <w:bCs/>
          <w:color w:val="auto"/>
          <w:sz w:val="32"/>
          <w:szCs w:val="32"/>
          <w:highlight w:val="none"/>
        </w:rPr>
        <w:t xml:space="preserve"> 202</w:t>
      </w:r>
      <w:r>
        <w:rPr>
          <w:rFonts w:hint="eastAsia" w:ascii="仿宋_GB2312" w:eastAsia="仿宋_GB2312"/>
          <w:b/>
          <w:bCs/>
          <w:color w:val="auto"/>
          <w:sz w:val="32"/>
          <w:szCs w:val="32"/>
          <w:highlight w:val="none"/>
          <w:lang w:val="en-US" w:eastAsia="zh-CN"/>
        </w:rPr>
        <w:t>5</w:t>
      </w:r>
      <w:r>
        <w:rPr>
          <w:rFonts w:hint="eastAsia" w:ascii="仿宋_GB2312" w:eastAsia="仿宋_GB2312"/>
          <w:b/>
          <w:bCs/>
          <w:color w:val="auto"/>
          <w:sz w:val="32"/>
          <w:szCs w:val="32"/>
          <w:highlight w:val="none"/>
        </w:rPr>
        <w:t>年部门预算情况说明</w:t>
      </w:r>
    </w:p>
    <w:p w14:paraId="4D1FD28D">
      <w:pPr>
        <w:pStyle w:val="13"/>
        <w:spacing w:line="600" w:lineRule="atLeast"/>
        <w:ind w:firstLine="128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一、202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年部门预算收支情况说明</w:t>
      </w:r>
    </w:p>
    <w:p w14:paraId="4EB04AD0">
      <w:pPr>
        <w:pStyle w:val="13"/>
        <w:spacing w:line="600" w:lineRule="atLeast"/>
        <w:ind w:firstLine="1120" w:firstLineChars="350"/>
        <w:jc w:val="left"/>
        <w:rPr>
          <w:rFonts w:ascii="Adobe 仿宋 Std R" w:hAnsi="Adobe 仿宋 Std R" w:eastAsia="Adobe 仿宋 Std R" w:cstheme="minorBidi"/>
          <w:color w:val="auto"/>
          <w:kern w:val="2"/>
          <w:sz w:val="32"/>
          <w:szCs w:val="30"/>
          <w:highlight w:val="none"/>
        </w:rPr>
      </w:pPr>
      <w:r>
        <w:rPr>
          <w:rFonts w:ascii="Adobe 仿宋 Std R" w:hAnsi="Adobe 仿宋 Std R" w:eastAsia="Adobe 仿宋 Std R" w:cstheme="minorBidi"/>
          <w:color w:val="auto"/>
          <w:kern w:val="2"/>
          <w:sz w:val="32"/>
          <w:szCs w:val="30"/>
          <w:highlight w:val="none"/>
        </w:rPr>
        <w:t xml:space="preserve"> 二、202</w:t>
      </w:r>
      <w:r>
        <w:rPr>
          <w:rFonts w:hint="eastAsia" w:ascii="Adobe 仿宋 Std R" w:hAnsi="Adobe 仿宋 Std R" w:eastAsia="Adobe 仿宋 Std R" w:cstheme="minorBidi"/>
          <w:color w:val="auto"/>
          <w:kern w:val="2"/>
          <w:sz w:val="32"/>
          <w:szCs w:val="30"/>
          <w:highlight w:val="none"/>
          <w:lang w:val="en-US" w:eastAsia="zh-CN"/>
        </w:rPr>
        <w:t>5</w:t>
      </w:r>
      <w:r>
        <w:rPr>
          <w:rFonts w:ascii="Adobe 仿宋 Std R" w:hAnsi="Adobe 仿宋 Std R" w:eastAsia="Adobe 仿宋 Std R" w:cstheme="minorBidi"/>
          <w:color w:val="auto"/>
          <w:kern w:val="2"/>
          <w:sz w:val="32"/>
          <w:szCs w:val="30"/>
          <w:highlight w:val="none"/>
        </w:rPr>
        <w:t>年“三公”经费预算情况说明</w:t>
      </w:r>
    </w:p>
    <w:p w14:paraId="2CFA546B">
      <w:pPr>
        <w:pStyle w:val="13"/>
        <w:tabs>
          <w:tab w:val="left" w:pos="6546"/>
        </w:tabs>
        <w:spacing w:line="600" w:lineRule="atLeast"/>
        <w:ind w:firstLine="1280"/>
        <w:jc w:val="left"/>
        <w:rPr>
          <w:rFonts w:ascii="Adobe 仿宋 Std R" w:hAnsi="Adobe 仿宋 Std R" w:eastAsia="Adobe 仿宋 Std R" w:cstheme="minorBidi"/>
          <w:color w:val="auto"/>
          <w:kern w:val="2"/>
          <w:sz w:val="32"/>
          <w:szCs w:val="30"/>
          <w:highlight w:val="none"/>
        </w:rPr>
      </w:pPr>
    </w:p>
    <w:p w14:paraId="1C62D0C1">
      <w:pPr>
        <w:pStyle w:val="13"/>
        <w:spacing w:line="600" w:lineRule="atLeast"/>
        <w:ind w:firstLine="640"/>
        <w:jc w:val="left"/>
        <w:rPr>
          <w:rFonts w:ascii="仿宋_GB2312" w:eastAsia="仿宋_GB2312"/>
          <w:b/>
          <w:bCs/>
          <w:color w:val="auto"/>
          <w:sz w:val="32"/>
          <w:szCs w:val="32"/>
          <w:highlight w:val="none"/>
        </w:rPr>
      </w:pPr>
      <w:r>
        <w:rPr>
          <w:rFonts w:hint="eastAsia" w:ascii="仿宋_GB2312" w:eastAsia="仿宋_GB2312"/>
          <w:b/>
          <w:bCs/>
          <w:color w:val="auto"/>
          <w:sz w:val="32"/>
          <w:szCs w:val="32"/>
          <w:highlight w:val="none"/>
        </w:rPr>
        <w:t>第四部分  名词解释</w:t>
      </w:r>
    </w:p>
    <w:p w14:paraId="60CD5187">
      <w:pPr>
        <w:widowControl/>
        <w:spacing w:line="580" w:lineRule="exact"/>
        <w:jc w:val="center"/>
        <w:rPr>
          <w:rFonts w:ascii="仿宋_GB2312" w:eastAsia="仿宋_GB2312"/>
          <w:b/>
          <w:color w:val="auto"/>
          <w:sz w:val="32"/>
          <w:szCs w:val="30"/>
          <w:highlight w:val="none"/>
        </w:rPr>
      </w:pPr>
    </w:p>
    <w:p w14:paraId="4EF51BF4">
      <w:pPr>
        <w:widowControl/>
        <w:spacing w:line="580" w:lineRule="exact"/>
        <w:jc w:val="center"/>
        <w:rPr>
          <w:rFonts w:ascii="仿宋_GB2312" w:eastAsia="仿宋_GB2312"/>
          <w:b/>
          <w:color w:val="auto"/>
          <w:sz w:val="32"/>
          <w:szCs w:val="30"/>
          <w:highlight w:val="none"/>
        </w:rPr>
      </w:pPr>
    </w:p>
    <w:p w14:paraId="58AE4BF2">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第一部分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中共庐山市委办公室</w:t>
      </w:r>
      <w:r>
        <w:rPr>
          <w:color w:val="auto"/>
          <w:highlight w:val="none"/>
        </w:rPr>
        <w:fldChar w:fldCharType="end"/>
      </w:r>
      <w:r>
        <w:rPr>
          <w:rFonts w:hint="eastAsia" w:ascii="仿宋_GB2312" w:eastAsia="仿宋_GB2312"/>
          <w:b/>
          <w:color w:val="auto"/>
          <w:sz w:val="32"/>
          <w:szCs w:val="30"/>
          <w:highlight w:val="none"/>
        </w:rPr>
        <w:t>概况</w:t>
      </w:r>
    </w:p>
    <w:p w14:paraId="57595F13">
      <w:pPr>
        <w:widowControl/>
        <w:spacing w:line="580" w:lineRule="exact"/>
        <w:jc w:val="left"/>
        <w:rPr>
          <w:rFonts w:asciiTheme="minorEastAsia" w:hAnsiTheme="minorEastAsia"/>
          <w:b/>
          <w:color w:val="auto"/>
          <w:sz w:val="36"/>
          <w:szCs w:val="36"/>
          <w:highlight w:val="none"/>
        </w:rPr>
      </w:pPr>
    </w:p>
    <w:p w14:paraId="3C982B3A">
      <w:pPr>
        <w:widowControl/>
        <w:spacing w:line="580" w:lineRule="exact"/>
        <w:jc w:val="left"/>
        <w:rPr>
          <w:rFonts w:asciiTheme="minorEastAsia" w:hAnsiTheme="minorEastAsia"/>
          <w:b/>
          <w:color w:val="auto"/>
          <w:sz w:val="36"/>
          <w:szCs w:val="36"/>
          <w:highlight w:val="none"/>
        </w:rPr>
      </w:pPr>
      <w:r>
        <w:rPr>
          <w:rFonts w:hint="eastAsia" w:asciiTheme="minorEastAsia" w:hAnsiTheme="minorEastAsia"/>
          <w:b/>
          <w:color w:val="auto"/>
          <w:sz w:val="36"/>
          <w:szCs w:val="36"/>
          <w:highlight w:val="none"/>
        </w:rPr>
        <w:t>一、部门主要职责</w:t>
      </w:r>
    </w:p>
    <w:p w14:paraId="713BD926">
      <w:pPr>
        <w:widowControl/>
        <w:spacing w:line="580" w:lineRule="exact"/>
        <w:ind w:firstLine="640"/>
        <w:jc w:val="left"/>
        <w:rPr>
          <w:rFonts w:ascii="Adobe 仿宋 Std R" w:hAnsi="Adobe 仿宋 Std R" w:eastAsia="Adobe 仿宋 Std R"/>
          <w:color w:val="auto"/>
          <w:sz w:val="32"/>
          <w:szCs w:val="30"/>
          <w:highlight w:val="none"/>
        </w:rPr>
      </w:pPr>
      <w:r>
        <w:rPr>
          <w:rFonts w:hint="eastAsia" w:ascii="Adobe 仿宋 Std R" w:hAnsi="Adobe 仿宋 Std R" w:eastAsia="Adobe 仿宋 Std R"/>
          <w:color w:val="auto"/>
          <w:sz w:val="32"/>
          <w:szCs w:val="30"/>
          <w:highlight w:val="none"/>
        </w:rPr>
        <w:t>工作；培训全市党史、地方志业务干部。征集、整理和研究庐山市（庐山风景名胜区管理局）地方党史资料，挖掘庐山民主革命时期和抗日战争时期的革命历史资源，充实中国革命和中国共产党的历史资料。深入研究党在社会主义建设时期的方针政策，深入研究中国各个不同的历史时期的国情和民情，为经济发展特别是区域经济的发展提出建议，做好服务工作。编辑出版地方党史、革命史和党史人物传记等书刊，为经济和社会发展大局服务。围绕党的中心工作，运用党史资料和研究成果进行党史宣传教育工作，对地方党史、革命史的重要事件和重要人物开展纪念活动，积极配合相关部门开展革命遗址、遗迹的保护、开发和利用，为开展爱国主义教育提供历史资料，充分发挥党史工作资政育人的社会功能。拟定地方志工作方案，经批准后负责组织实施，按照《江西省地方志续修工作若干规定》相关要求，做好地方志业务工作，落实主编负责制，对志书、年鉴稿的观点、体例、结构、资料、文字等方面负责，确保质量。按照《江西年鉴》《九江年鉴》编辑部工作要求，及时组稿、编辑、上报庐山市年度条目。负责组织实施《庐山市志》《庐山市年鉴》等资料的编修出版工作。负责收集、整理、研究地情资料，组织整理、出版历代志书，提供地情咨询服务。负责与上、下级及相关业务对口单位的协调、交流、联络工作，开展党史、地方志理论研究。</w:t>
      </w:r>
    </w:p>
    <w:p w14:paraId="530E3921">
      <w:pPr>
        <w:ind w:firstLine="723" w:firstLineChars="200"/>
        <w:rPr>
          <w:b/>
          <w:color w:val="auto"/>
          <w:sz w:val="36"/>
          <w:szCs w:val="36"/>
          <w:highlight w:val="none"/>
        </w:rPr>
      </w:pPr>
      <w:r>
        <w:rPr>
          <w:rFonts w:hint="eastAsia"/>
          <w:b/>
          <w:color w:val="auto"/>
          <w:sz w:val="36"/>
          <w:szCs w:val="36"/>
          <w:highlight w:val="none"/>
        </w:rPr>
        <w:t>二、机构设置及人员情况</w:t>
      </w:r>
    </w:p>
    <w:p w14:paraId="4975BA77">
      <w:pPr>
        <w:ind w:firstLine="640" w:firstLineChars="200"/>
        <w:rPr>
          <w:rFonts w:ascii="仿宋" w:hAnsi="仿宋" w:eastAsia="仿宋"/>
          <w:color w:val="auto"/>
          <w:sz w:val="32"/>
          <w:szCs w:val="32"/>
          <w:highlight w:val="none"/>
        </w:rPr>
      </w:pPr>
      <w:r>
        <w:rPr>
          <w:rFonts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年</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${page400644146.ds204012617_REP_JXJC_AGENCY_WZR_NAME}</w:instrText>
      </w:r>
      <w:r>
        <w:rPr>
          <w:rFonts w:ascii="仿宋" w:hAnsi="仿宋" w:eastAsia="仿宋"/>
          <w:color w:val="auto"/>
          <w:sz w:val="32"/>
          <w:szCs w:val="32"/>
          <w:highlight w:val="none"/>
        </w:rPr>
        <w:fldChar w:fldCharType="separate"/>
      </w:r>
      <w:r>
        <w:rPr>
          <w:rFonts w:hint="eastAsia" w:ascii="仿宋" w:hAnsi="仿宋" w:eastAsia="仿宋"/>
          <w:color w:val="auto"/>
          <w:sz w:val="32"/>
          <w:szCs w:val="32"/>
          <w:highlight w:val="none"/>
          <w:lang w:eastAsia="zh-CN"/>
        </w:rPr>
        <w:t>中共庐山市委办公室</w:t>
      </w:r>
      <w:r>
        <w:rPr>
          <w:color w:val="auto"/>
          <w:highlight w:val="none"/>
        </w:rPr>
        <w:fldChar w:fldCharType="end"/>
      </w:r>
      <w:r>
        <w:rPr>
          <w:rFonts w:hint="eastAsia" w:ascii="仿宋" w:hAnsi="仿宋" w:eastAsia="仿宋"/>
          <w:color w:val="auto"/>
          <w:sz w:val="32"/>
          <w:szCs w:val="32"/>
          <w:highlight w:val="none"/>
        </w:rPr>
        <w:t>共有预算单位</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个，为</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${page400644146.ds204012617_REP_JXJC_AGENCY_WZR_NAME}</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中共庐山市委办公室</w:t>
      </w:r>
      <w:r>
        <w:rPr>
          <w:color w:val="auto"/>
          <w:highlight w:val="none"/>
        </w:rPr>
        <w:fldChar w:fldCharType="end"/>
      </w:r>
      <w:r>
        <w:rPr>
          <w:rFonts w:ascii="仿宋" w:hAnsi="仿宋" w:eastAsia="仿宋"/>
          <w:color w:val="auto"/>
          <w:sz w:val="32"/>
          <w:szCs w:val="32"/>
          <w:highlight w:val="none"/>
        </w:rPr>
        <w:t>本级</w:t>
      </w:r>
      <w:r>
        <w:rPr>
          <w:rFonts w:hint="eastAsia" w:ascii="仿宋" w:hAnsi="仿宋" w:eastAsia="仿宋"/>
          <w:color w:val="auto"/>
          <w:sz w:val="32"/>
          <w:szCs w:val="32"/>
          <w:highlight w:val="none"/>
        </w:rPr>
        <w:t>。</w:t>
      </w:r>
    </w:p>
    <w:p w14:paraId="08E86772">
      <w:pPr>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编制人数小计</w:t>
      </w:r>
      <w:r>
        <w:rPr>
          <w:rFonts w:hint="eastAsia" w:ascii="仿宋" w:hAnsi="仿宋" w:eastAsia="仿宋"/>
          <w:color w:val="auto"/>
          <w:sz w:val="32"/>
          <w:szCs w:val="32"/>
          <w:highlight w:val="none"/>
          <w:lang w:val="en-US" w:eastAsia="zh-CN"/>
        </w:rPr>
        <w:t>62</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${page400644146.ds532982397_REP_JX_BAS_AGENCY_INFO_ZYFRS_S_BZRSMX}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行政编制人数</w:t>
      </w:r>
      <w:r>
        <w:rPr>
          <w:rFonts w:hint="eastAsia" w:ascii="仿宋" w:hAnsi="仿宋" w:eastAsia="仿宋"/>
          <w:color w:val="auto"/>
          <w:sz w:val="32"/>
          <w:szCs w:val="32"/>
          <w:highlight w:val="none"/>
          <w:lang w:val="en-US" w:eastAsia="zh-CN"/>
        </w:rPr>
        <w:t>35</w:t>
      </w:r>
      <w:r>
        <w:rPr>
          <w:rFonts w:ascii="仿宋" w:hAnsi="仿宋" w:eastAsia="仿宋"/>
          <w:color w:val="auto"/>
          <w:sz w:val="32"/>
          <w:szCs w:val="32"/>
          <w:highlight w:val="none"/>
        </w:rPr>
        <w:t>人,全部补助事业编制人数</w:t>
      </w:r>
      <w:r>
        <w:rPr>
          <w:rFonts w:hint="eastAsia" w:ascii="仿宋" w:hAnsi="仿宋" w:eastAsia="仿宋"/>
          <w:color w:val="auto"/>
          <w:sz w:val="32"/>
          <w:szCs w:val="32"/>
          <w:highlight w:val="none"/>
          <w:lang w:val="en-US" w:eastAsia="zh-CN"/>
        </w:rPr>
        <w:t>27</w:t>
      </w:r>
      <w:r>
        <w:rPr>
          <w:rFonts w:ascii="仿宋" w:hAnsi="仿宋" w:eastAsia="仿宋"/>
          <w:color w:val="auto"/>
          <w:sz w:val="32"/>
          <w:szCs w:val="32"/>
          <w:highlight w:val="none"/>
        </w:rPr>
        <w:t>人,部分补助事业编制人数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${page400644146.ds532982397_REP_JX_BAS_AGENCY_INFO_ZYFRS_S_SYRSXJ}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实有人数小计</w:t>
      </w:r>
      <w:r>
        <w:rPr>
          <w:rFonts w:hint="eastAsia" w:ascii="仿宋" w:hAnsi="仿宋" w:eastAsia="仿宋"/>
          <w:color w:val="auto"/>
          <w:sz w:val="32"/>
          <w:szCs w:val="32"/>
          <w:highlight w:val="none"/>
          <w:lang w:val="en-US" w:eastAsia="zh-CN"/>
        </w:rPr>
        <w:t>49</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t>其中：</w:t>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${page400644146.ds532982397_REP_JX_BAS_AGENCY_INFO_ZYFRS_S_ZZRSXJ}</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在职人数小计</w:t>
      </w:r>
      <w:r>
        <w:rPr>
          <w:rFonts w:hint="eastAsia" w:ascii="仿宋" w:hAnsi="仿宋" w:eastAsia="仿宋"/>
          <w:color w:val="auto"/>
          <w:sz w:val="32"/>
          <w:szCs w:val="32"/>
          <w:highlight w:val="none"/>
          <w:lang w:val="en-US" w:eastAsia="zh-CN"/>
        </w:rPr>
        <w:t>49</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${page400644146.ds532982397_REP_JX_BAS_AGENCY_INFO_ZYFRS_S_ZZRSMX}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行政在职人数</w:t>
      </w:r>
      <w:r>
        <w:rPr>
          <w:rFonts w:hint="eastAsia" w:ascii="仿宋" w:hAnsi="仿宋" w:eastAsia="仿宋"/>
          <w:color w:val="auto"/>
          <w:sz w:val="32"/>
          <w:szCs w:val="32"/>
          <w:highlight w:val="none"/>
          <w:lang w:val="en-US" w:eastAsia="zh-CN"/>
        </w:rPr>
        <w:t>28</w:t>
      </w:r>
      <w:r>
        <w:rPr>
          <w:rFonts w:ascii="仿宋" w:hAnsi="仿宋" w:eastAsia="仿宋"/>
          <w:color w:val="auto"/>
          <w:sz w:val="32"/>
          <w:szCs w:val="32"/>
          <w:highlight w:val="none"/>
        </w:rPr>
        <w:t>人,全部补助事业在职人数</w:t>
      </w:r>
      <w:r>
        <w:rPr>
          <w:rFonts w:hint="eastAsia" w:ascii="仿宋" w:hAnsi="仿宋" w:eastAsia="仿宋"/>
          <w:color w:val="auto"/>
          <w:sz w:val="32"/>
          <w:szCs w:val="32"/>
          <w:highlight w:val="none"/>
          <w:lang w:val="en-US" w:eastAsia="zh-CN"/>
        </w:rPr>
        <w:t>21</w:t>
      </w:r>
      <w:r>
        <w:rPr>
          <w:rFonts w:ascii="仿宋" w:hAnsi="仿宋" w:eastAsia="仿宋"/>
          <w:color w:val="auto"/>
          <w:sz w:val="32"/>
          <w:szCs w:val="32"/>
          <w:highlight w:val="none"/>
        </w:rPr>
        <w:t>人,部分补助事业在职人数</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人。</w:t>
      </w:r>
      <w:r>
        <w:rPr>
          <w:color w:val="auto"/>
          <w:highlight w:val="none"/>
        </w:rPr>
        <w:fldChar w:fldCharType="end"/>
      </w:r>
      <w:r>
        <w:rPr>
          <w:rFonts w:ascii="仿宋" w:hAnsi="仿宋" w:eastAsia="仿宋"/>
          <w:color w:val="auto"/>
          <w:sz w:val="32"/>
          <w:szCs w:val="32"/>
          <w:highlight w:val="none"/>
        </w:rPr>
        <w:fldChar w:fldCharType="begin"/>
      </w:r>
      <w:r>
        <w:rPr>
          <w:rFonts w:ascii="仿宋" w:hAnsi="仿宋" w:eastAsia="仿宋"/>
          <w:color w:val="auto"/>
          <w:sz w:val="32"/>
          <w:szCs w:val="32"/>
          <w:highlight w:val="none"/>
        </w:rPr>
        <w:instrText xml:space="preserve">MERGEFIELD ${page400644146.ds532982397_REP_JX_BAS_AGENCY_INFO_ZYFRS_S_QTRSMX}</w:instrText>
      </w:r>
      <w:r>
        <w:rPr>
          <w:rFonts w:ascii="仿宋" w:hAnsi="仿宋" w:eastAsia="仿宋"/>
          <w:color w:val="auto"/>
          <w:sz w:val="32"/>
          <w:szCs w:val="32"/>
          <w:highlight w:val="none"/>
        </w:rPr>
        <w:fldChar w:fldCharType="separate"/>
      </w:r>
      <w:r>
        <w:rPr>
          <w:rFonts w:ascii="仿宋" w:hAnsi="仿宋" w:eastAsia="仿宋"/>
          <w:color w:val="auto"/>
          <w:sz w:val="32"/>
          <w:szCs w:val="32"/>
          <w:highlight w:val="none"/>
        </w:rPr>
        <w:t>离休人数小计</w:t>
      </w:r>
      <w:r>
        <w:rPr>
          <w:rFonts w:hint="eastAsia" w:ascii="仿宋" w:hAnsi="仿宋" w:eastAsia="仿宋"/>
          <w:color w:val="auto"/>
          <w:sz w:val="32"/>
          <w:szCs w:val="32"/>
          <w:highlight w:val="none"/>
          <w:lang w:val="en-US" w:eastAsia="zh-CN"/>
        </w:rPr>
        <w:t>1</w:t>
      </w:r>
      <w:r>
        <w:rPr>
          <w:rFonts w:ascii="仿宋" w:hAnsi="仿宋" w:eastAsia="仿宋"/>
          <w:color w:val="auto"/>
          <w:sz w:val="32"/>
          <w:szCs w:val="32"/>
          <w:highlight w:val="none"/>
        </w:rPr>
        <w:t>人,退休人数小计</w:t>
      </w:r>
      <w:r>
        <w:rPr>
          <w:rFonts w:hint="eastAsia" w:ascii="仿宋" w:hAnsi="仿宋" w:eastAsia="仿宋"/>
          <w:color w:val="auto"/>
          <w:sz w:val="32"/>
          <w:szCs w:val="32"/>
          <w:highlight w:val="none"/>
          <w:lang w:val="en-US" w:eastAsia="zh-CN"/>
        </w:rPr>
        <w:t>75</w:t>
      </w:r>
      <w:r>
        <w:rPr>
          <w:rFonts w:ascii="仿宋" w:hAnsi="仿宋" w:eastAsia="仿宋"/>
          <w:color w:val="auto"/>
          <w:sz w:val="32"/>
          <w:szCs w:val="32"/>
          <w:highlight w:val="none"/>
        </w:rPr>
        <w:t>人,遗属人数</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人。</w:t>
      </w:r>
      <w:r>
        <w:rPr>
          <w:color w:val="auto"/>
          <w:highlight w:val="none"/>
        </w:rPr>
        <w:fldChar w:fldCharType="end"/>
      </w:r>
    </w:p>
    <w:p w14:paraId="675BB8A4">
      <w:pPr>
        <w:widowControl/>
        <w:spacing w:line="580" w:lineRule="exact"/>
        <w:jc w:val="center"/>
        <w:rPr>
          <w:rFonts w:ascii="仿宋_GB2312" w:eastAsia="仿宋_GB2312"/>
          <w:b/>
          <w:color w:val="auto"/>
          <w:sz w:val="32"/>
          <w:szCs w:val="30"/>
          <w:highlight w:val="none"/>
        </w:rPr>
      </w:pPr>
      <w:r>
        <w:rPr>
          <w:rFonts w:hint="eastAsia" w:ascii="仿宋_GB2312" w:eastAsia="仿宋_GB2312"/>
          <w:b/>
          <w:color w:val="auto"/>
          <w:sz w:val="32"/>
          <w:szCs w:val="30"/>
          <w:highlight w:val="none"/>
        </w:rPr>
        <w:t xml:space="preserve">第二部分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中共庐山市委办公室</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年部门预算表</w:t>
      </w:r>
    </w:p>
    <w:p w14:paraId="5659549F">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（详见附表）</w:t>
      </w:r>
    </w:p>
    <w:p w14:paraId="7D97A51F">
      <w:pPr>
        <w:ind w:firstLine="640" w:firstLineChars="200"/>
        <w:jc w:val="left"/>
        <w:rPr>
          <w:rStyle w:val="12"/>
          <w:rFonts w:ascii="仿宋" w:hAnsi="仿宋" w:eastAsia="仿宋"/>
          <w:bCs/>
          <w:color w:val="auto"/>
          <w:sz w:val="32"/>
          <w:szCs w:val="32"/>
          <w:highlight w:val="none"/>
        </w:rPr>
      </w:pPr>
    </w:p>
    <w:p w14:paraId="53126C4E">
      <w:pPr>
        <w:widowControl/>
        <w:spacing w:line="580" w:lineRule="exact"/>
        <w:jc w:val="center"/>
        <w:rPr>
          <w:rFonts w:ascii="仿宋_GB2312" w:eastAsia="仿宋_GB2312"/>
          <w:b/>
          <w:color w:val="auto"/>
          <w:sz w:val="32"/>
          <w:szCs w:val="30"/>
          <w:highlight w:val="none"/>
        </w:rPr>
      </w:pPr>
      <w:r>
        <w:rPr>
          <w:rFonts w:hint="eastAsia" w:ascii="仿宋_GB2312" w:hAnsi="Calibri" w:eastAsia="仿宋_GB2312" w:cs="宋体"/>
          <w:b/>
          <w:color w:val="auto"/>
          <w:kern w:val="0"/>
          <w:sz w:val="32"/>
          <w:szCs w:val="32"/>
          <w:highlight w:val="none"/>
        </w:rPr>
        <w:t xml:space="preserve">第三部分 </w:t>
      </w:r>
      <w:r>
        <w:rPr>
          <w:rFonts w:hint="eastAsia" w:ascii="仿宋_GB2312" w:eastAsia="仿宋_GB2312"/>
          <w:b/>
          <w:color w:val="auto"/>
          <w:sz w:val="32"/>
          <w:szCs w:val="30"/>
          <w:highlight w:val="none"/>
        </w:rPr>
        <w:t xml:space="preserve"> </w:t>
      </w:r>
      <w:r>
        <w:rPr>
          <w:rFonts w:ascii="仿宋_GB2312" w:eastAsia="仿宋_GB2312"/>
          <w:b/>
          <w:color w:val="auto"/>
          <w:sz w:val="32"/>
          <w:szCs w:val="30"/>
          <w:highlight w:val="none"/>
        </w:rPr>
        <w:fldChar w:fldCharType="begin"/>
      </w:r>
      <w:r>
        <w:rPr>
          <w:rFonts w:ascii="仿宋_GB2312" w:eastAsia="仿宋_GB2312"/>
          <w:b/>
          <w:color w:val="auto"/>
          <w:sz w:val="32"/>
          <w:szCs w:val="30"/>
          <w:highlight w:val="none"/>
        </w:rPr>
        <w:instrText xml:space="preserve">MERGEFIELD ${page400644146.ds509943833_REP_JXJC_AGENCY_WZR_NAME}</w:instrText>
      </w:r>
      <w:r>
        <w:rPr>
          <w:rFonts w:ascii="仿宋_GB2312" w:eastAsia="仿宋_GB2312"/>
          <w:b/>
          <w:color w:val="auto"/>
          <w:sz w:val="32"/>
          <w:szCs w:val="30"/>
          <w:highlight w:val="none"/>
        </w:rPr>
        <w:fldChar w:fldCharType="separate"/>
      </w:r>
      <w:r>
        <w:rPr>
          <w:rFonts w:hint="eastAsia" w:ascii="仿宋_GB2312" w:eastAsia="仿宋_GB2312"/>
          <w:b/>
          <w:color w:val="auto"/>
          <w:sz w:val="32"/>
          <w:szCs w:val="30"/>
          <w:highlight w:val="none"/>
          <w:lang w:eastAsia="zh-CN"/>
        </w:rPr>
        <w:t>中共庐山市委办公室</w:t>
      </w:r>
      <w:r>
        <w:rPr>
          <w:color w:val="auto"/>
          <w:highlight w:val="none"/>
        </w:rPr>
        <w:fldChar w:fldCharType="end"/>
      </w:r>
      <w:r>
        <w:rPr>
          <w:rFonts w:hint="eastAsia" w:ascii="仿宋_GB2312" w:eastAsia="仿宋_GB2312"/>
          <w:b/>
          <w:color w:val="auto"/>
          <w:sz w:val="32"/>
          <w:szCs w:val="30"/>
          <w:highlight w:val="none"/>
        </w:rPr>
        <w:t>202</w:t>
      </w:r>
      <w:r>
        <w:rPr>
          <w:rFonts w:hint="eastAsia" w:ascii="仿宋_GB2312" w:eastAsia="仿宋_GB2312"/>
          <w:b/>
          <w:color w:val="auto"/>
          <w:sz w:val="32"/>
          <w:szCs w:val="30"/>
          <w:highlight w:val="none"/>
          <w:lang w:val="en-US" w:eastAsia="zh-CN"/>
        </w:rPr>
        <w:t>5</w:t>
      </w:r>
      <w:r>
        <w:rPr>
          <w:rFonts w:hint="eastAsia" w:ascii="仿宋_GB2312" w:eastAsia="仿宋_GB2312"/>
          <w:b/>
          <w:color w:val="auto"/>
          <w:sz w:val="32"/>
          <w:szCs w:val="30"/>
          <w:highlight w:val="none"/>
        </w:rPr>
        <w:t>年部门预算情况说明</w:t>
      </w:r>
    </w:p>
    <w:p w14:paraId="08E477CE">
      <w:pPr>
        <w:widowControl/>
        <w:spacing w:line="580" w:lineRule="exact"/>
        <w:jc w:val="center"/>
        <w:rPr>
          <w:rFonts w:ascii="仿宋_GB2312" w:eastAsia="仿宋_GB2312"/>
          <w:b/>
          <w:color w:val="auto"/>
          <w:sz w:val="32"/>
          <w:szCs w:val="30"/>
          <w:highlight w:val="none"/>
        </w:rPr>
      </w:pPr>
    </w:p>
    <w:p w14:paraId="3BFDE5C3">
      <w:pPr>
        <w:widowControl/>
        <w:spacing w:line="580" w:lineRule="exact"/>
        <w:jc w:val="left"/>
        <w:rPr>
          <w:rFonts w:ascii="楷体_GB2312" w:eastAsia="楷体_GB2312"/>
          <w:b/>
          <w:color w:val="auto"/>
          <w:sz w:val="32"/>
          <w:szCs w:val="30"/>
          <w:highlight w:val="none"/>
        </w:rPr>
      </w:pPr>
      <w:r>
        <w:rPr>
          <w:rFonts w:hint="eastAsia" w:ascii="楷体_GB2312" w:eastAsia="楷体_GB2312"/>
          <w:b/>
          <w:color w:val="auto"/>
          <w:sz w:val="32"/>
          <w:szCs w:val="30"/>
          <w:highlight w:val="none"/>
        </w:rPr>
        <w:t>一、202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年部门预算收支情况说明</w:t>
      </w:r>
    </w:p>
    <w:p w14:paraId="5A6852DC">
      <w:pPr>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 xml:space="preserve"> (一)收入预算情况</w:t>
      </w:r>
    </w:p>
    <w:p w14:paraId="70B517C3">
      <w:pPr>
        <w:widowControl/>
        <w:ind w:firstLine="640" w:firstLineChars="200"/>
        <w:rPr>
          <w:rFonts w:hint="default" w:ascii="仿宋" w:hAnsi="仿宋" w:cs="Times New Roman" w:eastAsiaTheme="minorEastAsia"/>
          <w:color w:val="auto"/>
          <w:kern w:val="0"/>
          <w:sz w:val="32"/>
          <w:szCs w:val="32"/>
          <w:highlight w:val="none"/>
          <w:lang w:val="en-US" w:eastAsia="zh-CN"/>
        </w:rPr>
      </w:pP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${page400644146.ds509943833_V_BGT_DEP_INCOME_DXQ01_SRXMMX}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202</w:t>
      </w: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rPr>
        <w:t>年</w:t>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${page540426799.ds254512694_REP_JXJC_AGENCY_WZR_NAME}</w:instrText>
      </w:r>
      <w:r>
        <w:rPr>
          <w:rFonts w:ascii="仿宋" w:hAnsi="仿宋" w:eastAsia="仿宋" w:cs="Times New Roman"/>
          <w:color w:val="auto"/>
          <w:kern w:val="0"/>
          <w:sz w:val="32"/>
          <w:szCs w:val="32"/>
          <w:highlight w:val="none"/>
        </w:rPr>
        <w:fldChar w:fldCharType="separate"/>
      </w:r>
      <w:r>
        <w:rPr>
          <w:rFonts w:hint="eastAsia" w:ascii="仿宋" w:hAnsi="仿宋" w:eastAsia="仿宋" w:cs="Times New Roman"/>
          <w:color w:val="auto"/>
          <w:kern w:val="0"/>
          <w:sz w:val="32"/>
          <w:szCs w:val="32"/>
          <w:highlight w:val="none"/>
          <w:lang w:eastAsia="zh-CN"/>
        </w:rPr>
        <w:t>中共庐山市委办公室</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${page540426799.ds254512694_V_BGT_DEP_INCOME_DXQDW01_ZJ}</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收入预算总额为</w:t>
      </w:r>
      <w:r>
        <w:rPr>
          <w:rFonts w:hint="eastAsia" w:ascii="仿宋" w:hAnsi="仿宋" w:eastAsia="仿宋" w:cs="Times New Roman"/>
          <w:color w:val="auto"/>
          <w:kern w:val="0"/>
          <w:sz w:val="32"/>
          <w:szCs w:val="32"/>
          <w:highlight w:val="none"/>
          <w:lang w:val="en-US" w:eastAsia="zh-CN"/>
        </w:rPr>
        <w:t>1872.33</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828.46</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1852.88</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809.01</w:t>
      </w:r>
      <w:r>
        <w:rPr>
          <w:rFonts w:ascii="仿宋" w:hAnsi="仿宋" w:eastAsia="仿宋" w:cs="Times New Roman"/>
          <w:color w:val="auto"/>
          <w:kern w:val="0"/>
          <w:sz w:val="32"/>
          <w:szCs w:val="32"/>
          <w:highlight w:val="none"/>
        </w:rPr>
        <w:t>万元。</w:t>
      </w:r>
      <w:r>
        <w:rPr>
          <w:color w:val="auto"/>
          <w:highlight w:val="none"/>
        </w:rPr>
        <w:fldChar w:fldCharType="end"/>
      </w:r>
      <w:r>
        <w:rPr>
          <w:rFonts w:ascii="仿宋" w:hAnsi="仿宋" w:eastAsia="仿宋" w:cs="Times New Roman"/>
          <w:color w:val="auto"/>
          <w:kern w:val="0"/>
          <w:sz w:val="32"/>
          <w:szCs w:val="32"/>
          <w:highlight w:val="none"/>
        </w:rPr>
        <w:t>事业单位经营收入</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0</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增加变化原因为机构改革，协调联络处人员整建制转隶。</w:t>
      </w:r>
    </w:p>
    <w:p w14:paraId="7467D43D">
      <w:pPr>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 xml:space="preserve"> (二)支出预算情况</w:t>
      </w:r>
    </w:p>
    <w:p w14:paraId="277828AB">
      <w:pPr>
        <w:widowControl/>
        <w:ind w:firstLine="640" w:firstLineChars="200"/>
        <w:rPr>
          <w:rFonts w:hint="default" w:ascii="仿宋" w:hAnsi="仿宋" w:cs="Times New Roman" w:eastAsiaTheme="minorEastAsia"/>
          <w:color w:val="auto"/>
          <w:kern w:val="0"/>
          <w:sz w:val="32"/>
          <w:szCs w:val="32"/>
          <w:highlight w:val="none"/>
          <w:lang w:val="en-US" w:eastAsia="zh-CN"/>
        </w:rPr>
      </w:pPr>
      <w:r>
        <w:rPr>
          <w:rStyle w:val="12"/>
          <w:rFonts w:hint="eastAsia" w:ascii="仿宋" w:hAnsi="仿宋" w:eastAsia="仿宋"/>
          <w:color w:val="auto"/>
          <w:sz w:val="32"/>
          <w:szCs w:val="32"/>
          <w:highlight w:val="none"/>
        </w:rPr>
        <w:t>2</w:t>
      </w:r>
      <w:r>
        <w:rPr>
          <w:rStyle w:val="12"/>
          <w:rFonts w:ascii="仿宋" w:hAnsi="仿宋" w:eastAsia="仿宋"/>
          <w:color w:val="auto"/>
          <w:sz w:val="32"/>
          <w:szCs w:val="32"/>
          <w:highlight w:val="none"/>
        </w:rPr>
        <w:t>02</w:t>
      </w:r>
      <w:r>
        <w:rPr>
          <w:rStyle w:val="12"/>
          <w:rFonts w:hint="eastAsia" w:ascii="仿宋" w:hAnsi="仿宋" w:eastAsia="仿宋"/>
          <w:color w:val="auto"/>
          <w:sz w:val="32"/>
          <w:szCs w:val="32"/>
          <w:highlight w:val="none"/>
          <w:lang w:val="en-US" w:eastAsia="zh-CN"/>
        </w:rPr>
        <w:t>5</w:t>
      </w:r>
      <w:r>
        <w:rPr>
          <w:rStyle w:val="12"/>
          <w:rFonts w:hint="eastAsia" w:ascii="仿宋" w:hAnsi="仿宋" w:eastAsia="仿宋"/>
          <w:color w:val="auto"/>
          <w:sz w:val="32"/>
          <w:szCs w:val="32"/>
          <w:highlight w:val="none"/>
        </w:rPr>
        <w:t>年</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${page400644146.ds215660413_REP_JXJC_AGENCY_WZR_NAME}</w:instrText>
      </w:r>
      <w:r>
        <w:rPr>
          <w:rStyle w:val="12"/>
          <w:rFonts w:ascii="仿宋" w:hAnsi="仿宋" w:eastAsia="仿宋"/>
          <w:color w:val="auto"/>
          <w:sz w:val="32"/>
          <w:szCs w:val="32"/>
          <w:highlight w:val="none"/>
        </w:rPr>
        <w:fldChar w:fldCharType="separate"/>
      </w:r>
      <w:r>
        <w:rPr>
          <w:rStyle w:val="12"/>
          <w:rFonts w:hint="eastAsia" w:ascii="仿宋" w:hAnsi="仿宋" w:eastAsia="仿宋"/>
          <w:color w:val="auto"/>
          <w:sz w:val="32"/>
          <w:szCs w:val="32"/>
          <w:highlight w:val="none"/>
          <w:lang w:eastAsia="zh-CN"/>
        </w:rPr>
        <w:t>中共庐山市委办公室</w:t>
      </w:r>
      <w:r>
        <w:rPr>
          <w:color w:val="auto"/>
          <w:highlight w:val="none"/>
        </w:rPr>
        <w:fldChar w:fldCharType="end"/>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${page400644146.ds215660413_REP_BGT_T_HC1100002019_DXQ02_S_ZJ}</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支出预算总额为</w:t>
      </w:r>
      <w:r>
        <w:rPr>
          <w:rStyle w:val="12"/>
          <w:rFonts w:hint="eastAsia" w:ascii="仿宋" w:hAnsi="仿宋" w:eastAsia="仿宋"/>
          <w:color w:val="auto"/>
          <w:sz w:val="32"/>
          <w:szCs w:val="32"/>
          <w:highlight w:val="none"/>
          <w:lang w:val="en-US" w:eastAsia="zh-CN"/>
        </w:rPr>
        <w:t>1872.33</w:t>
      </w:r>
      <w:r>
        <w:rPr>
          <w:rStyle w:val="12"/>
          <w:rFonts w:ascii="仿宋" w:hAnsi="仿宋" w:eastAsia="仿宋"/>
          <w:color w:val="auto"/>
          <w:sz w:val="32"/>
          <w:szCs w:val="32"/>
          <w:highlight w:val="none"/>
        </w:rPr>
        <w:t>万元,较上年预算安排增加</w:t>
      </w:r>
      <w:r>
        <w:rPr>
          <w:rStyle w:val="12"/>
          <w:rFonts w:ascii="仿宋" w:hAnsi="仿宋" w:eastAsia="仿宋"/>
          <w:color w:val="auto"/>
          <w:sz w:val="32"/>
          <w:szCs w:val="32"/>
          <w:highlight w:val="none"/>
        </w:rPr>
        <w:t>增加</w:t>
      </w:r>
      <w:r>
        <w:rPr>
          <w:rStyle w:val="12"/>
          <w:rFonts w:hint="eastAsia" w:ascii="仿宋" w:hAnsi="仿宋" w:eastAsia="仿宋"/>
          <w:color w:val="auto"/>
          <w:sz w:val="32"/>
          <w:szCs w:val="32"/>
          <w:highlight w:val="none"/>
          <w:lang w:val="en-US" w:eastAsia="zh-CN"/>
        </w:rPr>
        <w:t>828.46</w:t>
      </w:r>
      <w:r>
        <w:rPr>
          <w:rStyle w:val="12"/>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增加变化原因为</w:t>
      </w:r>
      <w:r>
        <w:rPr>
          <w:rFonts w:hint="eastAsia" w:ascii="仿宋" w:hAnsi="仿宋" w:eastAsia="仿宋" w:cs="Times New Roman"/>
          <w:color w:val="auto"/>
          <w:kern w:val="0"/>
          <w:sz w:val="32"/>
          <w:szCs w:val="32"/>
          <w:highlight w:val="none"/>
          <w:lang w:val="en-US" w:eastAsia="zh-CN"/>
        </w:rPr>
        <w:t>机构改革，协调联络处人员整建制转隶。</w:t>
      </w:r>
    </w:p>
    <w:p w14:paraId="2B9BA509">
      <w:pPr>
        <w:ind w:firstLine="640" w:firstLineChars="200"/>
        <w:rPr>
          <w:color w:val="auto"/>
          <w:highlight w:val="none"/>
        </w:rPr>
      </w:pPr>
      <w:r>
        <w:rPr>
          <w:rStyle w:val="12"/>
          <w:rFonts w:hint="eastAsia" w:ascii="仿宋" w:hAnsi="仿宋" w:eastAsia="仿宋"/>
          <w:color w:val="auto"/>
          <w:sz w:val="32"/>
          <w:szCs w:val="32"/>
          <w:highlight w:val="none"/>
        </w:rPr>
        <w:t>其中：按</w:t>
      </w:r>
      <w:r>
        <w:rPr>
          <w:rStyle w:val="12"/>
          <w:rFonts w:hint="eastAsia" w:ascii="仿宋" w:hAnsi="仿宋" w:eastAsia="仿宋"/>
          <w:color w:val="auto"/>
          <w:sz w:val="32"/>
          <w:szCs w:val="32"/>
          <w:highlight w:val="none"/>
        </w:rPr>
        <w:t>支出项目类别</w:t>
      </w:r>
      <w:r>
        <w:rPr>
          <w:rStyle w:val="12"/>
          <w:rFonts w:hint="eastAsia" w:ascii="仿宋" w:hAnsi="仿宋" w:eastAsia="仿宋"/>
          <w:color w:val="auto"/>
          <w:sz w:val="32"/>
          <w:szCs w:val="32"/>
          <w:highlight w:val="none"/>
        </w:rPr>
        <w:t>划分：</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${page400644146.ds215660413_REP_BGT_T_HC1100002019_DXQ02_JBZCQK}</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基本支出</w:t>
      </w:r>
      <w:r>
        <w:rPr>
          <w:rStyle w:val="12"/>
          <w:rFonts w:hint="eastAsia" w:ascii="仿宋" w:hAnsi="仿宋" w:eastAsia="仿宋"/>
          <w:color w:val="auto"/>
          <w:sz w:val="32"/>
          <w:szCs w:val="32"/>
          <w:highlight w:val="none"/>
          <w:lang w:val="en-US" w:eastAsia="zh-CN"/>
        </w:rPr>
        <w:t>1144.43</w:t>
      </w:r>
      <w:r>
        <w:rPr>
          <w:rStyle w:val="12"/>
          <w:rFonts w:ascii="仿宋" w:hAnsi="仿宋" w:eastAsia="仿宋"/>
          <w:color w:val="auto"/>
          <w:sz w:val="32"/>
          <w:szCs w:val="32"/>
          <w:highlight w:val="none"/>
        </w:rPr>
        <w:t>万元,较上年预算安排</w:t>
      </w:r>
      <w:r>
        <w:rPr>
          <w:rStyle w:val="12"/>
          <w:rFonts w:ascii="仿宋" w:hAnsi="仿宋" w:eastAsia="仿宋"/>
          <w:color w:val="auto"/>
          <w:sz w:val="32"/>
          <w:szCs w:val="32"/>
          <w:highlight w:val="none"/>
        </w:rPr>
        <w:t>增加</w:t>
      </w:r>
      <w:r>
        <w:rPr>
          <w:rStyle w:val="12"/>
          <w:rFonts w:hint="eastAsia" w:ascii="仿宋" w:hAnsi="仿宋" w:eastAsia="仿宋"/>
          <w:color w:val="auto"/>
          <w:sz w:val="32"/>
          <w:szCs w:val="32"/>
          <w:highlight w:val="none"/>
          <w:lang w:val="en-US" w:eastAsia="zh-CN"/>
        </w:rPr>
        <w:t>649.83</w:t>
      </w:r>
      <w:r>
        <w:rPr>
          <w:rStyle w:val="12"/>
          <w:rFonts w:ascii="仿宋" w:hAnsi="仿宋" w:eastAsia="仿宋"/>
          <w:color w:val="auto"/>
          <w:sz w:val="32"/>
          <w:szCs w:val="32"/>
          <w:highlight w:val="none"/>
        </w:rPr>
        <w:t>万元</w:t>
      </w:r>
      <w:r>
        <w:rPr>
          <w:rStyle w:val="12"/>
          <w:rFonts w:ascii="仿宋" w:hAnsi="仿宋" w:eastAsia="仿宋"/>
          <w:color w:val="auto"/>
          <w:sz w:val="32"/>
          <w:szCs w:val="32"/>
          <w:highlight w:val="none"/>
        </w:rPr>
        <w:t>;其中：工资福利支出</w:t>
      </w:r>
      <w:r>
        <w:rPr>
          <w:rStyle w:val="12"/>
          <w:rFonts w:hint="eastAsia" w:ascii="仿宋" w:hAnsi="仿宋" w:eastAsia="仿宋"/>
          <w:color w:val="auto"/>
          <w:sz w:val="32"/>
          <w:szCs w:val="32"/>
          <w:highlight w:val="none"/>
          <w:lang w:val="en-US" w:eastAsia="zh-CN"/>
        </w:rPr>
        <w:t>802.41</w:t>
      </w:r>
      <w:r>
        <w:rPr>
          <w:rStyle w:val="12"/>
          <w:rFonts w:ascii="仿宋" w:hAnsi="仿宋" w:eastAsia="仿宋"/>
          <w:color w:val="auto"/>
          <w:sz w:val="32"/>
          <w:szCs w:val="32"/>
          <w:highlight w:val="none"/>
        </w:rPr>
        <w:t>万元,商品和服务支出</w:t>
      </w:r>
      <w:r>
        <w:rPr>
          <w:rStyle w:val="12"/>
          <w:rFonts w:hint="eastAsia" w:ascii="仿宋" w:hAnsi="仿宋" w:eastAsia="仿宋"/>
          <w:color w:val="auto"/>
          <w:sz w:val="32"/>
          <w:szCs w:val="32"/>
          <w:highlight w:val="none"/>
          <w:lang w:val="en-US" w:eastAsia="zh-CN"/>
        </w:rPr>
        <w:t>111.55</w:t>
      </w:r>
      <w:r>
        <w:rPr>
          <w:rStyle w:val="12"/>
          <w:rFonts w:ascii="仿宋" w:hAnsi="仿宋" w:eastAsia="仿宋"/>
          <w:color w:val="auto"/>
          <w:sz w:val="32"/>
          <w:szCs w:val="32"/>
          <w:highlight w:val="none"/>
        </w:rPr>
        <w:t>万元,对个人和家庭的补助</w:t>
      </w:r>
      <w:r>
        <w:rPr>
          <w:rStyle w:val="12"/>
          <w:rFonts w:hint="eastAsia" w:ascii="仿宋" w:hAnsi="仿宋" w:eastAsia="仿宋"/>
          <w:color w:val="auto"/>
          <w:sz w:val="32"/>
          <w:szCs w:val="32"/>
          <w:highlight w:val="none"/>
          <w:lang w:val="en-US" w:eastAsia="zh-CN"/>
        </w:rPr>
        <w:t>6.94</w:t>
      </w:r>
      <w:r>
        <w:rPr>
          <w:rStyle w:val="12"/>
          <w:rFonts w:ascii="仿宋" w:hAnsi="仿宋" w:eastAsia="仿宋"/>
          <w:color w:val="auto"/>
          <w:sz w:val="32"/>
          <w:szCs w:val="32"/>
          <w:highlight w:val="none"/>
        </w:rPr>
        <w:t>万元,资本性支出</w:t>
      </w:r>
      <w:r>
        <w:rPr>
          <w:rStyle w:val="12"/>
          <w:rFonts w:hint="eastAsia" w:ascii="仿宋" w:hAnsi="仿宋" w:eastAsia="仿宋"/>
          <w:color w:val="auto"/>
          <w:sz w:val="32"/>
          <w:szCs w:val="32"/>
          <w:highlight w:val="none"/>
          <w:lang w:val="en-US" w:eastAsia="zh-CN"/>
        </w:rPr>
        <w:t>0</w:t>
      </w:r>
      <w:r>
        <w:rPr>
          <w:rStyle w:val="12"/>
          <w:rFonts w:ascii="仿宋" w:hAnsi="仿宋" w:eastAsia="仿宋"/>
          <w:color w:val="auto"/>
          <w:sz w:val="32"/>
          <w:szCs w:val="32"/>
          <w:highlight w:val="none"/>
        </w:rPr>
        <w:t>万元。</w:t>
      </w:r>
      <w:r>
        <w:rPr>
          <w:color w:val="auto"/>
          <w:highlight w:val="none"/>
        </w:rPr>
        <w:fldChar w:fldCharType="end"/>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${page400644146.ds215660413_REP_BGT_T_HC1100002019_DXQ02_XMZCQK}</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项目支出</w:t>
      </w:r>
      <w:r>
        <w:rPr>
          <w:rStyle w:val="12"/>
          <w:rFonts w:hint="eastAsia" w:ascii="仿宋" w:hAnsi="仿宋" w:eastAsia="仿宋"/>
          <w:color w:val="auto"/>
          <w:sz w:val="32"/>
          <w:szCs w:val="32"/>
          <w:highlight w:val="none"/>
          <w:lang w:val="en-US" w:eastAsia="zh-CN"/>
        </w:rPr>
        <w:t>727.9</w:t>
      </w:r>
      <w:r>
        <w:rPr>
          <w:rStyle w:val="12"/>
          <w:rFonts w:ascii="仿宋" w:hAnsi="仿宋" w:eastAsia="仿宋"/>
          <w:color w:val="auto"/>
          <w:sz w:val="32"/>
          <w:szCs w:val="32"/>
          <w:highlight w:val="none"/>
        </w:rPr>
        <w:t>万元,较上年预算安排</w:t>
      </w:r>
      <w:r>
        <w:rPr>
          <w:rStyle w:val="12"/>
          <w:rFonts w:ascii="仿宋" w:hAnsi="仿宋" w:eastAsia="仿宋"/>
          <w:color w:val="auto"/>
          <w:sz w:val="32"/>
          <w:szCs w:val="32"/>
          <w:highlight w:val="none"/>
        </w:rPr>
        <w:t>增加</w:t>
      </w:r>
      <w:r>
        <w:rPr>
          <w:rStyle w:val="12"/>
          <w:rFonts w:hint="eastAsia" w:ascii="仿宋" w:hAnsi="仿宋" w:eastAsia="仿宋"/>
          <w:color w:val="auto"/>
          <w:sz w:val="32"/>
          <w:szCs w:val="32"/>
          <w:highlight w:val="none"/>
          <w:lang w:val="en-US" w:eastAsia="zh-CN"/>
        </w:rPr>
        <w:t>178.63</w:t>
      </w:r>
      <w:r>
        <w:rPr>
          <w:rStyle w:val="12"/>
          <w:rFonts w:ascii="仿宋" w:hAnsi="仿宋" w:eastAsia="仿宋"/>
          <w:color w:val="auto"/>
          <w:sz w:val="32"/>
          <w:szCs w:val="32"/>
          <w:highlight w:val="none"/>
        </w:rPr>
        <w:t>万元</w:t>
      </w:r>
      <w:r>
        <w:rPr>
          <w:rStyle w:val="12"/>
          <w:rFonts w:ascii="仿宋" w:hAnsi="仿宋" w:eastAsia="仿宋"/>
          <w:color w:val="auto"/>
          <w:sz w:val="32"/>
          <w:szCs w:val="32"/>
          <w:highlight w:val="none"/>
        </w:rPr>
        <w:t>;其中：商品和服务支出</w:t>
      </w:r>
      <w:r>
        <w:rPr>
          <w:rStyle w:val="12"/>
          <w:rFonts w:hint="eastAsia" w:ascii="仿宋" w:hAnsi="仿宋" w:eastAsia="仿宋"/>
          <w:color w:val="auto"/>
          <w:sz w:val="32"/>
          <w:szCs w:val="32"/>
          <w:highlight w:val="none"/>
          <w:lang w:val="en-US" w:eastAsia="zh-CN"/>
        </w:rPr>
        <w:t>345.29</w:t>
      </w:r>
      <w:r>
        <w:rPr>
          <w:rStyle w:val="12"/>
          <w:rFonts w:ascii="仿宋" w:hAnsi="仿宋" w:eastAsia="仿宋"/>
          <w:color w:val="auto"/>
          <w:sz w:val="32"/>
          <w:szCs w:val="32"/>
          <w:highlight w:val="none"/>
        </w:rPr>
        <w:t>万元,资本性支出</w:t>
      </w:r>
      <w:r>
        <w:rPr>
          <w:rStyle w:val="12"/>
          <w:rFonts w:hint="eastAsia" w:ascii="仿宋" w:hAnsi="仿宋" w:eastAsia="仿宋"/>
          <w:color w:val="auto"/>
          <w:sz w:val="32"/>
          <w:szCs w:val="32"/>
          <w:highlight w:val="none"/>
          <w:lang w:val="en-US" w:eastAsia="zh-CN"/>
        </w:rPr>
        <w:t>339.14</w:t>
      </w:r>
      <w:r>
        <w:rPr>
          <w:rStyle w:val="12"/>
          <w:rFonts w:ascii="仿宋" w:hAnsi="仿宋" w:eastAsia="仿宋"/>
          <w:color w:val="auto"/>
          <w:sz w:val="32"/>
          <w:szCs w:val="32"/>
          <w:highlight w:val="none"/>
        </w:rPr>
        <w:t>万元。</w:t>
      </w:r>
      <w:r>
        <w:rPr>
          <w:color w:val="auto"/>
          <w:highlight w:val="none"/>
        </w:rPr>
        <w:fldChar w:fldCharType="end"/>
      </w:r>
    </w:p>
    <w:p w14:paraId="3FF8F32E">
      <w:pPr>
        <w:ind w:firstLine="640" w:firstLineChars="200"/>
        <w:rPr>
          <w:color w:val="auto"/>
          <w:highlight w:val="none"/>
        </w:rPr>
      </w:pPr>
      <w:r>
        <w:rPr>
          <w:rStyle w:val="12"/>
          <w:rFonts w:hint="eastAsia" w:ascii="仿宋" w:hAnsi="仿宋" w:eastAsia="仿宋"/>
          <w:color w:val="auto"/>
          <w:sz w:val="32"/>
          <w:szCs w:val="32"/>
          <w:highlight w:val="none"/>
        </w:rPr>
        <w:t>按</w:t>
      </w:r>
      <w:r>
        <w:rPr>
          <w:rStyle w:val="12"/>
          <w:rFonts w:hint="eastAsia" w:ascii="仿宋" w:hAnsi="仿宋" w:eastAsia="仿宋"/>
          <w:color w:val="auto"/>
          <w:sz w:val="32"/>
          <w:szCs w:val="32"/>
          <w:highlight w:val="none"/>
        </w:rPr>
        <w:t>支出功能科目</w:t>
      </w:r>
      <w:r>
        <w:rPr>
          <w:rStyle w:val="12"/>
          <w:rFonts w:hint="eastAsia" w:ascii="仿宋" w:hAnsi="仿宋" w:eastAsia="仿宋"/>
          <w:color w:val="auto"/>
          <w:sz w:val="32"/>
          <w:szCs w:val="32"/>
          <w:highlight w:val="none"/>
        </w:rPr>
        <w:t>划分：</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${page400644146.ds247441498_REP_BGT_T_HC1100002019DXQ01_GNZJMX}</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一般公共服务支出</w:t>
      </w:r>
      <w:r>
        <w:rPr>
          <w:rStyle w:val="12"/>
          <w:rFonts w:hint="eastAsia" w:ascii="仿宋" w:hAnsi="仿宋" w:eastAsia="仿宋"/>
          <w:color w:val="auto"/>
          <w:sz w:val="32"/>
          <w:szCs w:val="32"/>
          <w:highlight w:val="none"/>
          <w:lang w:val="en-US" w:eastAsia="zh-CN"/>
        </w:rPr>
        <w:t>1608.71</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681.6</w:t>
      </w:r>
      <w:r>
        <w:rPr>
          <w:rStyle w:val="12"/>
          <w:rFonts w:ascii="仿宋" w:hAnsi="仿宋" w:eastAsia="仿宋"/>
          <w:color w:val="auto"/>
          <w:sz w:val="32"/>
          <w:szCs w:val="32"/>
          <w:highlight w:val="none"/>
        </w:rPr>
        <w:t>万元;卫生健康支出</w:t>
      </w:r>
      <w:r>
        <w:rPr>
          <w:rStyle w:val="12"/>
          <w:rFonts w:hint="eastAsia" w:ascii="仿宋" w:hAnsi="仿宋" w:eastAsia="仿宋"/>
          <w:color w:val="auto"/>
          <w:sz w:val="32"/>
          <w:szCs w:val="32"/>
          <w:highlight w:val="none"/>
          <w:lang w:val="en-US" w:eastAsia="zh-CN"/>
        </w:rPr>
        <w:t>60.48</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37.6</w:t>
      </w:r>
      <w:r>
        <w:rPr>
          <w:rStyle w:val="12"/>
          <w:rFonts w:ascii="仿宋" w:hAnsi="仿宋" w:eastAsia="仿宋"/>
          <w:color w:val="auto"/>
          <w:sz w:val="32"/>
          <w:szCs w:val="32"/>
          <w:highlight w:val="none"/>
        </w:rPr>
        <w:t>万元;住房保障支出</w:t>
      </w:r>
      <w:r>
        <w:rPr>
          <w:rStyle w:val="12"/>
          <w:rFonts w:hint="eastAsia" w:ascii="仿宋" w:hAnsi="仿宋" w:eastAsia="仿宋"/>
          <w:color w:val="auto"/>
          <w:sz w:val="32"/>
          <w:szCs w:val="32"/>
          <w:highlight w:val="none"/>
          <w:lang w:val="en-US" w:eastAsia="zh-CN"/>
        </w:rPr>
        <w:t>66.64</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32.7</w:t>
      </w:r>
      <w:r>
        <w:rPr>
          <w:rStyle w:val="12"/>
          <w:rFonts w:ascii="仿宋" w:hAnsi="仿宋" w:eastAsia="仿宋"/>
          <w:color w:val="auto"/>
          <w:sz w:val="32"/>
          <w:szCs w:val="32"/>
          <w:highlight w:val="none"/>
        </w:rPr>
        <w:t>万元。</w:t>
      </w:r>
      <w:r>
        <w:rPr>
          <w:color w:val="auto"/>
          <w:highlight w:val="none"/>
        </w:rPr>
        <w:fldChar w:fldCharType="end"/>
      </w:r>
    </w:p>
    <w:p w14:paraId="2A29D985">
      <w:pPr>
        <w:ind w:firstLine="640" w:firstLineChars="200"/>
        <w:rPr>
          <w:color w:val="auto"/>
          <w:highlight w:val="none"/>
        </w:rPr>
      </w:pPr>
      <w:r>
        <w:rPr>
          <w:rStyle w:val="12"/>
          <w:rFonts w:hint="eastAsia" w:ascii="仿宋" w:hAnsi="仿宋" w:eastAsia="仿宋"/>
          <w:color w:val="auto"/>
          <w:sz w:val="32"/>
          <w:szCs w:val="32"/>
          <w:highlight w:val="none"/>
        </w:rPr>
        <w:t>按</w:t>
      </w:r>
      <w:r>
        <w:rPr>
          <w:rStyle w:val="12"/>
          <w:rFonts w:hint="eastAsia" w:ascii="仿宋" w:hAnsi="仿宋" w:eastAsia="仿宋"/>
          <w:color w:val="auto"/>
          <w:sz w:val="32"/>
          <w:szCs w:val="32"/>
          <w:highlight w:val="none"/>
        </w:rPr>
        <w:t>支出经济分类</w:t>
      </w:r>
      <w:r>
        <w:rPr>
          <w:rStyle w:val="12"/>
          <w:rFonts w:hint="eastAsia" w:ascii="仿宋" w:hAnsi="仿宋" w:eastAsia="仿宋"/>
          <w:color w:val="auto"/>
          <w:sz w:val="32"/>
          <w:szCs w:val="32"/>
          <w:highlight w:val="none"/>
        </w:rPr>
        <w:t>划分：</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${page400644146.ds247441498_REP_BGT_T_HC1100002019DXQ01_JJMX}</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工资福利支出</w:t>
      </w:r>
      <w:r>
        <w:rPr>
          <w:rStyle w:val="12"/>
          <w:rFonts w:hint="eastAsia" w:ascii="仿宋" w:hAnsi="仿宋" w:eastAsia="仿宋"/>
          <w:color w:val="auto"/>
          <w:sz w:val="32"/>
          <w:szCs w:val="32"/>
          <w:highlight w:val="none"/>
          <w:lang w:val="en-US" w:eastAsia="zh-CN"/>
        </w:rPr>
        <w:t>815.58</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339.77</w:t>
      </w:r>
      <w:r>
        <w:rPr>
          <w:rStyle w:val="12"/>
          <w:rFonts w:ascii="仿宋" w:hAnsi="仿宋" w:eastAsia="仿宋"/>
          <w:color w:val="auto"/>
          <w:sz w:val="32"/>
          <w:szCs w:val="32"/>
          <w:highlight w:val="none"/>
        </w:rPr>
        <w:t>万元;商品和服务支出</w:t>
      </w:r>
      <w:r>
        <w:rPr>
          <w:rStyle w:val="12"/>
          <w:rFonts w:hint="eastAsia" w:ascii="仿宋" w:hAnsi="仿宋" w:eastAsia="仿宋"/>
          <w:color w:val="auto"/>
          <w:sz w:val="32"/>
          <w:szCs w:val="32"/>
          <w:highlight w:val="none"/>
          <w:lang w:val="en-US" w:eastAsia="zh-CN"/>
        </w:rPr>
        <w:t>479.44</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271.09</w:t>
      </w:r>
      <w:r>
        <w:rPr>
          <w:rStyle w:val="12"/>
          <w:rFonts w:ascii="仿宋" w:hAnsi="仿宋" w:eastAsia="仿宋"/>
          <w:color w:val="auto"/>
          <w:sz w:val="32"/>
          <w:szCs w:val="32"/>
          <w:highlight w:val="none"/>
        </w:rPr>
        <w:t>万元;对个人和家庭的补助</w:t>
      </w:r>
      <w:r>
        <w:rPr>
          <w:rStyle w:val="12"/>
          <w:rFonts w:hint="eastAsia" w:ascii="仿宋" w:hAnsi="仿宋" w:eastAsia="仿宋"/>
          <w:color w:val="auto"/>
          <w:sz w:val="32"/>
          <w:szCs w:val="32"/>
          <w:highlight w:val="none"/>
          <w:lang w:val="en-US" w:eastAsia="zh-CN"/>
        </w:rPr>
        <w:t>238.18</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229.21</w:t>
      </w:r>
      <w:r>
        <w:rPr>
          <w:rStyle w:val="12"/>
          <w:rFonts w:ascii="仿宋" w:hAnsi="仿宋" w:eastAsia="仿宋"/>
          <w:color w:val="auto"/>
          <w:sz w:val="32"/>
          <w:szCs w:val="32"/>
          <w:highlight w:val="none"/>
        </w:rPr>
        <w:t>万元;资本性支出</w:t>
      </w:r>
      <w:r>
        <w:rPr>
          <w:rStyle w:val="12"/>
          <w:rFonts w:hint="eastAsia" w:ascii="仿宋" w:hAnsi="仿宋" w:eastAsia="仿宋"/>
          <w:color w:val="auto"/>
          <w:sz w:val="32"/>
          <w:szCs w:val="32"/>
          <w:highlight w:val="none"/>
          <w:lang w:val="en-US" w:eastAsia="zh-CN"/>
        </w:rPr>
        <w:t>339.14</w:t>
      </w:r>
      <w:r>
        <w:rPr>
          <w:rStyle w:val="12"/>
          <w:rFonts w:ascii="仿宋" w:hAnsi="仿宋" w:eastAsia="仿宋"/>
          <w:color w:val="auto"/>
          <w:sz w:val="32"/>
          <w:szCs w:val="32"/>
          <w:highlight w:val="none"/>
        </w:rPr>
        <w:t>万元,较上年预算安排</w:t>
      </w:r>
      <w:r>
        <w:rPr>
          <w:rStyle w:val="12"/>
          <w:rFonts w:ascii="仿宋" w:hAnsi="仿宋" w:eastAsia="仿宋"/>
          <w:color w:val="auto"/>
          <w:sz w:val="32"/>
          <w:szCs w:val="32"/>
          <w:highlight w:val="none"/>
        </w:rPr>
        <w:t>减少</w:t>
      </w:r>
      <w:r>
        <w:rPr>
          <w:rStyle w:val="12"/>
          <w:rFonts w:hint="eastAsia" w:ascii="仿宋" w:hAnsi="仿宋" w:eastAsia="仿宋"/>
          <w:color w:val="auto"/>
          <w:sz w:val="32"/>
          <w:szCs w:val="32"/>
          <w:highlight w:val="none"/>
          <w:lang w:val="en-US" w:eastAsia="zh-CN"/>
        </w:rPr>
        <w:t>11.61</w:t>
      </w:r>
      <w:r>
        <w:rPr>
          <w:rStyle w:val="12"/>
          <w:rFonts w:ascii="仿宋" w:hAnsi="仿宋" w:eastAsia="仿宋"/>
          <w:color w:val="auto"/>
          <w:sz w:val="32"/>
          <w:szCs w:val="32"/>
          <w:highlight w:val="none"/>
        </w:rPr>
        <w:t>万元。</w:t>
      </w:r>
      <w:r>
        <w:rPr>
          <w:color w:val="auto"/>
          <w:highlight w:val="none"/>
        </w:rPr>
        <w:fldChar w:fldCharType="end"/>
      </w:r>
    </w:p>
    <w:p w14:paraId="233A1423">
      <w:pPr>
        <w:ind w:firstLine="321" w:firstLineChars="100"/>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 xml:space="preserve"> (三)财政拨款支出情况</w:t>
      </w:r>
    </w:p>
    <w:p w14:paraId="442B0A90">
      <w:pPr>
        <w:widowControl/>
        <w:ind w:firstLine="640" w:firstLineChars="200"/>
        <w:rPr>
          <w:rFonts w:hint="eastAsia" w:ascii="仿宋" w:hAnsi="仿宋" w:eastAsia="仿宋" w:cs="Times New Roman"/>
          <w:color w:val="auto"/>
          <w:kern w:val="0"/>
          <w:sz w:val="32"/>
          <w:szCs w:val="32"/>
          <w:highlight w:val="none"/>
          <w:lang w:val="en-US" w:eastAsia="zh-CN"/>
        </w:rPr>
      </w:pPr>
      <w:r>
        <w:rPr>
          <w:rStyle w:val="12"/>
          <w:rFonts w:hint="eastAsia" w:ascii="仿宋" w:hAnsi="仿宋" w:eastAsia="仿宋"/>
          <w:color w:val="auto"/>
          <w:sz w:val="32"/>
          <w:szCs w:val="32"/>
          <w:highlight w:val="none"/>
        </w:rPr>
        <w:t>2</w:t>
      </w:r>
      <w:r>
        <w:rPr>
          <w:rStyle w:val="12"/>
          <w:rFonts w:ascii="仿宋" w:hAnsi="仿宋" w:eastAsia="仿宋"/>
          <w:color w:val="auto"/>
          <w:sz w:val="32"/>
          <w:szCs w:val="32"/>
          <w:highlight w:val="none"/>
        </w:rPr>
        <w:t>02</w:t>
      </w:r>
      <w:r>
        <w:rPr>
          <w:rStyle w:val="12"/>
          <w:rFonts w:hint="eastAsia" w:ascii="仿宋" w:hAnsi="仿宋" w:eastAsia="仿宋"/>
          <w:color w:val="auto"/>
          <w:sz w:val="32"/>
          <w:szCs w:val="32"/>
          <w:highlight w:val="none"/>
          <w:lang w:val="en-US" w:eastAsia="zh-CN"/>
        </w:rPr>
        <w:t>5</w:t>
      </w:r>
      <w:r>
        <w:rPr>
          <w:rStyle w:val="12"/>
          <w:rFonts w:hint="eastAsia" w:ascii="仿宋" w:hAnsi="仿宋" w:eastAsia="仿宋"/>
          <w:color w:val="auto"/>
          <w:sz w:val="32"/>
          <w:szCs w:val="32"/>
          <w:highlight w:val="none"/>
        </w:rPr>
        <w:t>年</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${page400644146.ds215660413_REP_JXJC_AGENCY_WZR_NAME}</w:instrText>
      </w:r>
      <w:r>
        <w:rPr>
          <w:rStyle w:val="12"/>
          <w:rFonts w:ascii="仿宋" w:hAnsi="仿宋" w:eastAsia="仿宋"/>
          <w:color w:val="auto"/>
          <w:sz w:val="32"/>
          <w:szCs w:val="32"/>
          <w:highlight w:val="none"/>
        </w:rPr>
        <w:fldChar w:fldCharType="separate"/>
      </w:r>
      <w:r>
        <w:rPr>
          <w:rStyle w:val="12"/>
          <w:rFonts w:hint="eastAsia" w:ascii="仿宋" w:hAnsi="仿宋" w:eastAsia="仿宋"/>
          <w:color w:val="auto"/>
          <w:sz w:val="32"/>
          <w:szCs w:val="32"/>
          <w:highlight w:val="none"/>
          <w:lang w:eastAsia="zh-CN"/>
        </w:rPr>
        <w:t>中共庐山市委办公室</w:t>
      </w:r>
      <w:r>
        <w:rPr>
          <w:color w:val="auto"/>
          <w:highlight w:val="none"/>
        </w:rPr>
        <w:fldChar w:fldCharType="end"/>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${page400644146.ds215660413_REP_BGT_T_HC1100002019_DXQ02_S_CBXJ}</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财政拨款支出预算总额</w:t>
      </w:r>
      <w:r>
        <w:rPr>
          <w:rStyle w:val="12"/>
          <w:rFonts w:hint="eastAsia" w:ascii="仿宋" w:hAnsi="仿宋" w:eastAsia="仿宋"/>
          <w:color w:val="auto"/>
          <w:sz w:val="32"/>
          <w:szCs w:val="32"/>
          <w:highlight w:val="none"/>
          <w:lang w:val="en-US" w:eastAsia="zh-CN"/>
        </w:rPr>
        <w:t>1852.88</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809.01</w:t>
      </w:r>
      <w:r>
        <w:rPr>
          <w:rStyle w:val="12"/>
          <w:rFonts w:ascii="仿宋" w:hAnsi="仿宋" w:eastAsia="仿宋"/>
          <w:color w:val="auto"/>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增加变化原因为</w:t>
      </w:r>
      <w:r>
        <w:rPr>
          <w:rFonts w:hint="eastAsia" w:ascii="仿宋" w:hAnsi="仿宋" w:eastAsia="仿宋" w:cs="Times New Roman"/>
          <w:color w:val="auto"/>
          <w:kern w:val="0"/>
          <w:sz w:val="32"/>
          <w:szCs w:val="32"/>
          <w:highlight w:val="none"/>
          <w:lang w:val="en-US" w:eastAsia="zh-CN"/>
        </w:rPr>
        <w:t>机构改革，协调联络处人员整建制转隶</w:t>
      </w:r>
      <w:r>
        <w:rPr>
          <w:rFonts w:hint="eastAsia" w:ascii="仿宋" w:hAnsi="仿宋" w:eastAsia="仿宋" w:cs="Times New Roman"/>
          <w:color w:val="auto"/>
          <w:kern w:val="0"/>
          <w:sz w:val="32"/>
          <w:szCs w:val="32"/>
          <w:highlight w:val="none"/>
          <w:lang w:val="en-US" w:eastAsia="zh-CN"/>
        </w:rPr>
        <w:t>。</w:t>
      </w:r>
    </w:p>
    <w:p w14:paraId="53F56414">
      <w:pPr>
        <w:ind w:firstLine="640" w:firstLineChars="200"/>
        <w:rPr>
          <w:rStyle w:val="12"/>
          <w:rFonts w:ascii="仿宋" w:hAnsi="仿宋" w:eastAsia="仿宋"/>
          <w:color w:val="auto"/>
          <w:sz w:val="32"/>
          <w:szCs w:val="32"/>
          <w:highlight w:val="none"/>
        </w:rPr>
      </w:pPr>
      <w:r>
        <w:rPr>
          <w:rStyle w:val="12"/>
          <w:rFonts w:hint="eastAsia" w:ascii="仿宋" w:hAnsi="仿宋" w:eastAsia="仿宋"/>
          <w:color w:val="auto"/>
          <w:sz w:val="32"/>
          <w:szCs w:val="32"/>
          <w:highlight w:val="none"/>
        </w:rPr>
        <w:t>按支出功能科目划分：</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${page400644146.ds247441498_REP_BGT_T_HC1100002019DXQ01_GNCBMX}</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一般公共服务支出</w:t>
      </w:r>
      <w:r>
        <w:rPr>
          <w:rStyle w:val="12"/>
          <w:rFonts w:hint="eastAsia" w:ascii="仿宋" w:hAnsi="仿宋" w:eastAsia="仿宋"/>
          <w:color w:val="auto"/>
          <w:sz w:val="32"/>
          <w:szCs w:val="32"/>
          <w:highlight w:val="none"/>
          <w:lang w:val="en-US" w:eastAsia="zh-CN"/>
        </w:rPr>
        <w:t>1589.62</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662.51</w:t>
      </w:r>
      <w:r>
        <w:rPr>
          <w:rStyle w:val="12"/>
          <w:rFonts w:ascii="仿宋" w:hAnsi="仿宋" w:eastAsia="仿宋"/>
          <w:color w:val="auto"/>
          <w:sz w:val="32"/>
          <w:szCs w:val="32"/>
          <w:highlight w:val="none"/>
        </w:rPr>
        <w:t>万元</w:t>
      </w:r>
      <w:r>
        <w:rPr>
          <w:rStyle w:val="12"/>
          <w:rFonts w:hint="eastAsia" w:ascii="仿宋" w:hAnsi="仿宋" w:eastAsia="仿宋"/>
          <w:color w:val="auto"/>
          <w:sz w:val="32"/>
          <w:szCs w:val="32"/>
          <w:highlight w:val="none"/>
          <w:lang w:eastAsia="zh-CN"/>
        </w:rPr>
        <w:t>；</w:t>
      </w:r>
      <w:r>
        <w:rPr>
          <w:rStyle w:val="12"/>
          <w:rFonts w:ascii="仿宋" w:hAnsi="仿宋" w:eastAsia="仿宋"/>
          <w:color w:val="auto"/>
          <w:sz w:val="32"/>
          <w:szCs w:val="32"/>
          <w:highlight w:val="none"/>
        </w:rPr>
        <w:t>社会保障和就业支出</w:t>
      </w:r>
      <w:r>
        <w:rPr>
          <w:rStyle w:val="12"/>
          <w:rFonts w:hint="eastAsia" w:ascii="仿宋" w:hAnsi="仿宋" w:eastAsia="仿宋"/>
          <w:color w:val="auto"/>
          <w:sz w:val="32"/>
          <w:szCs w:val="32"/>
          <w:highlight w:val="none"/>
          <w:lang w:val="en-US" w:eastAsia="zh-CN"/>
        </w:rPr>
        <w:t>136.51</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76.57</w:t>
      </w:r>
      <w:r>
        <w:rPr>
          <w:rStyle w:val="12"/>
          <w:rFonts w:ascii="仿宋" w:hAnsi="仿宋" w:eastAsia="仿宋"/>
          <w:color w:val="auto"/>
          <w:sz w:val="32"/>
          <w:szCs w:val="32"/>
          <w:highlight w:val="none"/>
        </w:rPr>
        <w:t>万元</w:t>
      </w:r>
      <w:r>
        <w:rPr>
          <w:rStyle w:val="12"/>
          <w:rFonts w:hint="eastAsia" w:ascii="仿宋" w:hAnsi="仿宋" w:eastAsia="仿宋"/>
          <w:color w:val="auto"/>
          <w:sz w:val="32"/>
          <w:szCs w:val="32"/>
          <w:highlight w:val="none"/>
          <w:lang w:eastAsia="zh-CN"/>
        </w:rPr>
        <w:t>；</w:t>
      </w:r>
      <w:r>
        <w:rPr>
          <w:rStyle w:val="12"/>
          <w:rFonts w:ascii="仿宋" w:hAnsi="仿宋" w:eastAsia="仿宋"/>
          <w:color w:val="auto"/>
          <w:sz w:val="32"/>
          <w:szCs w:val="32"/>
          <w:highlight w:val="none"/>
        </w:rPr>
        <w:t>卫生健康支出</w:t>
      </w:r>
      <w:r>
        <w:rPr>
          <w:rStyle w:val="12"/>
          <w:rFonts w:hint="eastAsia" w:ascii="仿宋" w:hAnsi="仿宋" w:eastAsia="仿宋"/>
          <w:color w:val="auto"/>
          <w:sz w:val="32"/>
          <w:szCs w:val="32"/>
          <w:highlight w:val="none"/>
          <w:lang w:val="en-US" w:eastAsia="zh-CN"/>
        </w:rPr>
        <w:t>60.48</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37.6</w:t>
      </w:r>
      <w:r>
        <w:rPr>
          <w:rStyle w:val="12"/>
          <w:rFonts w:ascii="仿宋" w:hAnsi="仿宋" w:eastAsia="仿宋"/>
          <w:color w:val="auto"/>
          <w:sz w:val="32"/>
          <w:szCs w:val="32"/>
          <w:highlight w:val="none"/>
        </w:rPr>
        <w:t>万元</w:t>
      </w:r>
      <w:r>
        <w:rPr>
          <w:rStyle w:val="12"/>
          <w:rFonts w:hint="eastAsia" w:ascii="仿宋" w:hAnsi="仿宋" w:eastAsia="仿宋"/>
          <w:color w:val="auto"/>
          <w:sz w:val="32"/>
          <w:szCs w:val="32"/>
          <w:highlight w:val="none"/>
          <w:lang w:eastAsia="zh-CN"/>
        </w:rPr>
        <w:t>；</w:t>
      </w:r>
      <w:r>
        <w:rPr>
          <w:rStyle w:val="12"/>
          <w:rFonts w:ascii="仿宋" w:hAnsi="仿宋" w:eastAsia="仿宋"/>
          <w:color w:val="auto"/>
          <w:sz w:val="32"/>
          <w:szCs w:val="32"/>
          <w:highlight w:val="none"/>
        </w:rPr>
        <w:t>住房保障支出</w:t>
      </w:r>
      <w:r>
        <w:rPr>
          <w:rStyle w:val="12"/>
          <w:rFonts w:hint="eastAsia" w:ascii="仿宋" w:hAnsi="仿宋" w:eastAsia="仿宋"/>
          <w:color w:val="auto"/>
          <w:sz w:val="32"/>
          <w:szCs w:val="32"/>
          <w:highlight w:val="none"/>
          <w:lang w:val="en-US" w:eastAsia="zh-CN"/>
        </w:rPr>
        <w:t>66.64</w:t>
      </w:r>
      <w:r>
        <w:rPr>
          <w:rStyle w:val="12"/>
          <w:rFonts w:ascii="仿宋" w:hAnsi="仿宋" w:eastAsia="仿宋"/>
          <w:color w:val="auto"/>
          <w:sz w:val="32"/>
          <w:szCs w:val="32"/>
          <w:highlight w:val="none"/>
        </w:rPr>
        <w:t>万元</w:t>
      </w:r>
      <w:r>
        <w:rPr>
          <w:rStyle w:val="12"/>
          <w:rFonts w:hint="eastAsia" w:ascii="仿宋" w:hAnsi="仿宋" w:eastAsia="仿宋"/>
          <w:color w:val="auto"/>
          <w:sz w:val="32"/>
          <w:szCs w:val="32"/>
          <w:highlight w:val="none"/>
          <w:lang w:eastAsia="zh-CN"/>
        </w:rPr>
        <w:t>，</w:t>
      </w:r>
      <w:r>
        <w:rPr>
          <w:rStyle w:val="12"/>
          <w:rFonts w:ascii="仿宋" w:hAnsi="仿宋" w:eastAsia="仿宋"/>
          <w:color w:val="auto"/>
          <w:sz w:val="32"/>
          <w:szCs w:val="32"/>
          <w:highlight w:val="none"/>
        </w:rPr>
        <w:t>较上年预算安排增加</w:t>
      </w:r>
      <w:r>
        <w:rPr>
          <w:rStyle w:val="12"/>
          <w:rFonts w:hint="eastAsia" w:ascii="仿宋" w:hAnsi="仿宋" w:eastAsia="仿宋"/>
          <w:color w:val="auto"/>
          <w:sz w:val="32"/>
          <w:szCs w:val="32"/>
          <w:highlight w:val="none"/>
          <w:lang w:val="en-US" w:eastAsia="zh-CN"/>
        </w:rPr>
        <w:t>32.7</w:t>
      </w:r>
      <w:r>
        <w:rPr>
          <w:rStyle w:val="12"/>
          <w:rFonts w:ascii="仿宋" w:hAnsi="仿宋" w:eastAsia="仿宋"/>
          <w:color w:val="auto"/>
          <w:sz w:val="32"/>
          <w:szCs w:val="32"/>
          <w:highlight w:val="none"/>
        </w:rPr>
        <w:t>万元。</w:t>
      </w:r>
      <w:r>
        <w:rPr>
          <w:color w:val="auto"/>
          <w:highlight w:val="none"/>
        </w:rPr>
        <w:fldChar w:fldCharType="end"/>
      </w:r>
    </w:p>
    <w:p w14:paraId="30CBFFCB">
      <w:pPr>
        <w:ind w:firstLine="640" w:firstLineChars="200"/>
        <w:rPr>
          <w:color w:val="auto"/>
          <w:highlight w:val="none"/>
        </w:rPr>
      </w:pPr>
      <w:r>
        <w:rPr>
          <w:rStyle w:val="12"/>
          <w:rFonts w:hint="eastAsia" w:ascii="仿宋" w:hAnsi="仿宋" w:eastAsia="仿宋"/>
          <w:color w:val="auto"/>
          <w:sz w:val="32"/>
          <w:szCs w:val="32"/>
          <w:highlight w:val="none"/>
        </w:rPr>
        <w:t>按支出项目类别划分：</w:t>
      </w:r>
      <w:r>
        <w:rPr>
          <w:rStyle w:val="12"/>
          <w:rFonts w:ascii="仿宋" w:hAnsi="仿宋" w:eastAsia="仿宋"/>
          <w:color w:val="auto"/>
          <w:sz w:val="32"/>
          <w:szCs w:val="32"/>
          <w:highlight w:val="none"/>
        </w:rPr>
        <w:t xml:space="preserve"> </w:t>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${page540426799.ds357974894_REP_BGT_T_HC1100002019_DXQ02DW_JBZCQKCB}</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基本支出</w:t>
      </w:r>
      <w:r>
        <w:rPr>
          <w:rStyle w:val="12"/>
          <w:rFonts w:hint="eastAsia" w:ascii="仿宋" w:hAnsi="仿宋" w:eastAsia="仿宋"/>
          <w:color w:val="auto"/>
          <w:sz w:val="32"/>
          <w:szCs w:val="32"/>
          <w:highlight w:val="none"/>
          <w:lang w:val="en-US" w:eastAsia="zh-CN"/>
        </w:rPr>
        <w:t>1144.43</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649.83</w:t>
      </w:r>
      <w:r>
        <w:rPr>
          <w:rStyle w:val="12"/>
          <w:rFonts w:ascii="仿宋" w:hAnsi="仿宋" w:eastAsia="仿宋"/>
          <w:color w:val="auto"/>
          <w:sz w:val="32"/>
          <w:szCs w:val="32"/>
          <w:highlight w:val="none"/>
        </w:rPr>
        <w:t>万元;其中：工资福利支出</w:t>
      </w:r>
      <w:r>
        <w:rPr>
          <w:rStyle w:val="12"/>
          <w:rFonts w:hint="eastAsia" w:ascii="仿宋" w:hAnsi="仿宋" w:eastAsia="仿宋"/>
          <w:color w:val="auto"/>
          <w:sz w:val="32"/>
          <w:szCs w:val="32"/>
          <w:highlight w:val="none"/>
          <w:lang w:val="en-US" w:eastAsia="zh-CN"/>
        </w:rPr>
        <w:t>802.41</w:t>
      </w:r>
      <w:r>
        <w:rPr>
          <w:rStyle w:val="12"/>
          <w:rFonts w:ascii="仿宋" w:hAnsi="仿宋" w:eastAsia="仿宋"/>
          <w:color w:val="auto"/>
          <w:sz w:val="32"/>
          <w:szCs w:val="32"/>
          <w:highlight w:val="none"/>
        </w:rPr>
        <w:t>万元,商品和服务支出</w:t>
      </w:r>
      <w:r>
        <w:rPr>
          <w:rStyle w:val="12"/>
          <w:rFonts w:hint="eastAsia" w:ascii="仿宋" w:hAnsi="仿宋" w:eastAsia="仿宋"/>
          <w:color w:val="auto"/>
          <w:sz w:val="32"/>
          <w:szCs w:val="32"/>
          <w:highlight w:val="none"/>
          <w:lang w:val="en-US" w:eastAsia="zh-CN"/>
        </w:rPr>
        <w:t>111.55</w:t>
      </w:r>
      <w:r>
        <w:rPr>
          <w:rStyle w:val="12"/>
          <w:rFonts w:ascii="仿宋" w:hAnsi="仿宋" w:eastAsia="仿宋"/>
          <w:color w:val="auto"/>
          <w:sz w:val="32"/>
          <w:szCs w:val="32"/>
          <w:highlight w:val="none"/>
        </w:rPr>
        <w:t>万元,对个人和家庭的补助</w:t>
      </w:r>
      <w:r>
        <w:rPr>
          <w:rStyle w:val="12"/>
          <w:rFonts w:hint="eastAsia" w:ascii="仿宋" w:hAnsi="仿宋" w:eastAsia="仿宋"/>
          <w:color w:val="auto"/>
          <w:sz w:val="32"/>
          <w:szCs w:val="32"/>
          <w:highlight w:val="none"/>
          <w:lang w:val="en-US" w:eastAsia="zh-CN"/>
        </w:rPr>
        <w:t>6.94</w:t>
      </w:r>
      <w:r>
        <w:rPr>
          <w:rStyle w:val="12"/>
          <w:rFonts w:ascii="仿宋" w:hAnsi="仿宋" w:eastAsia="仿宋"/>
          <w:color w:val="auto"/>
          <w:sz w:val="32"/>
          <w:szCs w:val="32"/>
          <w:highlight w:val="none"/>
        </w:rPr>
        <w:t>万元。</w:t>
      </w:r>
      <w:r>
        <w:rPr>
          <w:color w:val="auto"/>
          <w:highlight w:val="none"/>
        </w:rPr>
        <w:fldChar w:fldCharType="end"/>
      </w:r>
      <w:r>
        <w:rPr>
          <w:rStyle w:val="12"/>
          <w:rFonts w:ascii="仿宋" w:hAnsi="仿宋" w:eastAsia="仿宋"/>
          <w:color w:val="auto"/>
          <w:sz w:val="32"/>
          <w:szCs w:val="32"/>
          <w:highlight w:val="none"/>
        </w:rPr>
        <w:fldChar w:fldCharType="begin"/>
      </w:r>
      <w:r>
        <w:rPr>
          <w:rStyle w:val="12"/>
          <w:rFonts w:ascii="仿宋" w:hAnsi="仿宋" w:eastAsia="仿宋"/>
          <w:color w:val="auto"/>
          <w:sz w:val="32"/>
          <w:szCs w:val="32"/>
          <w:highlight w:val="none"/>
        </w:rPr>
        <w:instrText xml:space="preserve">MERGEFIELD ${page540426799.ds357974894_REP_BGT_T_HC1100002019_DXQ02DW_XMZCQKCB}</w:instrText>
      </w:r>
      <w:r>
        <w:rPr>
          <w:rStyle w:val="12"/>
          <w:rFonts w:ascii="仿宋" w:hAnsi="仿宋" w:eastAsia="仿宋"/>
          <w:color w:val="auto"/>
          <w:sz w:val="32"/>
          <w:szCs w:val="32"/>
          <w:highlight w:val="none"/>
        </w:rPr>
        <w:fldChar w:fldCharType="separate"/>
      </w:r>
      <w:r>
        <w:rPr>
          <w:rStyle w:val="12"/>
          <w:rFonts w:ascii="仿宋" w:hAnsi="仿宋" w:eastAsia="仿宋"/>
          <w:color w:val="auto"/>
          <w:sz w:val="32"/>
          <w:szCs w:val="32"/>
          <w:highlight w:val="none"/>
        </w:rPr>
        <w:t>项目支出</w:t>
      </w:r>
      <w:r>
        <w:rPr>
          <w:rStyle w:val="12"/>
          <w:rFonts w:hint="eastAsia" w:ascii="仿宋" w:hAnsi="仿宋" w:eastAsia="仿宋"/>
          <w:color w:val="auto"/>
          <w:sz w:val="32"/>
          <w:szCs w:val="32"/>
          <w:highlight w:val="none"/>
          <w:lang w:val="en-US" w:eastAsia="zh-CN"/>
        </w:rPr>
        <w:t>708.45</w:t>
      </w:r>
      <w:r>
        <w:rPr>
          <w:rStyle w:val="12"/>
          <w:rFonts w:ascii="仿宋" w:hAnsi="仿宋" w:eastAsia="仿宋"/>
          <w:color w:val="auto"/>
          <w:sz w:val="32"/>
          <w:szCs w:val="32"/>
          <w:highlight w:val="none"/>
        </w:rPr>
        <w:t>万元,较上年预算安排增加</w:t>
      </w:r>
      <w:r>
        <w:rPr>
          <w:rStyle w:val="12"/>
          <w:rFonts w:hint="eastAsia" w:ascii="仿宋" w:hAnsi="仿宋" w:eastAsia="仿宋"/>
          <w:color w:val="auto"/>
          <w:sz w:val="32"/>
          <w:szCs w:val="32"/>
          <w:highlight w:val="none"/>
          <w:lang w:val="en-US" w:eastAsia="zh-CN"/>
        </w:rPr>
        <w:t>159.18</w:t>
      </w:r>
      <w:r>
        <w:rPr>
          <w:rStyle w:val="12"/>
          <w:rFonts w:ascii="仿宋" w:hAnsi="仿宋" w:eastAsia="仿宋"/>
          <w:color w:val="auto"/>
          <w:sz w:val="32"/>
          <w:szCs w:val="32"/>
          <w:highlight w:val="none"/>
        </w:rPr>
        <w:t>万元;其中：商品和服务支出</w:t>
      </w:r>
      <w:r>
        <w:rPr>
          <w:rStyle w:val="12"/>
          <w:rFonts w:hint="eastAsia" w:ascii="仿宋" w:hAnsi="仿宋" w:eastAsia="仿宋"/>
          <w:color w:val="auto"/>
          <w:sz w:val="32"/>
          <w:szCs w:val="32"/>
          <w:highlight w:val="none"/>
          <w:lang w:val="en-US" w:eastAsia="zh-CN"/>
        </w:rPr>
        <w:t>350.89</w:t>
      </w:r>
      <w:r>
        <w:rPr>
          <w:rStyle w:val="12"/>
          <w:rFonts w:ascii="仿宋" w:hAnsi="仿宋" w:eastAsia="仿宋"/>
          <w:color w:val="auto"/>
          <w:sz w:val="32"/>
          <w:szCs w:val="32"/>
          <w:highlight w:val="none"/>
        </w:rPr>
        <w:t>万元,资本性支出</w:t>
      </w:r>
      <w:r>
        <w:rPr>
          <w:rStyle w:val="12"/>
          <w:rFonts w:hint="eastAsia" w:ascii="仿宋" w:hAnsi="仿宋" w:eastAsia="仿宋"/>
          <w:color w:val="auto"/>
          <w:sz w:val="32"/>
          <w:szCs w:val="32"/>
          <w:highlight w:val="none"/>
          <w:lang w:val="en-US" w:eastAsia="zh-CN"/>
        </w:rPr>
        <w:t>339.14</w:t>
      </w:r>
      <w:r>
        <w:rPr>
          <w:rStyle w:val="12"/>
          <w:rFonts w:ascii="仿宋" w:hAnsi="仿宋" w:eastAsia="仿宋"/>
          <w:color w:val="auto"/>
          <w:sz w:val="32"/>
          <w:szCs w:val="32"/>
          <w:highlight w:val="none"/>
        </w:rPr>
        <w:t>万元。</w:t>
      </w:r>
      <w:r>
        <w:rPr>
          <w:color w:val="auto"/>
          <w:highlight w:val="none"/>
        </w:rPr>
        <w:fldChar w:fldCharType="end"/>
      </w:r>
    </w:p>
    <w:p w14:paraId="054F1A82">
      <w:pPr>
        <w:ind w:firstLine="321" w:firstLineChars="100"/>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(四)政府性基金情况</w:t>
      </w:r>
    </w:p>
    <w:p w14:paraId="20D16BF6">
      <w:pPr>
        <w:ind w:firstLine="643" w:firstLineChars="200"/>
        <w:rPr>
          <w:rStyle w:val="12"/>
          <w:rFonts w:hint="eastAsia" w:ascii="仿宋" w:hAnsi="仿宋" w:eastAsia="仿宋"/>
          <w:color w:val="auto"/>
          <w:sz w:val="32"/>
          <w:szCs w:val="32"/>
          <w:highlight w:val="none"/>
          <w:lang w:eastAsia="zh-CN"/>
        </w:rPr>
      </w:pPr>
      <w:r>
        <w:rPr>
          <w:rStyle w:val="12"/>
          <w:rFonts w:hint="eastAsia" w:ascii="仿宋" w:hAnsi="仿宋" w:eastAsia="仿宋"/>
          <w:b/>
          <w:color w:val="auto"/>
          <w:sz w:val="32"/>
          <w:szCs w:val="32"/>
          <w:highlight w:val="none"/>
        </w:rPr>
        <w:t>本部门没有使用政府性基金预算拨款安排的支出</w:t>
      </w:r>
      <w:r>
        <w:rPr>
          <w:rStyle w:val="12"/>
          <w:rFonts w:hint="eastAsia" w:ascii="仿宋" w:hAnsi="仿宋" w:eastAsia="仿宋"/>
          <w:b/>
          <w:color w:val="auto"/>
          <w:sz w:val="32"/>
          <w:szCs w:val="32"/>
          <w:highlight w:val="none"/>
          <w:lang w:eastAsia="zh-CN"/>
        </w:rPr>
        <w:t>。</w:t>
      </w:r>
    </w:p>
    <w:p w14:paraId="6EA92DE2">
      <w:pPr>
        <w:numPr>
          <w:ilvl w:val="0"/>
          <w:numId w:val="1"/>
        </w:numPr>
        <w:ind w:firstLine="321" w:firstLineChars="100"/>
        <w:rPr>
          <w:rStyle w:val="12"/>
          <w:rFonts w:hint="eastAsia"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国有资本经营情况</w:t>
      </w:r>
    </w:p>
    <w:p w14:paraId="49695055">
      <w:pPr>
        <w:widowControl/>
        <w:ind w:firstLine="640" w:firstLineChars="200"/>
        <w:rPr>
          <w:rStyle w:val="12"/>
          <w:rFonts w:hint="eastAsia" w:ascii="Adobe 仿宋 Std R" w:hAnsi="Adobe 仿宋 Std R" w:eastAsia="Adobe 仿宋 Std R"/>
          <w:color w:val="auto"/>
          <w:sz w:val="32"/>
          <w:szCs w:val="32"/>
          <w:highlight w:val="none"/>
          <w:lang w:val="en-US" w:eastAsia="zh-CN"/>
        </w:rPr>
      </w:pPr>
      <w:r>
        <w:rPr>
          <w:rStyle w:val="12"/>
          <w:rFonts w:hint="eastAsia" w:ascii="Adobe 仿宋 Std R" w:hAnsi="Adobe 仿宋 Std R" w:eastAsia="Adobe 仿宋 Std R"/>
          <w:color w:val="auto"/>
          <w:sz w:val="32"/>
          <w:szCs w:val="32"/>
          <w:highlight w:val="none"/>
        </w:rPr>
        <w:t>本</w:t>
      </w:r>
      <w:r>
        <w:rPr>
          <w:rStyle w:val="12"/>
          <w:rFonts w:hint="eastAsia" w:ascii="Adobe 仿宋 Std R" w:hAnsi="Adobe 仿宋 Std R" w:eastAsia="Adobe 仿宋 Std R"/>
          <w:color w:val="auto"/>
          <w:sz w:val="32"/>
          <w:szCs w:val="32"/>
          <w:highlight w:val="none"/>
          <w:lang w:val="en-US" w:eastAsia="zh-CN"/>
        </w:rPr>
        <w:t>部门</w:t>
      </w:r>
      <w:r>
        <w:rPr>
          <w:rStyle w:val="12"/>
          <w:rFonts w:hint="eastAsia" w:ascii="Adobe 仿宋 Std R" w:hAnsi="Adobe 仿宋 Std R" w:eastAsia="Adobe 仿宋 Std R"/>
          <w:color w:val="auto"/>
          <w:sz w:val="32"/>
          <w:szCs w:val="32"/>
          <w:highlight w:val="none"/>
        </w:rPr>
        <w:t>没有使用国有资本经营预算拨款安排的支出</w:t>
      </w:r>
    </w:p>
    <w:p w14:paraId="48F5BC63">
      <w:pPr>
        <w:ind w:firstLine="321" w:firstLineChars="100"/>
        <w:rPr>
          <w:rStyle w:val="12"/>
          <w:rFonts w:ascii="Adobe 仿宋 Std R" w:hAnsi="Adobe 仿宋 Std R" w:eastAsia="Adobe 仿宋 Std R"/>
          <w:b/>
          <w:color w:val="auto"/>
          <w:sz w:val="32"/>
          <w:szCs w:val="32"/>
          <w:highlight w:val="none"/>
        </w:rPr>
      </w:pPr>
      <w:r>
        <w:rPr>
          <w:rStyle w:val="12"/>
          <w:rFonts w:hint="eastAsia" w:asciiTheme="majorEastAsia" w:hAnsiTheme="majorEastAsia" w:eastAsiaTheme="majorEastAsia"/>
          <w:b/>
          <w:color w:val="auto"/>
          <w:sz w:val="32"/>
          <w:szCs w:val="32"/>
          <w:highlight w:val="none"/>
        </w:rPr>
        <w:t xml:space="preserve"> </w:t>
      </w:r>
      <w:r>
        <w:rPr>
          <w:rStyle w:val="12"/>
          <w:rFonts w:hint="eastAsia" w:ascii="Adobe 仿宋 Std R" w:hAnsi="Adobe 仿宋 Std R" w:eastAsia="Adobe 仿宋 Std R"/>
          <w:b/>
          <w:color w:val="auto"/>
          <w:sz w:val="32"/>
          <w:szCs w:val="32"/>
          <w:highlight w:val="none"/>
        </w:rPr>
        <w:t>(六)机关运行经费等重要事项的说明</w:t>
      </w:r>
    </w:p>
    <w:p w14:paraId="3870BCA7">
      <w:pPr>
        <w:widowControl/>
        <w:ind w:firstLine="640" w:firstLineChars="200"/>
        <w:rPr>
          <w:rFonts w:hint="eastAsia" w:ascii="Adobe 仿宋 Std R" w:hAnsi="Adobe 仿宋 Std R" w:eastAsia="Adobe 仿宋 Std R"/>
          <w:color w:val="auto"/>
          <w:sz w:val="32"/>
          <w:szCs w:val="32"/>
          <w:highlight w:val="none"/>
          <w:lang w:val="en-US" w:eastAsia="zh-CN"/>
        </w:rPr>
      </w:pPr>
      <w:r>
        <w:rPr>
          <w:rStyle w:val="12"/>
          <w:rFonts w:hint="eastAsia" w:ascii="Adobe 仿宋 Std R" w:hAnsi="Adobe 仿宋 Std R" w:eastAsia="Adobe 仿宋 Std R"/>
          <w:color w:val="auto"/>
          <w:sz w:val="32"/>
          <w:szCs w:val="32"/>
          <w:highlight w:val="none"/>
        </w:rPr>
        <w:t>202</w:t>
      </w:r>
      <w:r>
        <w:rPr>
          <w:rStyle w:val="12"/>
          <w:rFonts w:hint="eastAsia" w:ascii="Adobe 仿宋 Std R" w:hAnsi="Adobe 仿宋 Std R" w:eastAsia="Adobe 仿宋 Std R"/>
          <w:color w:val="auto"/>
          <w:sz w:val="32"/>
          <w:szCs w:val="32"/>
          <w:highlight w:val="none"/>
          <w:lang w:val="en-US" w:eastAsia="zh-CN"/>
        </w:rPr>
        <w:t>5</w:t>
      </w:r>
      <w:r>
        <w:rPr>
          <w:rStyle w:val="12"/>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rPr>
        <w:t>单位机关运行费预算</w:t>
      </w:r>
      <w:r>
        <w:rPr>
          <w:rFonts w:hint="eastAsia" w:ascii="仿宋_GB2312" w:eastAsia="仿宋_GB2312"/>
          <w:color w:val="auto"/>
          <w:sz w:val="32"/>
          <w:szCs w:val="30"/>
          <w:highlight w:val="none"/>
          <w:u w:val="single"/>
          <w:lang w:val="en-US" w:eastAsia="zh-CN"/>
        </w:rPr>
        <w:t>256.39</w:t>
      </w:r>
      <w:r>
        <w:rPr>
          <w:rFonts w:hint="eastAsia" w:ascii="Adobe 仿宋 Std R" w:hAnsi="Adobe 仿宋 Std R" w:eastAsia="Adobe 仿宋 Std R"/>
          <w:color w:val="auto"/>
          <w:sz w:val="32"/>
          <w:szCs w:val="32"/>
          <w:highlight w:val="none"/>
        </w:rPr>
        <w:t>万元，比202</w:t>
      </w:r>
      <w:r>
        <w:rPr>
          <w:rFonts w:hint="eastAsia" w:ascii="Adobe 仿宋 Std R" w:hAnsi="Adobe 仿宋 Std R" w:eastAsia="Adobe 仿宋 Std R"/>
          <w:color w:val="auto"/>
          <w:sz w:val="32"/>
          <w:szCs w:val="32"/>
          <w:highlight w:val="none"/>
          <w:lang w:val="en-US" w:eastAsia="zh-CN"/>
        </w:rPr>
        <w:t>4</w:t>
      </w:r>
      <w:r>
        <w:rPr>
          <w:rFonts w:hint="eastAsia" w:ascii="Adobe 仿宋 Std R" w:hAnsi="Adobe 仿宋 Std R" w:eastAsia="Adobe 仿宋 Std R"/>
          <w:color w:val="auto"/>
          <w:sz w:val="32"/>
          <w:szCs w:val="32"/>
          <w:highlight w:val="none"/>
        </w:rPr>
        <w:t>年预算增加</w:t>
      </w:r>
      <w:r>
        <w:rPr>
          <w:rFonts w:hint="eastAsia" w:ascii="仿宋_GB2312" w:eastAsia="仿宋_GB2312"/>
          <w:color w:val="auto"/>
          <w:sz w:val="32"/>
          <w:szCs w:val="30"/>
          <w:highlight w:val="none"/>
          <w:u w:val="single"/>
        </w:rPr>
        <w:t xml:space="preserve"> </w:t>
      </w:r>
      <w:r>
        <w:rPr>
          <w:rFonts w:hint="eastAsia" w:ascii="仿宋_GB2312" w:eastAsia="仿宋_GB2312"/>
          <w:color w:val="auto"/>
          <w:sz w:val="32"/>
          <w:szCs w:val="30"/>
          <w:highlight w:val="none"/>
          <w:u w:val="single"/>
          <w:lang w:val="en-US" w:eastAsia="zh-CN"/>
        </w:rPr>
        <w:t>84.16</w:t>
      </w:r>
      <w:r>
        <w:rPr>
          <w:rFonts w:hint="eastAsia" w:ascii="仿宋_GB2312" w:eastAsia="仿宋_GB2312"/>
          <w:color w:val="auto"/>
          <w:sz w:val="32"/>
          <w:szCs w:val="30"/>
          <w:highlight w:val="none"/>
          <w:u w:val="single"/>
        </w:rPr>
        <w:t xml:space="preserve"> </w:t>
      </w:r>
      <w:r>
        <w:rPr>
          <w:rFonts w:hint="eastAsia" w:ascii="Adobe 仿宋 Std R" w:hAnsi="Adobe 仿宋 Std R" w:eastAsia="Adobe 仿宋 Std R"/>
          <w:color w:val="auto"/>
          <w:sz w:val="32"/>
          <w:szCs w:val="32"/>
          <w:highlight w:val="none"/>
        </w:rPr>
        <w:t>万元，增长</w:t>
      </w:r>
      <w:r>
        <w:rPr>
          <w:rFonts w:hint="eastAsia" w:ascii="仿宋_GB2312" w:eastAsia="仿宋_GB2312"/>
          <w:color w:val="auto"/>
          <w:sz w:val="32"/>
          <w:szCs w:val="30"/>
          <w:highlight w:val="none"/>
          <w:u w:val="single"/>
          <w:lang w:val="en-US" w:eastAsia="zh-CN"/>
        </w:rPr>
        <w:t>32.82</w:t>
      </w:r>
      <w:r>
        <w:rPr>
          <w:rFonts w:hint="eastAsia" w:ascii="Adobe 仿宋 Std R" w:hAnsi="Adobe 仿宋 Std R" w:eastAsia="Adobe 仿宋 Std R"/>
          <w:color w:val="auto"/>
          <w:sz w:val="32"/>
          <w:szCs w:val="32"/>
          <w:highlight w:val="none"/>
        </w:rPr>
        <w:t>%。</w:t>
      </w:r>
      <w:r>
        <w:rPr>
          <w:rFonts w:hint="eastAsia" w:ascii="仿宋" w:hAnsi="仿宋" w:eastAsia="仿宋" w:cs="Times New Roman"/>
          <w:color w:val="auto"/>
          <w:kern w:val="0"/>
          <w:sz w:val="32"/>
          <w:szCs w:val="32"/>
          <w:highlight w:val="none"/>
          <w:lang w:val="en-US" w:eastAsia="zh-CN"/>
        </w:rPr>
        <w:t>增长变化原因为机构改革，协调联络处人员整建制转隶。</w:t>
      </w:r>
    </w:p>
    <w:p w14:paraId="5373B829">
      <w:pPr>
        <w:widowControl/>
        <w:spacing w:line="580" w:lineRule="exact"/>
        <w:ind w:firstLine="636"/>
        <w:jc w:val="left"/>
        <w:rPr>
          <w:rFonts w:hint="default" w:ascii="Adobe 仿宋 Std R" w:hAnsi="Adobe 仿宋 Std R" w:eastAsia="Adobe 仿宋 Std R"/>
          <w:color w:val="auto"/>
          <w:sz w:val="32"/>
          <w:szCs w:val="32"/>
          <w:highlight w:val="none"/>
          <w:lang w:val="en-US"/>
        </w:rPr>
      </w:pPr>
      <w:r>
        <w:rPr>
          <w:rFonts w:hint="eastAsia" w:ascii="Adobe 仿宋 Std R" w:hAnsi="Adobe 仿宋 Std R" w:eastAsia="Adobe 仿宋 Std R"/>
          <w:color w:val="auto"/>
          <w:sz w:val="32"/>
          <w:szCs w:val="32"/>
          <w:highlight w:val="none"/>
        </w:rPr>
        <w:t>按照财政部《地方预决算公开操作规程》明确的口径，机关运行费指各部门的公用经费，包括办公</w:t>
      </w:r>
      <w:r>
        <w:rPr>
          <w:rFonts w:hint="eastAsia" w:ascii="Adobe 仿宋 Std R" w:hAnsi="Adobe 仿宋 Std R" w:eastAsia="Adobe 仿宋 Std R"/>
          <w:color w:val="auto"/>
          <w:sz w:val="32"/>
          <w:szCs w:val="32"/>
          <w:highlight w:val="none"/>
          <w:lang w:eastAsia="zh-CN"/>
        </w:rPr>
        <w:t>费</w:t>
      </w:r>
      <w:r>
        <w:rPr>
          <w:rFonts w:hint="eastAsia" w:ascii="Adobe 仿宋 Std R" w:hAnsi="Adobe 仿宋 Std R" w:eastAsia="Adobe 仿宋 Std R"/>
          <w:color w:val="auto"/>
          <w:sz w:val="32"/>
          <w:szCs w:val="32"/>
          <w:highlight w:val="none"/>
          <w:lang w:val="en-US" w:eastAsia="zh-CN"/>
        </w:rPr>
        <w:t>60.92万元、</w:t>
      </w:r>
      <w:r>
        <w:rPr>
          <w:rFonts w:hint="eastAsia" w:ascii="Adobe 仿宋 Std R" w:hAnsi="Adobe 仿宋 Std R" w:eastAsia="Adobe 仿宋 Std R"/>
          <w:color w:val="auto"/>
          <w:sz w:val="32"/>
          <w:szCs w:val="32"/>
          <w:highlight w:val="none"/>
        </w:rPr>
        <w:t>印刷费</w:t>
      </w:r>
      <w:r>
        <w:rPr>
          <w:rFonts w:hint="eastAsia" w:ascii="Adobe 仿宋 Std R" w:hAnsi="Adobe 仿宋 Std R" w:eastAsia="Adobe 仿宋 Std R"/>
          <w:color w:val="auto"/>
          <w:sz w:val="32"/>
          <w:szCs w:val="32"/>
          <w:highlight w:val="none"/>
          <w:lang w:val="en-US" w:eastAsia="zh-CN"/>
        </w:rPr>
        <w:t>39.12万元</w:t>
      </w:r>
      <w:r>
        <w:rPr>
          <w:rFonts w:hint="eastAsia" w:ascii="Adobe 仿宋 Std R" w:hAnsi="Adobe 仿宋 Std R" w:eastAsia="Adobe 仿宋 Std R"/>
          <w:color w:val="auto"/>
          <w:sz w:val="32"/>
          <w:szCs w:val="32"/>
          <w:highlight w:val="none"/>
        </w:rPr>
        <w:t>、邮电费</w:t>
      </w:r>
      <w:r>
        <w:rPr>
          <w:rFonts w:hint="eastAsia" w:ascii="Adobe 仿宋 Std R" w:hAnsi="Adobe 仿宋 Std R" w:eastAsia="Adobe 仿宋 Std R"/>
          <w:color w:val="auto"/>
          <w:sz w:val="32"/>
          <w:szCs w:val="32"/>
          <w:highlight w:val="none"/>
          <w:lang w:val="en-US" w:eastAsia="zh-CN"/>
        </w:rPr>
        <w:t>9.86万元</w:t>
      </w:r>
      <w:r>
        <w:rPr>
          <w:rFonts w:hint="eastAsia" w:ascii="Adobe 仿宋 Std R" w:hAnsi="Adobe 仿宋 Std R" w:eastAsia="Adobe 仿宋 Std R"/>
          <w:color w:val="auto"/>
          <w:sz w:val="32"/>
          <w:szCs w:val="32"/>
          <w:highlight w:val="none"/>
        </w:rPr>
        <w:t>、差旅费</w:t>
      </w:r>
      <w:r>
        <w:rPr>
          <w:rFonts w:hint="eastAsia" w:ascii="Adobe 仿宋 Std R" w:hAnsi="Adobe 仿宋 Std R" w:eastAsia="Adobe 仿宋 Std R"/>
          <w:color w:val="auto"/>
          <w:sz w:val="32"/>
          <w:szCs w:val="32"/>
          <w:highlight w:val="none"/>
          <w:lang w:val="en-US" w:eastAsia="zh-CN"/>
        </w:rPr>
        <w:t>14.9万元</w:t>
      </w:r>
      <w:r>
        <w:rPr>
          <w:rFonts w:hint="eastAsia" w:ascii="Adobe 仿宋 Std R" w:hAnsi="Adobe 仿宋 Std R" w:eastAsia="Adobe 仿宋 Std R"/>
          <w:color w:val="auto"/>
          <w:sz w:val="32"/>
          <w:szCs w:val="32"/>
          <w:highlight w:val="none"/>
        </w:rPr>
        <w:t>、会议费</w:t>
      </w:r>
      <w:r>
        <w:rPr>
          <w:rFonts w:hint="eastAsia" w:ascii="Adobe 仿宋 Std R" w:hAnsi="Adobe 仿宋 Std R" w:eastAsia="Adobe 仿宋 Std R"/>
          <w:color w:val="auto"/>
          <w:sz w:val="32"/>
          <w:szCs w:val="32"/>
          <w:highlight w:val="none"/>
          <w:lang w:val="en-US" w:eastAsia="zh-CN"/>
        </w:rPr>
        <w:t>21万元</w:t>
      </w:r>
      <w:r>
        <w:rPr>
          <w:rFonts w:hint="eastAsia" w:ascii="Adobe 仿宋 Std R" w:hAnsi="Adobe 仿宋 Std R" w:eastAsia="Adobe 仿宋 Std R"/>
          <w:color w:val="auto"/>
          <w:sz w:val="32"/>
          <w:szCs w:val="32"/>
          <w:highlight w:val="none"/>
        </w:rPr>
        <w:t>、福利费</w:t>
      </w:r>
      <w:r>
        <w:rPr>
          <w:rFonts w:hint="eastAsia" w:ascii="Adobe 仿宋 Std R" w:hAnsi="Adobe 仿宋 Std R" w:eastAsia="Adobe 仿宋 Std R"/>
          <w:color w:val="auto"/>
          <w:sz w:val="32"/>
          <w:szCs w:val="32"/>
          <w:highlight w:val="none"/>
          <w:lang w:val="en-US" w:eastAsia="zh-CN"/>
        </w:rPr>
        <w:t>79.43万元</w:t>
      </w:r>
      <w:r>
        <w:rPr>
          <w:rFonts w:hint="eastAsia" w:ascii="Adobe 仿宋 Std R" w:hAnsi="Adobe 仿宋 Std R" w:eastAsia="Adobe 仿宋 Std R"/>
          <w:color w:val="auto"/>
          <w:sz w:val="32"/>
          <w:szCs w:val="32"/>
          <w:highlight w:val="none"/>
        </w:rPr>
        <w:t>、日常维修费</w:t>
      </w:r>
      <w:r>
        <w:rPr>
          <w:rFonts w:hint="eastAsia" w:ascii="Adobe 仿宋 Std R" w:hAnsi="Adobe 仿宋 Std R" w:eastAsia="Adobe 仿宋 Std R"/>
          <w:color w:val="auto"/>
          <w:sz w:val="32"/>
          <w:szCs w:val="32"/>
          <w:highlight w:val="none"/>
          <w:lang w:val="en-US" w:eastAsia="zh-CN"/>
        </w:rPr>
        <w:t>5万元</w:t>
      </w:r>
      <w:r>
        <w:rPr>
          <w:rFonts w:hint="eastAsia" w:ascii="Adobe 仿宋 Std R" w:hAnsi="Adobe 仿宋 Std R" w:eastAsia="Adobe 仿宋 Std R"/>
          <w:color w:val="auto"/>
          <w:sz w:val="32"/>
          <w:szCs w:val="32"/>
          <w:highlight w:val="none"/>
        </w:rPr>
        <w:t>、专用材料及一般设备购置费</w:t>
      </w:r>
      <w:r>
        <w:rPr>
          <w:rFonts w:hint="eastAsia" w:ascii="Adobe 仿宋 Std R" w:hAnsi="Adobe 仿宋 Std R" w:eastAsia="Adobe 仿宋 Std R"/>
          <w:color w:val="auto"/>
          <w:sz w:val="32"/>
          <w:szCs w:val="32"/>
          <w:highlight w:val="none"/>
          <w:lang w:val="en-US" w:eastAsia="zh-CN"/>
        </w:rPr>
        <w:t>18.14万元</w:t>
      </w:r>
      <w:r>
        <w:rPr>
          <w:rFonts w:hint="eastAsia" w:ascii="Adobe 仿宋 Std R" w:hAnsi="Adobe 仿宋 Std R" w:eastAsia="Adobe 仿宋 Std R"/>
          <w:color w:val="auto"/>
          <w:sz w:val="32"/>
          <w:szCs w:val="32"/>
          <w:highlight w:val="none"/>
        </w:rPr>
        <w:t>、办公用房水电费</w:t>
      </w:r>
      <w:r>
        <w:rPr>
          <w:rFonts w:hint="eastAsia" w:ascii="Adobe 仿宋 Std R" w:hAnsi="Adobe 仿宋 Std R" w:eastAsia="Adobe 仿宋 Std R"/>
          <w:color w:val="auto"/>
          <w:sz w:val="32"/>
          <w:szCs w:val="32"/>
          <w:highlight w:val="none"/>
          <w:lang w:val="en-US" w:eastAsia="zh-CN"/>
        </w:rPr>
        <w:t>8.02万元</w:t>
      </w:r>
      <w:r>
        <w:rPr>
          <w:rFonts w:hint="eastAsia" w:ascii="Adobe 仿宋 Std R" w:hAnsi="Adobe 仿宋 Std R" w:eastAsia="Adobe 仿宋 Std R"/>
          <w:color w:val="auto"/>
          <w:sz w:val="32"/>
          <w:szCs w:val="32"/>
          <w:highlight w:val="none"/>
        </w:rPr>
        <w:t>、办公用房取暖费</w:t>
      </w:r>
      <w:r>
        <w:rPr>
          <w:rFonts w:hint="eastAsia" w:ascii="Adobe 仿宋 Std R" w:hAnsi="Adobe 仿宋 Std R" w:eastAsia="Adobe 仿宋 Std R"/>
          <w:color w:val="auto"/>
          <w:sz w:val="32"/>
          <w:szCs w:val="32"/>
          <w:highlight w:val="none"/>
          <w:lang w:val="en-US" w:eastAsia="zh-CN"/>
        </w:rPr>
        <w:t>0万元</w:t>
      </w:r>
      <w:r>
        <w:rPr>
          <w:rFonts w:hint="eastAsia" w:ascii="Adobe 仿宋 Std R" w:hAnsi="Adobe 仿宋 Std R" w:eastAsia="Adobe 仿宋 Std R"/>
          <w:color w:val="auto"/>
          <w:sz w:val="32"/>
          <w:szCs w:val="32"/>
          <w:highlight w:val="none"/>
        </w:rPr>
        <w:t>、办公用房物业管理费</w:t>
      </w:r>
      <w:r>
        <w:rPr>
          <w:rFonts w:hint="eastAsia" w:ascii="Adobe 仿宋 Std R" w:hAnsi="Adobe 仿宋 Std R" w:eastAsia="Adobe 仿宋 Std R"/>
          <w:color w:val="auto"/>
          <w:sz w:val="32"/>
          <w:szCs w:val="32"/>
          <w:highlight w:val="none"/>
          <w:lang w:val="en-US" w:eastAsia="zh-CN"/>
        </w:rPr>
        <w:t>0万元</w:t>
      </w:r>
      <w:r>
        <w:rPr>
          <w:rFonts w:hint="eastAsia" w:ascii="Adobe 仿宋 Std R" w:hAnsi="Adobe 仿宋 Std R" w:eastAsia="Adobe 仿宋 Std R"/>
          <w:color w:val="auto"/>
          <w:sz w:val="32"/>
          <w:szCs w:val="32"/>
          <w:highlight w:val="none"/>
        </w:rPr>
        <w:t>、公务用车运行维护费</w:t>
      </w:r>
      <w:r>
        <w:rPr>
          <w:rFonts w:hint="eastAsia" w:ascii="Adobe 仿宋 Std R" w:hAnsi="Adobe 仿宋 Std R" w:eastAsia="Adobe 仿宋 Std R"/>
          <w:color w:val="auto"/>
          <w:sz w:val="32"/>
          <w:szCs w:val="32"/>
          <w:highlight w:val="none"/>
          <w:lang w:val="en-US" w:eastAsia="zh-CN"/>
        </w:rPr>
        <w:t>0万元。</w:t>
      </w:r>
    </w:p>
    <w:p w14:paraId="636C61E3">
      <w:pPr>
        <w:ind w:firstLine="321" w:firstLineChars="100"/>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(七)政府采购情况</w:t>
      </w:r>
    </w:p>
    <w:p w14:paraId="3FAC88B9">
      <w:pPr>
        <w:rPr>
          <w:rFonts w:ascii="Adobe 仿宋 Std R" w:hAnsi="Adobe 仿宋 Std R" w:eastAsia="Adobe 仿宋 Std R"/>
          <w:color w:val="auto"/>
          <w:sz w:val="32"/>
          <w:szCs w:val="32"/>
          <w:highlight w:val="none"/>
        </w:rPr>
      </w:pPr>
      <w:r>
        <w:rPr>
          <w:rStyle w:val="12"/>
          <w:rFonts w:hint="eastAsia" w:asciiTheme="majorEastAsia" w:hAnsiTheme="majorEastAsia" w:eastAsiaTheme="majorEastAsia"/>
          <w:b/>
          <w:color w:val="auto"/>
          <w:sz w:val="32"/>
          <w:szCs w:val="32"/>
          <w:highlight w:val="none"/>
        </w:rPr>
        <w:t xml:space="preserve">  </w:t>
      </w:r>
      <w:r>
        <w:rPr>
          <w:rFonts w:hint="eastAsia" w:ascii="Adobe 仿宋 Std R" w:hAnsi="Adobe 仿宋 Std R" w:eastAsia="Adobe 仿宋 Std R"/>
          <w:color w:val="auto"/>
          <w:highlight w:val="none"/>
        </w:rPr>
        <w:t xml:space="preserve"> </w:t>
      </w: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年部门所属各单位政府采购总额</w:t>
      </w:r>
      <w:r>
        <w:rPr>
          <w:rFonts w:hint="eastAsia" w:ascii="Adobe 仿宋 Std R" w:hAnsi="Adobe 仿宋 Std R" w:eastAsia="Adobe 仿宋 Std R"/>
          <w:color w:val="auto"/>
          <w:sz w:val="32"/>
          <w:szCs w:val="32"/>
          <w:highlight w:val="none"/>
          <w:lang w:val="en-US" w:eastAsia="zh-CN"/>
        </w:rPr>
        <w:t>339.14</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其中</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政府采购货物预算</w:t>
      </w:r>
      <w:r>
        <w:rPr>
          <w:rFonts w:hint="eastAsia" w:ascii="Adobe 仿宋 Std R" w:hAnsi="Adobe 仿宋 Std R" w:eastAsia="Adobe 仿宋 Std R"/>
          <w:color w:val="auto"/>
          <w:sz w:val="32"/>
          <w:szCs w:val="32"/>
          <w:highlight w:val="none"/>
          <w:lang w:val="en-US" w:eastAsia="zh-CN"/>
        </w:rPr>
        <w:t>339.14</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政府采购工程预算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r>
        <w:rPr>
          <w:rFonts w:ascii="Adobe 仿宋 Std R" w:hAnsi="Adobe 仿宋 Std R" w:eastAsia="Adobe 仿宋 Std R"/>
          <w:color w:val="auto"/>
          <w:sz w:val="32"/>
          <w:szCs w:val="32"/>
          <w:highlight w:val="none"/>
        </w:rPr>
        <w:t>,</w:t>
      </w:r>
      <w:r>
        <w:rPr>
          <w:rFonts w:hint="eastAsia" w:ascii="Adobe 仿宋 Std R" w:hAnsi="Adobe 仿宋 Std R" w:eastAsia="Adobe 仿宋 Std R"/>
          <w:color w:val="auto"/>
          <w:sz w:val="32"/>
          <w:szCs w:val="32"/>
          <w:highlight w:val="none"/>
        </w:rPr>
        <w:t xml:space="preserve"> 政府采购服务预算</w:t>
      </w:r>
      <w:r>
        <w:rPr>
          <w:rFonts w:hint="eastAsia" w:ascii="Adobe 仿宋 Std R" w:hAnsi="Adobe 仿宋 Std R" w:eastAsia="Adobe 仿宋 Std R"/>
          <w:color w:val="auto"/>
          <w:sz w:val="32"/>
          <w:szCs w:val="32"/>
          <w:highlight w:val="none"/>
          <w:lang w:val="en-US" w:eastAsia="zh-CN"/>
        </w:rPr>
        <w:t>0</w:t>
      </w:r>
      <w:r>
        <w:rPr>
          <w:rFonts w:hint="eastAsia" w:ascii="Adobe 仿宋 Std R" w:hAnsi="Adobe 仿宋 Std R" w:eastAsia="Adobe 仿宋 Std R"/>
          <w:color w:val="auto"/>
          <w:sz w:val="32"/>
          <w:szCs w:val="32"/>
          <w:highlight w:val="none"/>
        </w:rPr>
        <w:t>万元。</w:t>
      </w:r>
    </w:p>
    <w:p w14:paraId="51191AFC">
      <w:pPr>
        <w:ind w:firstLine="321" w:firstLineChars="100"/>
        <w:rPr>
          <w:rStyle w:val="12"/>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(八)国有资产占有使用情况</w:t>
      </w:r>
    </w:p>
    <w:p w14:paraId="5E6BBC70">
      <w:pPr>
        <w:ind w:firstLine="642"/>
        <w:rPr>
          <w:rFonts w:ascii="Adobe 仿宋 Std R" w:hAnsi="Adobe 仿宋 Std R" w:eastAsia="Adobe 仿宋 Std R"/>
          <w:b/>
          <w:color w:val="auto"/>
          <w:sz w:val="20"/>
          <w:highlight w:val="none"/>
        </w:rPr>
      </w:pPr>
      <w:r>
        <w:rPr>
          <w:rFonts w:hint="eastAsia" w:ascii="Adobe 仿宋 Std R" w:hAnsi="Adobe 仿宋 Std R" w:eastAsia="Adobe 仿宋 Std R"/>
          <w:color w:val="auto"/>
          <w:sz w:val="32"/>
          <w:szCs w:val="32"/>
          <w:highlight w:val="none"/>
        </w:rPr>
        <w:t>截至</w:t>
      </w:r>
      <w:r>
        <w:rPr>
          <w:rFonts w:hint="eastAsia" w:ascii="Adobe 仿宋 Std R" w:hAnsi="Adobe 仿宋 Std R" w:eastAsia="Adobe 仿宋 Std R"/>
          <w:color w:val="auto"/>
          <w:sz w:val="32"/>
          <w:szCs w:val="32"/>
          <w:highlight w:val="none"/>
          <w:lang w:val="en-US" w:eastAsia="zh-CN"/>
        </w:rPr>
        <w:t>2024</w:t>
      </w:r>
      <w:r>
        <w:rPr>
          <w:rFonts w:hint="eastAsia" w:ascii="Adobe 仿宋 Std R" w:hAnsi="Adobe 仿宋 Std R" w:eastAsia="Adobe 仿宋 Std R"/>
          <w:color w:val="auto"/>
          <w:sz w:val="32"/>
          <w:szCs w:val="32"/>
          <w:highlight w:val="none"/>
        </w:rPr>
        <w:t>年</w:t>
      </w:r>
      <w:r>
        <w:rPr>
          <w:rFonts w:hint="eastAsia" w:ascii="Adobe 仿宋 Std R" w:hAnsi="Adobe 仿宋 Std R" w:eastAsia="Adobe 仿宋 Std R"/>
          <w:color w:val="auto"/>
          <w:sz w:val="32"/>
          <w:szCs w:val="32"/>
          <w:highlight w:val="none"/>
          <w:lang w:val="en-US" w:eastAsia="zh-CN"/>
        </w:rPr>
        <w:t>12月31</w:t>
      </w:r>
      <w:r>
        <w:rPr>
          <w:rFonts w:hint="eastAsia" w:ascii="Adobe 仿宋 Std R" w:hAnsi="Adobe 仿宋 Std R" w:eastAsia="Adobe 仿宋 Std R"/>
          <w:color w:val="auto"/>
          <w:sz w:val="32"/>
          <w:szCs w:val="32"/>
          <w:highlight w:val="none"/>
        </w:rPr>
        <w:t>日,</w:t>
      </w:r>
      <w:r>
        <w:rPr>
          <w:rFonts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fldChar w:fldCharType="begin"/>
      </w:r>
      <w:r>
        <w:rPr>
          <w:rFonts w:ascii="Adobe 仿宋 Std R" w:hAnsi="Adobe 仿宋 Std R" w:eastAsia="Adobe 仿宋 Std R"/>
          <w:color w:val="auto"/>
          <w:sz w:val="32"/>
          <w:szCs w:val="32"/>
          <w:highlight w:val="none"/>
        </w:rPr>
        <w:instrText xml:space="preserve">MERGEFIELD ${page400644146.ds532982397_REP_JX_BAS_AGENCY_INFO_ZYFRS_S_CLSYS}</w:instrText>
      </w:r>
      <w:r>
        <w:rPr>
          <w:rFonts w:ascii="Adobe 仿宋 Std R" w:hAnsi="Adobe 仿宋 Std R" w:eastAsia="Adobe 仿宋 Std R"/>
          <w:color w:val="auto"/>
          <w:sz w:val="32"/>
          <w:szCs w:val="32"/>
          <w:highlight w:val="none"/>
        </w:rPr>
        <w:fldChar w:fldCharType="separate"/>
      </w:r>
      <w:r>
        <w:rPr>
          <w:rFonts w:ascii="Adobe 仿宋 Std R" w:hAnsi="Adobe 仿宋 Std R" w:eastAsia="Adobe 仿宋 Std R"/>
          <w:color w:val="auto"/>
          <w:sz w:val="32"/>
          <w:szCs w:val="32"/>
          <w:highlight w:val="none"/>
        </w:rPr>
        <w:t>部门共有车辆</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辆,其中：一般公务用车实有数</w:t>
      </w:r>
      <w:r>
        <w:rPr>
          <w:rFonts w:hint="eastAsia" w:ascii="Adobe 仿宋 Std R" w:hAnsi="Adobe 仿宋 Std R" w:eastAsia="Adobe 仿宋 Std R"/>
          <w:color w:val="auto"/>
          <w:sz w:val="32"/>
          <w:szCs w:val="32"/>
          <w:highlight w:val="none"/>
          <w:lang w:val="en-US" w:eastAsia="zh-CN"/>
        </w:rPr>
        <w:t>0</w:t>
      </w:r>
      <w:r>
        <w:rPr>
          <w:rFonts w:ascii="Adobe 仿宋 Std R" w:hAnsi="Adobe 仿宋 Std R" w:eastAsia="Adobe 仿宋 Std R"/>
          <w:color w:val="auto"/>
          <w:sz w:val="32"/>
          <w:szCs w:val="32"/>
          <w:highlight w:val="none"/>
        </w:rPr>
        <w:t>辆。</w:t>
      </w:r>
      <w:r>
        <w:rPr>
          <w:color w:val="auto"/>
          <w:highlight w:val="none"/>
        </w:rPr>
        <w:fldChar w:fldCharType="end"/>
      </w:r>
    </w:p>
    <w:p w14:paraId="0839C354">
      <w:pPr>
        <w:ind w:firstLine="642"/>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rPr>
        <w:t>年部门预算安排购置车辆</w:t>
      </w:r>
      <w:r>
        <w:rPr>
          <w:rFonts w:hint="eastAsia" w:ascii="仿宋_GB2312" w:eastAsia="仿宋_GB2312"/>
          <w:color w:val="auto"/>
          <w:sz w:val="32"/>
          <w:szCs w:val="30"/>
          <w:highlight w:val="none"/>
          <w:u w:val="single"/>
          <w:lang w:val="en-US" w:eastAsia="zh-CN"/>
        </w:rPr>
        <w:t>0</w:t>
      </w:r>
      <w:r>
        <w:rPr>
          <w:rFonts w:hint="eastAsia" w:ascii="Adobe 仿宋 Std R" w:hAnsi="Adobe 仿宋 Std R" w:eastAsia="Adobe 仿宋 Std R"/>
          <w:color w:val="auto"/>
          <w:sz w:val="32"/>
          <w:szCs w:val="32"/>
          <w:highlight w:val="none"/>
        </w:rPr>
        <w:t>辆，安排购置单位价值200万元以上大型设备具体为：</w:t>
      </w:r>
      <w:r>
        <w:rPr>
          <w:rFonts w:hint="eastAsia" w:ascii="仿宋_GB2312" w:eastAsia="仿宋_GB2312"/>
          <w:color w:val="auto"/>
          <w:sz w:val="32"/>
          <w:szCs w:val="30"/>
          <w:highlight w:val="none"/>
          <w:u w:val="single"/>
        </w:rPr>
        <w:t xml:space="preserve"> </w:t>
      </w:r>
      <w:r>
        <w:rPr>
          <w:rFonts w:hint="eastAsia" w:ascii="仿宋_GB2312" w:eastAsia="仿宋_GB2312"/>
          <w:color w:val="auto"/>
          <w:sz w:val="32"/>
          <w:szCs w:val="30"/>
          <w:highlight w:val="none"/>
          <w:u w:val="single"/>
          <w:lang w:eastAsia="zh-CN"/>
        </w:rPr>
        <w:t>无</w:t>
      </w:r>
      <w:r>
        <w:rPr>
          <w:rFonts w:hint="eastAsia" w:ascii="仿宋_GB2312" w:eastAsia="仿宋_GB2312"/>
          <w:color w:val="auto"/>
          <w:sz w:val="32"/>
          <w:szCs w:val="30"/>
          <w:highlight w:val="none"/>
          <w:u w:val="single"/>
        </w:rPr>
        <w:t xml:space="preserve"> </w:t>
      </w:r>
      <w:r>
        <w:rPr>
          <w:rFonts w:hint="eastAsia" w:ascii="仿宋_GB2312" w:eastAsia="仿宋_GB2312"/>
          <w:color w:val="auto"/>
          <w:sz w:val="32"/>
          <w:szCs w:val="30"/>
          <w:highlight w:val="none"/>
        </w:rPr>
        <w:t>。</w:t>
      </w:r>
    </w:p>
    <w:p w14:paraId="59A43C58">
      <w:pPr>
        <w:ind w:firstLine="321" w:firstLineChars="100"/>
        <w:rPr>
          <w:rFonts w:ascii="Adobe 仿宋 Std R" w:hAnsi="Adobe 仿宋 Std R" w:eastAsia="Adobe 仿宋 Std R"/>
          <w:b/>
          <w:color w:val="auto"/>
          <w:sz w:val="32"/>
          <w:szCs w:val="32"/>
          <w:highlight w:val="none"/>
        </w:rPr>
      </w:pPr>
      <w:r>
        <w:rPr>
          <w:rStyle w:val="12"/>
          <w:rFonts w:hint="eastAsia" w:ascii="Adobe 仿宋 Std R" w:hAnsi="Adobe 仿宋 Std R" w:eastAsia="Adobe 仿宋 Std R"/>
          <w:b/>
          <w:color w:val="auto"/>
          <w:sz w:val="32"/>
          <w:szCs w:val="32"/>
          <w:highlight w:val="none"/>
        </w:rPr>
        <w:t>（九）</w:t>
      </w:r>
      <w:r>
        <w:rPr>
          <w:rStyle w:val="12"/>
          <w:rFonts w:hint="eastAsia" w:ascii="Adobe 仿宋 Std R" w:hAnsi="Adobe 仿宋 Std R" w:eastAsia="Adobe 仿宋 Std R"/>
          <w:b/>
          <w:color w:val="auto"/>
          <w:sz w:val="32"/>
          <w:szCs w:val="32"/>
          <w:highlight w:val="none"/>
          <w:lang w:eastAsia="zh-CN"/>
        </w:rPr>
        <w:t>中共庐山市委办公室</w:t>
      </w:r>
      <w:r>
        <w:rPr>
          <w:rStyle w:val="12"/>
          <w:rFonts w:hint="eastAsia" w:ascii="Adobe 仿宋 Std R" w:hAnsi="Adobe 仿宋 Std R" w:eastAsia="Adobe 仿宋 Std R"/>
          <w:b/>
          <w:color w:val="auto"/>
          <w:sz w:val="32"/>
          <w:szCs w:val="32"/>
          <w:highlight w:val="none"/>
        </w:rPr>
        <w:t>项目情况说明</w:t>
      </w:r>
    </w:p>
    <w:p w14:paraId="29097398">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hint="eastAsia" w:ascii="Adobe 仿宋 Std R" w:hAnsi="Adobe 仿宋 Std R" w:eastAsia="Adobe 仿宋 Std R"/>
          <w:color w:val="auto"/>
          <w:sz w:val="32"/>
          <w:szCs w:val="32"/>
          <w:highlight w:val="none"/>
        </w:rPr>
        <w:t xml:space="preserve"> </w:t>
      </w:r>
      <w:r>
        <w:rPr>
          <w:rFonts w:hint="eastAsia" w:ascii="Adobe 仿宋 Std R" w:hAnsi="Adobe 仿宋 Std R" w:eastAsia="Adobe 仿宋 Std R"/>
          <w:color w:val="auto"/>
          <w:sz w:val="32"/>
          <w:szCs w:val="32"/>
          <w:highlight w:val="none"/>
          <w:lang w:val="en-US" w:eastAsia="zh-CN"/>
        </w:rPr>
        <w:t>1.市委办工作经费</w:t>
      </w:r>
    </w:p>
    <w:p w14:paraId="2DAE5645">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：每年固定支出，主要用于市委办公室日常工作正常运转。</w:t>
      </w:r>
    </w:p>
    <w:p w14:paraId="4A13D933">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：市委办202</w:t>
      </w:r>
      <w:r>
        <w:rPr>
          <w:rFonts w:hint="eastAsia" w:ascii="Adobe 仿宋 Std R" w:hAnsi="Adobe 仿宋 Std R" w:eastAsia="Adobe 仿宋 Std R"/>
          <w:color w:val="auto"/>
          <w:sz w:val="32"/>
          <w:szCs w:val="32"/>
          <w:highlight w:val="none"/>
          <w:lang w:val="en-US" w:eastAsia="zh-CN"/>
        </w:rPr>
        <w:t>5</w:t>
      </w:r>
      <w:r>
        <w:rPr>
          <w:rFonts w:hint="eastAsia" w:ascii="Adobe 仿宋 Std R" w:hAnsi="Adobe 仿宋 Std R" w:eastAsia="Adobe 仿宋 Std R"/>
          <w:color w:val="auto"/>
          <w:sz w:val="32"/>
          <w:szCs w:val="32"/>
          <w:highlight w:val="none"/>
          <w:lang w:eastAsia="zh-CN"/>
        </w:rPr>
        <w:t>年的主要工作任务和《关于将市委办工作经费等13个特定项目纳入年度财政预算的报告》。</w:t>
      </w:r>
    </w:p>
    <w:p w14:paraId="0C790ED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27D7048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保障完成市委重要会议、领导讲话和上报下发的重要文件的起草工作和市委日常的文书处理，负责对全市党委办公系统工作业务的联系和指导工作；市委会议的会务工作和市委领导同志参加重要公务活动的组织安排；承办中央、省委、九江市委和庐山市委重大决策、重要工作部署落实情况的督促检查以及中央、省委、九江市委、庐山市委领导同志指示、批示的查办、催办工作；市委办公室接待、差旅工作。围绕中央、省委、九江市委、庐山市委总体工作部署，建立大信息格局、拓宽获取信息渠道，做好信息的收集、综合、研判和传递工作。</w:t>
      </w:r>
    </w:p>
    <w:p w14:paraId="60A7DC50">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0D1FF59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：102.961万元。</w:t>
      </w:r>
    </w:p>
    <w:p w14:paraId="1443B03F">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2.史志编撰工作经费</w:t>
      </w:r>
    </w:p>
    <w:p w14:paraId="1A71A4C8">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：每年固定支出，用于印刷《庐山年鉴2025》当年编纂、当年出版需要。</w:t>
      </w:r>
    </w:p>
    <w:p w14:paraId="1F34A1A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《地方志工作条例》《江西省实施〈地方志工作条例〉办法》</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3BA2D27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7A3F730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：主要用于印刷《庐山年鉴2025》当年编纂、当年出版需要，包括彩印费和书号费。</w:t>
      </w:r>
    </w:p>
    <w:p w14:paraId="1181849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0C8C979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：14.121万元。</w:t>
      </w:r>
    </w:p>
    <w:p w14:paraId="1BBBD6DC">
      <w:pPr>
        <w:ind w:firstLine="642"/>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rPr>
        <w:t xml:space="preserve"> </w:t>
      </w:r>
      <w:r>
        <w:rPr>
          <w:rFonts w:hint="eastAsia" w:ascii="Adobe 仿宋 Std R" w:hAnsi="Adobe 仿宋 Std R" w:eastAsia="Adobe 仿宋 Std R"/>
          <w:color w:val="auto"/>
          <w:sz w:val="32"/>
          <w:szCs w:val="32"/>
          <w:highlight w:val="none"/>
          <w:lang w:val="en-US" w:eastAsia="zh-CN"/>
        </w:rPr>
        <w:t>3.市委办机要保密科技装备和网络运行维护费</w:t>
      </w:r>
    </w:p>
    <w:p w14:paraId="23F10067">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：每年固定支出，保障我市与省、九江市、其他县市区往来多个平台文件的接收、报送，涉密视频会议传输信号保障，全市保密安全联动管理，红机电话通讯保障等工作。。</w:t>
      </w:r>
    </w:p>
    <w:p w14:paraId="58B980C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30D16FB4">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356AAB35">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中孚密保卫士系统管理平台建设费50000元，网络租赁费9600元/年，客户端（国产版）1000个×90元=90000元；红网租赁费：联通8900元/年，电信8850元/年，需双网保障；电子政务内网山上网络租赁费9600元/年；涉密视频会议网络租赁费：电信9600元/年，联通7200元/年，需双网保障；公文投递箱系统维护费：10000元/年；九江2021年集采涉密终端维护费：8500元/年；电子政务内网测评费：20000元/年；按省、九江市统一部署，更换涉密电脑8台×9000元=72000元；全市保密安全宣传工作经费20000元，小计304250元。。</w:t>
      </w:r>
    </w:p>
    <w:p w14:paraId="1F27B88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204EBD8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：6.8万元。</w:t>
      </w:r>
    </w:p>
    <w:p w14:paraId="6BE72752">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4.台办工作经费</w:t>
      </w:r>
    </w:p>
    <w:p w14:paraId="0074A279">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：用于2025年度赣台经贸会（庐山景区）。</w:t>
      </w:r>
    </w:p>
    <w:p w14:paraId="16F557F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3E66A3D1">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35B6495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：预计会场租赁次数5次，每场次5000元；电子屏音响设备租赁、会议资料打印、车辆租赁、会务工作人员保障开支（吃饭、住宿、交通）等预计11000元，小计36000元。</w:t>
      </w:r>
    </w:p>
    <w:p w14:paraId="7B5BE3E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14A7C34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3.6</w:t>
      </w:r>
      <w:r>
        <w:rPr>
          <w:rFonts w:hint="eastAsia" w:ascii="Adobe 仿宋 Std R" w:hAnsi="Adobe 仿宋 Std R" w:eastAsia="Adobe 仿宋 Std R"/>
          <w:color w:val="auto"/>
          <w:sz w:val="32"/>
          <w:szCs w:val="32"/>
          <w:highlight w:val="none"/>
          <w:lang w:eastAsia="zh-CN"/>
        </w:rPr>
        <w:t>万元。</w:t>
      </w:r>
    </w:p>
    <w:p w14:paraId="64AD64A0">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5.国家安全工作经费</w:t>
      </w:r>
    </w:p>
    <w:p w14:paraId="298FEBF7">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：用于国家安全工作方面支出。</w:t>
      </w:r>
    </w:p>
    <w:p w14:paraId="52526010">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13A7350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19ED17F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：支付2024年与涉GA情报搜集服务第三方合作机构合同尾款30000元；2025年购买涉GA情报搜集服务150000元；国家安全月期间庐山“GA游”特色品牌宣传活动20000元，小计200000元。</w:t>
      </w:r>
    </w:p>
    <w:p w14:paraId="21BD8351">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0A4B0D5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18</w:t>
      </w:r>
      <w:r>
        <w:rPr>
          <w:rFonts w:hint="eastAsia" w:ascii="Adobe 仿宋 Std R" w:hAnsi="Adobe 仿宋 Std R" w:eastAsia="Adobe 仿宋 Std R"/>
          <w:color w:val="auto"/>
          <w:sz w:val="32"/>
          <w:szCs w:val="32"/>
          <w:highlight w:val="none"/>
          <w:lang w:eastAsia="zh-CN"/>
        </w:rPr>
        <w:t>万元。</w:t>
      </w:r>
    </w:p>
    <w:p w14:paraId="33449B30">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6.档案工作经费</w:t>
      </w:r>
    </w:p>
    <w:p w14:paraId="31500271">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：涉改档案资料的整理、档案日宣传等。</w:t>
      </w:r>
    </w:p>
    <w:p w14:paraId="5E792BB1">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29757D04">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1E4371B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：用于前两轮庐山改革划转至原协调联络处的涉改档案资料的整理及数字化处理费用240000元（新增）；“6·9”国际档案日宣传费用20000元；市委办公室年度到期档案整理及数字化处理6000元，小计266000元。</w:t>
      </w:r>
    </w:p>
    <w:p w14:paraId="4BB9E08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2303FEE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23.94</w:t>
      </w:r>
      <w:r>
        <w:rPr>
          <w:rFonts w:hint="eastAsia" w:ascii="Adobe 仿宋 Std R" w:hAnsi="Adobe 仿宋 Std R" w:eastAsia="Adobe 仿宋 Std R"/>
          <w:color w:val="auto"/>
          <w:sz w:val="32"/>
          <w:szCs w:val="32"/>
          <w:highlight w:val="none"/>
          <w:lang w:eastAsia="zh-CN"/>
        </w:rPr>
        <w:t>万元。</w:t>
      </w:r>
    </w:p>
    <w:p w14:paraId="14B4114D">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7.原协调联络处清产核资工作经费</w:t>
      </w:r>
    </w:p>
    <w:p w14:paraId="5ED221C1">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：审计反馈问题整改需要。</w:t>
      </w:r>
    </w:p>
    <w:p w14:paraId="68B0AC5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1D23C74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0B3868C0">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2024年10月22日启动了原协调联络处清产核资工作，对上轮改革划转至原协调联络处的设施设备、原协调联络处三年来购置的设施设备进行逐一盘点，预计12月底可出清产核资报告，费用约90000元左右，小计90000元。</w:t>
      </w:r>
    </w:p>
    <w:p w14:paraId="62A4D5F4">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10A262B4">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8.1</w:t>
      </w:r>
      <w:r>
        <w:rPr>
          <w:rFonts w:hint="eastAsia" w:ascii="Adobe 仿宋 Std R" w:hAnsi="Adobe 仿宋 Std R" w:eastAsia="Adobe 仿宋 Std R"/>
          <w:color w:val="auto"/>
          <w:sz w:val="32"/>
          <w:szCs w:val="32"/>
          <w:highlight w:val="none"/>
          <w:lang w:eastAsia="zh-CN"/>
        </w:rPr>
        <w:t>万元。</w:t>
      </w:r>
    </w:p>
    <w:p w14:paraId="1932E94E">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8.市委机关宣传工作经费</w:t>
      </w:r>
    </w:p>
    <w:p w14:paraId="00DB568F">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：市委机关院内节日氛围营造。</w:t>
      </w:r>
    </w:p>
    <w:p w14:paraId="585D741B">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0BED349F">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233A8ED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：用于市委机关院内节日氛围营造，每年春节、五一、国庆固定开展，每次40000元，小计120000元。</w:t>
      </w:r>
    </w:p>
    <w:p w14:paraId="7312D243">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5B89C4F0">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7.2</w:t>
      </w:r>
      <w:r>
        <w:rPr>
          <w:rFonts w:hint="eastAsia" w:ascii="Adobe 仿宋 Std R" w:hAnsi="Adobe 仿宋 Std R" w:eastAsia="Adobe 仿宋 Std R"/>
          <w:color w:val="auto"/>
          <w:sz w:val="32"/>
          <w:szCs w:val="32"/>
          <w:highlight w:val="none"/>
          <w:lang w:eastAsia="zh-CN"/>
        </w:rPr>
        <w:t>万元。</w:t>
      </w:r>
    </w:p>
    <w:p w14:paraId="65E1C06C">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9.福利保障经费</w:t>
      </w:r>
    </w:p>
    <w:p w14:paraId="2D73E969">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：为确保各项目资金安排清晰、使用合理，2025年市委办公室将福利保障经费从工作经费特定项目中剥离，并单独列支。</w:t>
      </w:r>
    </w:p>
    <w:p w14:paraId="480EC644">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2CB1AD5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1C6BEBC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：主要用于干部职工食堂用餐及加班盒饭，25元/天×22天/月×12月×34人（不含山上干部职工）=224400元；干部职工体检费用：1600元/人· 年×51人=81600元；1名临时工工资，41500元；机要值班费4175元/月×12月=50100元；在职及退休人员烤火费240元/人·月×125人=30000元，小计427600元。</w:t>
      </w:r>
    </w:p>
    <w:p w14:paraId="63454B2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6D0A717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：42.76万元。</w:t>
      </w:r>
    </w:p>
    <w:p w14:paraId="5B5E1C40">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10.省委巡视及巡视整改工作经费</w:t>
      </w:r>
    </w:p>
    <w:p w14:paraId="3D5AEE1B">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：省委巡视期间办公用品保障和巡视反馈问题整改工作需要。</w:t>
      </w:r>
    </w:p>
    <w:p w14:paraId="3AD1480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bookmarkStart w:id="0" w:name="_GoBack"/>
      <w:bookmarkEnd w:id="0"/>
    </w:p>
    <w:p w14:paraId="19AC94CF">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031E581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：购置办公设备113900元、办公用品49500元、办公家具38900万元，绿植租赁5000元；巡视整改工作经费80000元，小计287300元。</w:t>
      </w:r>
    </w:p>
    <w:p w14:paraId="4798BD3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320CA293">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28.73</w:t>
      </w:r>
      <w:r>
        <w:rPr>
          <w:rFonts w:hint="eastAsia" w:ascii="Adobe 仿宋 Std R" w:hAnsi="Adobe 仿宋 Std R" w:eastAsia="Adobe 仿宋 Std R"/>
          <w:color w:val="auto"/>
          <w:sz w:val="32"/>
          <w:szCs w:val="32"/>
          <w:highlight w:val="none"/>
          <w:lang w:eastAsia="zh-CN"/>
        </w:rPr>
        <w:t>万元。</w:t>
      </w:r>
    </w:p>
    <w:p w14:paraId="5C274E49">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11.全面深化改革工作经费</w:t>
      </w:r>
    </w:p>
    <w:p w14:paraId="151CDE61">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：全市改革工作的统筹、协调、督办和推进，完善改革督查与考评工作。</w:t>
      </w:r>
    </w:p>
    <w:p w14:paraId="5F103C8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75FC43B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15093A0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：全市改革工作的统筹、协调、督办和推进，完善改革督查与考评工作。</w:t>
      </w:r>
    </w:p>
    <w:p w14:paraId="18F0BBB2">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2983F9B1">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18</w:t>
      </w:r>
      <w:r>
        <w:rPr>
          <w:rFonts w:hint="eastAsia" w:ascii="Adobe 仿宋 Std R" w:hAnsi="Adobe 仿宋 Std R" w:eastAsia="Adobe 仿宋 Std R"/>
          <w:color w:val="auto"/>
          <w:sz w:val="32"/>
          <w:szCs w:val="32"/>
          <w:highlight w:val="none"/>
          <w:lang w:eastAsia="zh-CN"/>
        </w:rPr>
        <w:t>万元。</w:t>
      </w:r>
    </w:p>
    <w:p w14:paraId="2875A614">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12.庐山史志党史等图书编撰工作经费</w:t>
      </w:r>
    </w:p>
    <w:p w14:paraId="43127F12">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：重点编撰《庐山志（中英双语版）》《星子县志（2006-2016）》《中国共产党星子历史》第二卷，共3本书籍。。</w:t>
      </w:r>
    </w:p>
    <w:p w14:paraId="3C4A264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地方综合年鉴编纂出版规定（中指组字〔2017〕6号）》《中国名山志文化工程实施方案（中指组字〔2018〕68号）》《江西省地方志事业发展“十四五”规划（赣志发〔2022〕2号）》《关于将市委办工作经费等13个特定项目纳入年度财政预算的报告》。</w:t>
      </w:r>
    </w:p>
    <w:p w14:paraId="67330DA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5E63AB26">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庐山志》安排编纂人员两人，计划用时一年完成，年度经费100000元；《中国共产党星子历史》第二卷安排编纂人员两人，计划用时两年完成，年度经费100000元。《星子县志（2006-2016）》安排编纂人员两人，计划用时六年完成，年度经费100000元；项目启动经费为办公设备购置及办公经费，预计100000元，小计400000元。</w:t>
      </w:r>
    </w:p>
    <w:p w14:paraId="717177F5">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606AFA1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20</w:t>
      </w:r>
      <w:r>
        <w:rPr>
          <w:rFonts w:hint="eastAsia" w:ascii="Adobe 仿宋 Std R" w:hAnsi="Adobe 仿宋 Std R" w:eastAsia="Adobe 仿宋 Std R"/>
          <w:color w:val="auto"/>
          <w:sz w:val="32"/>
          <w:szCs w:val="32"/>
          <w:highlight w:val="none"/>
          <w:lang w:eastAsia="zh-CN"/>
        </w:rPr>
        <w:t>万元。</w:t>
      </w:r>
    </w:p>
    <w:p w14:paraId="3892B65E">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13.老干部工作经费</w:t>
      </w:r>
    </w:p>
    <w:p w14:paraId="56FBC460">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：保障机构改革转隶至市委办公室人员相关经费。</w:t>
      </w:r>
    </w:p>
    <w:p w14:paraId="4F5DAEB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：《关于将市委办工作经费等13个特定项目纳入年度财政预算的报告》。</w:t>
      </w:r>
    </w:p>
    <w:p w14:paraId="1F8BEA5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0A2E032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2024年6月机构改革，原协调联络处撤并至市委办公室，原属协调联络处78名人员转隶至市委办公室。主要用于离退休人员独生子女费用1200元/人·年×43人=51600元,7个节（含重阳节）走访慰问300元/人×7节×76人=159600元，重阳节活动及市领导走访慰问50400元，离退休干部体检1600元/人·年×76人=121600元，三八妇女节活动200元/人·年×21人=4800元，退休处级以上领导电话费360元/人·年×21人=7560元，小计395560元。</w:t>
      </w:r>
    </w:p>
    <w:p w14:paraId="5F8DB095">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0A1B08F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34.97</w:t>
      </w:r>
      <w:r>
        <w:rPr>
          <w:rFonts w:hint="eastAsia" w:ascii="Adobe 仿宋 Std R" w:hAnsi="Adobe 仿宋 Std R" w:eastAsia="Adobe 仿宋 Std R"/>
          <w:color w:val="auto"/>
          <w:sz w:val="32"/>
          <w:szCs w:val="32"/>
          <w:highlight w:val="none"/>
          <w:lang w:eastAsia="zh-CN"/>
        </w:rPr>
        <w:t>万元。</w:t>
      </w:r>
    </w:p>
    <w:p w14:paraId="2730284C">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14.景区重大活动保障工作经费</w:t>
      </w:r>
    </w:p>
    <w:p w14:paraId="21886877">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：用于景区重大活动会议会场及设备租赁等保障支出。</w:t>
      </w:r>
    </w:p>
    <w:p w14:paraId="63D33F7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：《关于将景区重大活动重要工作及重点事务保障经费纳入财政年度预算的报告》。</w:t>
      </w:r>
    </w:p>
    <w:p w14:paraId="1A49672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4E0B5AFB">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：景区重大活动会议会场及设备租赁等保障支出。</w:t>
      </w:r>
    </w:p>
    <w:p w14:paraId="127DF6CB">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07A044D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40.5</w:t>
      </w:r>
      <w:r>
        <w:rPr>
          <w:rFonts w:hint="eastAsia" w:ascii="Adobe 仿宋 Std R" w:hAnsi="Adobe 仿宋 Std R" w:eastAsia="Adobe 仿宋 Std R"/>
          <w:color w:val="auto"/>
          <w:sz w:val="32"/>
          <w:szCs w:val="32"/>
          <w:highlight w:val="none"/>
          <w:lang w:eastAsia="zh-CN"/>
        </w:rPr>
        <w:t>万元。</w:t>
      </w:r>
    </w:p>
    <w:p w14:paraId="0ABF808C">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15.全市国产办公终端集中采购经费</w:t>
      </w:r>
    </w:p>
    <w:p w14:paraId="4A435590">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：上级要。</w:t>
      </w:r>
    </w:p>
    <w:p w14:paraId="33BC8422">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：涉</w:t>
      </w:r>
      <w:r>
        <w:rPr>
          <w:rFonts w:hint="eastAsia" w:ascii="Adobe 仿宋 Std R" w:hAnsi="Adobe 仿宋 Std R" w:eastAsia="Adobe 仿宋 Std R"/>
          <w:color w:val="auto"/>
          <w:sz w:val="32"/>
          <w:szCs w:val="32"/>
          <w:highlight w:val="none"/>
          <w:lang w:val="en-US" w:eastAsia="zh-CN"/>
        </w:rPr>
        <w:t>M</w:t>
      </w:r>
      <w:r>
        <w:rPr>
          <w:rFonts w:hint="eastAsia" w:ascii="Adobe 仿宋 Std R" w:hAnsi="Adobe 仿宋 Std R" w:eastAsia="Adobe 仿宋 Std R"/>
          <w:color w:val="auto"/>
          <w:sz w:val="32"/>
          <w:szCs w:val="32"/>
          <w:highlight w:val="none"/>
          <w:lang w:eastAsia="zh-CN"/>
        </w:rPr>
        <w:t>。</w:t>
      </w:r>
    </w:p>
    <w:p w14:paraId="11A20C0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674E5A3D">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：涉</w:t>
      </w:r>
      <w:r>
        <w:rPr>
          <w:rFonts w:hint="eastAsia" w:ascii="Adobe 仿宋 Std R" w:hAnsi="Adobe 仿宋 Std R" w:eastAsia="Adobe 仿宋 Std R"/>
          <w:color w:val="auto"/>
          <w:sz w:val="32"/>
          <w:szCs w:val="32"/>
          <w:highlight w:val="none"/>
          <w:lang w:val="en-US" w:eastAsia="zh-CN"/>
        </w:rPr>
        <w:t>M</w:t>
      </w:r>
      <w:r>
        <w:rPr>
          <w:rFonts w:hint="eastAsia" w:ascii="Adobe 仿宋 Std R" w:hAnsi="Adobe 仿宋 Std R" w:eastAsia="Adobe 仿宋 Std R"/>
          <w:color w:val="auto"/>
          <w:sz w:val="32"/>
          <w:szCs w:val="32"/>
          <w:highlight w:val="none"/>
          <w:lang w:eastAsia="zh-CN"/>
        </w:rPr>
        <w:t>。</w:t>
      </w:r>
    </w:p>
    <w:p w14:paraId="0441ED9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5164B13B">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321</w:t>
      </w:r>
      <w:r>
        <w:rPr>
          <w:rFonts w:hint="eastAsia" w:ascii="Adobe 仿宋 Std R" w:hAnsi="Adobe 仿宋 Std R" w:eastAsia="Adobe 仿宋 Std R"/>
          <w:color w:val="auto"/>
          <w:sz w:val="32"/>
          <w:szCs w:val="32"/>
          <w:highlight w:val="none"/>
          <w:lang w:eastAsia="zh-CN"/>
        </w:rPr>
        <w:t>万元。</w:t>
      </w:r>
    </w:p>
    <w:p w14:paraId="021A1626">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16.处级干部通讯费</w:t>
      </w:r>
    </w:p>
    <w:p w14:paraId="0D97DAB5">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：处级以上领导按职级和工作需要发放公务移动通讯费用补贴。</w:t>
      </w:r>
    </w:p>
    <w:p w14:paraId="2C17BCC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：预算支出标准定额。</w:t>
      </w:r>
    </w:p>
    <w:p w14:paraId="5AA2BBCB">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6F10BEC2">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：副厅级410元+2×副处级240+2×正处300=1490，全年17880。</w:t>
      </w:r>
    </w:p>
    <w:p w14:paraId="747EAA09">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20A418A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1.764</w:t>
      </w:r>
      <w:r>
        <w:rPr>
          <w:rFonts w:hint="eastAsia" w:ascii="Adobe 仿宋 Std R" w:hAnsi="Adobe 仿宋 Std R" w:eastAsia="Adobe 仿宋 Std R"/>
          <w:color w:val="auto"/>
          <w:sz w:val="32"/>
          <w:szCs w:val="32"/>
          <w:highlight w:val="none"/>
          <w:lang w:eastAsia="zh-CN"/>
        </w:rPr>
        <w:t>万元。</w:t>
      </w:r>
    </w:p>
    <w:p w14:paraId="76717CEC">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17.异地干部交流经费</w:t>
      </w:r>
    </w:p>
    <w:p w14:paraId="1C9DAD5B">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：异地干部交通、住房等保障费用。</w:t>
      </w:r>
    </w:p>
    <w:p w14:paraId="6AEAE995">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：预算支出标准定额。</w:t>
      </w:r>
    </w:p>
    <w:p w14:paraId="0CD23FCC">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25C7302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2人×8万=16万</w:t>
      </w:r>
      <w:r>
        <w:rPr>
          <w:rFonts w:hint="eastAsia" w:ascii="Adobe 仿宋 Std R" w:hAnsi="Adobe 仿宋 Std R" w:eastAsia="Adobe 仿宋 Std R"/>
          <w:color w:val="auto"/>
          <w:sz w:val="32"/>
          <w:szCs w:val="32"/>
          <w:highlight w:val="none"/>
          <w:lang w:eastAsia="zh-CN"/>
        </w:rPr>
        <w:t>。</w:t>
      </w:r>
    </w:p>
    <w:p w14:paraId="6364AF6E">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6B419D45">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16</w:t>
      </w:r>
      <w:r>
        <w:rPr>
          <w:rFonts w:hint="eastAsia" w:ascii="Adobe 仿宋 Std R" w:hAnsi="Adobe 仿宋 Std R" w:eastAsia="Adobe 仿宋 Std R"/>
          <w:color w:val="auto"/>
          <w:sz w:val="32"/>
          <w:szCs w:val="32"/>
          <w:highlight w:val="none"/>
          <w:lang w:eastAsia="zh-CN"/>
        </w:rPr>
        <w:t>万元。</w:t>
      </w:r>
    </w:p>
    <w:p w14:paraId="7FE5B95B">
      <w:pPr>
        <w:ind w:firstLine="1280" w:firstLineChars="400"/>
        <w:rPr>
          <w:rFonts w:hint="default" w:ascii="Adobe 仿宋 Std R" w:hAnsi="Adobe 仿宋 Std R" w:eastAsia="Adobe 仿宋 Std R"/>
          <w:color w:val="auto"/>
          <w:sz w:val="32"/>
          <w:szCs w:val="32"/>
          <w:highlight w:val="none"/>
          <w:lang w:val="en-US" w:eastAsia="zh-CN"/>
        </w:rPr>
      </w:pPr>
      <w:r>
        <w:rPr>
          <w:rFonts w:hint="eastAsia" w:ascii="Adobe 仿宋 Std R" w:hAnsi="Adobe 仿宋 Std R" w:eastAsia="Adobe 仿宋 Std R"/>
          <w:color w:val="auto"/>
          <w:sz w:val="32"/>
          <w:szCs w:val="32"/>
          <w:highlight w:val="none"/>
          <w:lang w:val="en-US" w:eastAsia="zh-CN"/>
        </w:rPr>
        <w:t>18.单位自有资金</w:t>
      </w:r>
    </w:p>
    <w:p w14:paraId="4C353BB9">
      <w:pPr>
        <w:ind w:firstLine="1280" w:firstLineChars="400"/>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1）项目概述</w:t>
      </w:r>
      <w:r>
        <w:rPr>
          <w:rFonts w:hint="eastAsia" w:ascii="Adobe 仿宋 Std R" w:hAnsi="Adobe 仿宋 Std R" w:eastAsia="Adobe 仿宋 Std R"/>
          <w:color w:val="auto"/>
          <w:sz w:val="32"/>
          <w:szCs w:val="32"/>
          <w:highlight w:val="none"/>
          <w:lang w:eastAsia="zh-CN"/>
        </w:rPr>
        <w:t>：上级补助。</w:t>
      </w:r>
    </w:p>
    <w:p w14:paraId="5FFD09F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2）立项依据</w:t>
      </w:r>
      <w:r>
        <w:rPr>
          <w:rFonts w:hint="eastAsia" w:ascii="Adobe 仿宋 Std R" w:hAnsi="Adobe 仿宋 Std R" w:eastAsia="Adobe 仿宋 Std R"/>
          <w:color w:val="auto"/>
          <w:sz w:val="32"/>
          <w:szCs w:val="32"/>
          <w:highlight w:val="none"/>
          <w:lang w:eastAsia="zh-CN"/>
        </w:rPr>
        <w:t>：其他收入。</w:t>
      </w:r>
    </w:p>
    <w:p w14:paraId="0F44C2C8">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3）实施主体</w:t>
      </w:r>
      <w:r>
        <w:rPr>
          <w:rFonts w:hint="eastAsia" w:ascii="Adobe 仿宋 Std R" w:hAnsi="Adobe 仿宋 Std R" w:eastAsia="Adobe 仿宋 Std R"/>
          <w:color w:val="auto"/>
          <w:sz w:val="32"/>
          <w:szCs w:val="32"/>
          <w:highlight w:val="none"/>
          <w:lang w:eastAsia="zh-CN"/>
        </w:rPr>
        <w:t>：中共庐山市委办公室</w:t>
      </w:r>
    </w:p>
    <w:p w14:paraId="39DEEFC0">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4）实施方案</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主要是GA、台办、九江市机关工委补助资金和单位职工生育津贴补助</w:t>
      </w:r>
      <w:r>
        <w:rPr>
          <w:rFonts w:hint="eastAsia" w:ascii="Adobe 仿宋 Std R" w:hAnsi="Adobe 仿宋 Std R" w:eastAsia="Adobe 仿宋 Std R"/>
          <w:color w:val="auto"/>
          <w:sz w:val="32"/>
          <w:szCs w:val="32"/>
          <w:highlight w:val="none"/>
          <w:lang w:eastAsia="zh-CN"/>
        </w:rPr>
        <w:t>。</w:t>
      </w:r>
    </w:p>
    <w:p w14:paraId="774FFADA">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5）实施周期</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rPr>
        <w:t>1年</w:t>
      </w:r>
    </w:p>
    <w:p w14:paraId="2FDF8A77">
      <w:pPr>
        <w:ind w:firstLine="642"/>
        <w:rPr>
          <w:rFonts w:hint="eastAsia" w:ascii="Adobe 仿宋 Std R" w:hAnsi="Adobe 仿宋 Std R" w:eastAsia="Adobe 仿宋 Std R"/>
          <w:color w:val="auto"/>
          <w:sz w:val="32"/>
          <w:szCs w:val="32"/>
          <w:highlight w:val="none"/>
          <w:lang w:eastAsia="zh-CN"/>
        </w:rPr>
      </w:pPr>
      <w:r>
        <w:rPr>
          <w:rFonts w:hint="eastAsia" w:ascii="Adobe 仿宋 Std R" w:hAnsi="Adobe 仿宋 Std R" w:eastAsia="Adobe 仿宋 Std R"/>
          <w:color w:val="auto"/>
          <w:sz w:val="32"/>
          <w:szCs w:val="32"/>
          <w:highlight w:val="none"/>
        </w:rPr>
        <w:t xml:space="preserve">   </w:t>
      </w:r>
      <w:r>
        <w:rPr>
          <w:rFonts w:ascii="Adobe 仿宋 Std R" w:hAnsi="Adobe 仿宋 Std R" w:eastAsia="Adobe 仿宋 Std R"/>
          <w:color w:val="auto"/>
          <w:sz w:val="32"/>
          <w:szCs w:val="32"/>
          <w:highlight w:val="none"/>
        </w:rPr>
        <w:t>6</w:t>
      </w:r>
      <w:r>
        <w:rPr>
          <w:rFonts w:hint="eastAsia" w:ascii="Adobe 仿宋 Std R" w:hAnsi="Adobe 仿宋 Std R" w:eastAsia="Adobe 仿宋 Std R"/>
          <w:color w:val="auto"/>
          <w:sz w:val="32"/>
          <w:szCs w:val="32"/>
          <w:highlight w:val="none"/>
        </w:rPr>
        <w:t>）年度预算安排</w:t>
      </w:r>
      <w:r>
        <w:rPr>
          <w:rFonts w:hint="eastAsia" w:ascii="Adobe 仿宋 Std R" w:hAnsi="Adobe 仿宋 Std R" w:eastAsia="Adobe 仿宋 Std R"/>
          <w:color w:val="auto"/>
          <w:sz w:val="32"/>
          <w:szCs w:val="32"/>
          <w:highlight w:val="none"/>
          <w:lang w:eastAsia="zh-CN"/>
        </w:rPr>
        <w:t>：</w:t>
      </w:r>
      <w:r>
        <w:rPr>
          <w:rFonts w:hint="eastAsia" w:ascii="Adobe 仿宋 Std R" w:hAnsi="Adobe 仿宋 Std R" w:eastAsia="Adobe 仿宋 Std R"/>
          <w:color w:val="auto"/>
          <w:sz w:val="32"/>
          <w:szCs w:val="32"/>
          <w:highlight w:val="none"/>
          <w:lang w:val="en-US" w:eastAsia="zh-CN"/>
        </w:rPr>
        <w:t>19.45</w:t>
      </w:r>
      <w:r>
        <w:rPr>
          <w:rFonts w:hint="eastAsia" w:ascii="Adobe 仿宋 Std R" w:hAnsi="Adobe 仿宋 Std R" w:eastAsia="Adobe 仿宋 Std R"/>
          <w:color w:val="auto"/>
          <w:sz w:val="32"/>
          <w:szCs w:val="32"/>
          <w:highlight w:val="none"/>
          <w:lang w:eastAsia="zh-CN"/>
        </w:rPr>
        <w:t>万元。</w:t>
      </w:r>
    </w:p>
    <w:p w14:paraId="0CEB14D0">
      <w:pPr>
        <w:widowControl/>
        <w:spacing w:line="580" w:lineRule="exact"/>
        <w:jc w:val="left"/>
        <w:rPr>
          <w:rFonts w:ascii="楷体_GB2312" w:eastAsia="楷体_GB2312"/>
          <w:b/>
          <w:color w:val="auto"/>
          <w:sz w:val="32"/>
          <w:szCs w:val="30"/>
          <w:highlight w:val="none"/>
        </w:rPr>
      </w:pPr>
      <w:r>
        <w:rPr>
          <w:rFonts w:hint="eastAsia" w:ascii="楷体_GB2312" w:hAnsi="Calibri" w:eastAsia="楷体_GB2312" w:cs="宋体"/>
          <w:b/>
          <w:color w:val="auto"/>
          <w:kern w:val="0"/>
          <w:sz w:val="32"/>
          <w:szCs w:val="32"/>
          <w:highlight w:val="none"/>
        </w:rPr>
        <w:t>二、</w:t>
      </w:r>
      <w:r>
        <w:rPr>
          <w:rFonts w:hint="eastAsia" w:ascii="楷体_GB2312" w:eastAsia="楷体_GB2312"/>
          <w:b/>
          <w:color w:val="auto"/>
          <w:sz w:val="32"/>
          <w:szCs w:val="30"/>
          <w:highlight w:val="none"/>
        </w:rPr>
        <w:t>202</w:t>
      </w:r>
      <w:r>
        <w:rPr>
          <w:rFonts w:hint="eastAsia" w:ascii="楷体_GB2312" w:eastAsia="楷体_GB2312"/>
          <w:b/>
          <w:color w:val="auto"/>
          <w:sz w:val="32"/>
          <w:szCs w:val="30"/>
          <w:highlight w:val="none"/>
          <w:lang w:val="en-US" w:eastAsia="zh-CN"/>
        </w:rPr>
        <w:t>5</w:t>
      </w:r>
      <w:r>
        <w:rPr>
          <w:rFonts w:hint="eastAsia" w:ascii="楷体_GB2312" w:eastAsia="楷体_GB2312"/>
          <w:b/>
          <w:color w:val="auto"/>
          <w:sz w:val="32"/>
          <w:szCs w:val="30"/>
          <w:highlight w:val="none"/>
        </w:rPr>
        <w:t>年“三公</w:t>
      </w:r>
      <w:r>
        <w:rPr>
          <w:rFonts w:ascii="楷体_GB2312" w:eastAsia="楷体_GB2312"/>
          <w:b/>
          <w:color w:val="auto"/>
          <w:sz w:val="32"/>
          <w:szCs w:val="30"/>
          <w:highlight w:val="none"/>
        </w:rPr>
        <w:t>”</w:t>
      </w:r>
      <w:r>
        <w:rPr>
          <w:rFonts w:hint="eastAsia" w:ascii="楷体_GB2312" w:eastAsia="楷体_GB2312"/>
          <w:b/>
          <w:color w:val="auto"/>
          <w:sz w:val="32"/>
          <w:szCs w:val="30"/>
          <w:highlight w:val="none"/>
        </w:rPr>
        <w:t>经费预算情况说明</w:t>
      </w:r>
    </w:p>
    <w:p w14:paraId="7432CE2B">
      <w:pPr>
        <w:ind w:firstLine="640" w:firstLineChars="200"/>
        <w:jc w:val="left"/>
        <w:rPr>
          <w:rFonts w:ascii="仿宋" w:hAnsi="仿宋" w:eastAsia="仿宋"/>
          <w:bCs/>
          <w:color w:val="auto"/>
          <w:sz w:val="32"/>
          <w:szCs w:val="32"/>
          <w:highlight w:val="none"/>
        </w:rPr>
      </w:pPr>
      <w:r>
        <w:rPr>
          <w:rFonts w:hint="eastAsia" w:ascii="仿宋" w:hAnsi="仿宋" w:eastAsia="仿宋"/>
          <w:bCs/>
          <w:color w:val="auto"/>
          <w:sz w:val="32"/>
          <w:szCs w:val="32"/>
          <w:highlight w:val="none"/>
        </w:rPr>
        <w:t>2</w:t>
      </w:r>
      <w:r>
        <w:rPr>
          <w:rFonts w:ascii="仿宋" w:hAnsi="仿宋" w:eastAsia="仿宋"/>
          <w:bCs/>
          <w:color w:val="auto"/>
          <w:sz w:val="32"/>
          <w:szCs w:val="32"/>
          <w:highlight w:val="none"/>
        </w:rPr>
        <w:t>02</w:t>
      </w:r>
      <w:r>
        <w:rPr>
          <w:rFonts w:hint="eastAsia" w:ascii="仿宋" w:hAnsi="仿宋" w:eastAsia="仿宋"/>
          <w:bCs/>
          <w:color w:val="auto"/>
          <w:sz w:val="32"/>
          <w:szCs w:val="32"/>
          <w:highlight w:val="none"/>
          <w:lang w:val="en-US" w:eastAsia="zh-CN"/>
        </w:rPr>
        <w:t>5</w:t>
      </w:r>
      <w:r>
        <w:rPr>
          <w:rFonts w:hint="eastAsia" w:ascii="仿宋" w:hAnsi="仿宋" w:eastAsia="仿宋"/>
          <w:bCs/>
          <w:color w:val="auto"/>
          <w:sz w:val="32"/>
          <w:szCs w:val="32"/>
          <w:highlight w:val="none"/>
        </w:rPr>
        <w:t>年</w:t>
      </w:r>
      <w:r>
        <w:rPr>
          <w:rFonts w:ascii="仿宋" w:hAnsi="仿宋" w:eastAsia="仿宋"/>
          <w:bCs/>
          <w:color w:val="auto"/>
          <w:sz w:val="32"/>
          <w:szCs w:val="32"/>
          <w:highlight w:val="none"/>
        </w:rPr>
        <w:fldChar w:fldCharType="begin"/>
      </w:r>
      <w:r>
        <w:rPr>
          <w:rFonts w:ascii="仿宋" w:hAnsi="仿宋" w:eastAsia="仿宋"/>
          <w:bCs/>
          <w:color w:val="auto"/>
          <w:sz w:val="32"/>
          <w:szCs w:val="32"/>
          <w:highlight w:val="none"/>
        </w:rPr>
        <w:instrText xml:space="preserve">MERGEFIELD ${page400644146.ds215660413_REP_JXJC_AGENCY_WZR_NAME}</w:instrText>
      </w:r>
      <w:r>
        <w:rPr>
          <w:rFonts w:ascii="仿宋" w:hAnsi="仿宋" w:eastAsia="仿宋"/>
          <w:bCs/>
          <w:color w:val="auto"/>
          <w:sz w:val="32"/>
          <w:szCs w:val="32"/>
          <w:highlight w:val="none"/>
        </w:rPr>
        <w:fldChar w:fldCharType="separate"/>
      </w:r>
      <w:r>
        <w:rPr>
          <w:rFonts w:hint="eastAsia" w:ascii="仿宋" w:hAnsi="仿宋" w:eastAsia="仿宋"/>
          <w:bCs/>
          <w:color w:val="auto"/>
          <w:sz w:val="32"/>
          <w:szCs w:val="32"/>
          <w:highlight w:val="none"/>
          <w:lang w:eastAsia="zh-CN"/>
        </w:rPr>
        <w:t>中共庐山市委办公室</w:t>
      </w:r>
      <w:r>
        <w:rPr>
          <w:color w:val="auto"/>
          <w:highlight w:val="none"/>
        </w:rPr>
        <w:fldChar w:fldCharType="end"/>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三公</w:t>
      </w:r>
      <w:r>
        <w:rPr>
          <w:rFonts w:ascii="仿宋" w:hAnsi="仿宋" w:eastAsia="仿宋"/>
          <w:bCs/>
          <w:color w:val="auto"/>
          <w:sz w:val="32"/>
          <w:szCs w:val="32"/>
          <w:highlight w:val="none"/>
        </w:rPr>
        <w:t>"</w:t>
      </w:r>
      <w:r>
        <w:rPr>
          <w:rFonts w:hint="eastAsia" w:ascii="仿宋" w:hAnsi="仿宋" w:eastAsia="仿宋"/>
          <w:bCs/>
          <w:color w:val="auto"/>
          <w:sz w:val="32"/>
          <w:szCs w:val="32"/>
          <w:highlight w:val="none"/>
        </w:rPr>
        <w:t>经费财政拨款安排</w:t>
      </w:r>
      <w:r>
        <w:rPr>
          <w:rFonts w:hint="eastAsia" w:ascii="仿宋" w:hAnsi="仿宋" w:eastAsia="仿宋"/>
          <w:bCs/>
          <w:color w:val="auto"/>
          <w:sz w:val="32"/>
          <w:szCs w:val="32"/>
          <w:highlight w:val="none"/>
          <w:lang w:val="en-US" w:eastAsia="zh-CN"/>
        </w:rPr>
        <w:t>32.47</w:t>
      </w:r>
      <w:r>
        <w:rPr>
          <w:rFonts w:hint="eastAsia" w:ascii="仿宋" w:hAnsi="仿宋" w:eastAsia="仿宋"/>
          <w:bCs/>
          <w:color w:val="auto"/>
          <w:sz w:val="32"/>
          <w:szCs w:val="32"/>
          <w:highlight w:val="none"/>
        </w:rPr>
        <w:t>万元，其中：</w:t>
      </w:r>
    </w:p>
    <w:p w14:paraId="67A56010">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因公出国</w:t>
      </w:r>
      <w:r>
        <w:rPr>
          <w:rFonts w:hint="eastAsia" w:ascii="仿宋" w:hAnsi="仿宋" w:eastAsia="仿宋"/>
          <w:bCs/>
          <w:color w:val="auto"/>
          <w:sz w:val="32"/>
          <w:szCs w:val="32"/>
          <w:highlight w:val="none"/>
          <w:lang w:val="en-US" w:eastAsia="zh-CN"/>
        </w:rPr>
        <w:t>30</w:t>
      </w:r>
      <w:r>
        <w:rPr>
          <w:rFonts w:ascii="仿宋" w:hAnsi="仿宋" w:eastAsia="仿宋"/>
          <w:bCs/>
          <w:color w:val="auto"/>
          <w:sz w:val="32"/>
          <w:szCs w:val="32"/>
          <w:highlight w:val="none"/>
        </w:rPr>
        <w:t>万元,比上年增</w:t>
      </w:r>
      <w:r>
        <w:rPr>
          <w:rFonts w:hint="eastAsia" w:ascii="仿宋" w:hAnsi="仿宋" w:eastAsia="仿宋"/>
          <w:bCs/>
          <w:color w:val="auto"/>
          <w:sz w:val="32"/>
          <w:szCs w:val="32"/>
          <w:highlight w:val="none"/>
          <w:lang w:val="en-US" w:eastAsia="zh-CN"/>
        </w:rPr>
        <w:t>30</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lang w:val="en-US" w:eastAsia="zh-CN"/>
        </w:rPr>
        <w:t>2024年度有因公出国需求，预算统一安排</w:t>
      </w:r>
      <w:r>
        <w:rPr>
          <w:rFonts w:ascii="仿宋" w:hAnsi="仿宋" w:eastAsia="仿宋"/>
          <w:bCs/>
          <w:color w:val="auto"/>
          <w:sz w:val="32"/>
          <w:szCs w:val="32"/>
          <w:highlight w:val="none"/>
        </w:rPr>
        <w:t>。</w:t>
      </w:r>
    </w:p>
    <w:p w14:paraId="6629B3E1">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公务接待</w:t>
      </w:r>
      <w:r>
        <w:rPr>
          <w:rFonts w:hint="eastAsia" w:ascii="仿宋" w:hAnsi="仿宋" w:eastAsia="仿宋"/>
          <w:bCs/>
          <w:color w:val="auto"/>
          <w:sz w:val="32"/>
          <w:szCs w:val="32"/>
          <w:highlight w:val="none"/>
          <w:lang w:val="en-US" w:eastAsia="zh-CN"/>
        </w:rPr>
        <w:t>2.47</w:t>
      </w:r>
      <w:r>
        <w:rPr>
          <w:rFonts w:ascii="仿宋" w:hAnsi="仿宋" w:eastAsia="仿宋"/>
          <w:bCs/>
          <w:color w:val="auto"/>
          <w:sz w:val="32"/>
          <w:szCs w:val="32"/>
          <w:highlight w:val="none"/>
        </w:rPr>
        <w:t>万元,比上年</w:t>
      </w:r>
      <w:r>
        <w:rPr>
          <w:rFonts w:hint="eastAsia" w:ascii="仿宋" w:hAnsi="仿宋" w:eastAsia="仿宋"/>
          <w:bCs/>
          <w:color w:val="auto"/>
          <w:sz w:val="32"/>
          <w:szCs w:val="32"/>
          <w:highlight w:val="none"/>
          <w:lang w:eastAsia="zh-CN"/>
        </w:rPr>
        <w:t>减</w:t>
      </w:r>
      <w:r>
        <w:rPr>
          <w:rFonts w:hint="eastAsia" w:ascii="仿宋" w:hAnsi="仿宋" w:eastAsia="仿宋"/>
          <w:bCs/>
          <w:color w:val="auto"/>
          <w:sz w:val="32"/>
          <w:szCs w:val="32"/>
          <w:highlight w:val="none"/>
          <w:lang w:val="en-US" w:eastAsia="zh-CN"/>
        </w:rPr>
        <w:t>10.53</w:t>
      </w:r>
      <w:r>
        <w:rPr>
          <w:rFonts w:ascii="仿宋" w:hAnsi="仿宋" w:eastAsia="仿宋"/>
          <w:bCs/>
          <w:color w:val="auto"/>
          <w:sz w:val="32"/>
          <w:szCs w:val="32"/>
          <w:highlight w:val="none"/>
        </w:rPr>
        <w:t>万元，主要原因是：</w:t>
      </w:r>
      <w:r>
        <w:rPr>
          <w:rFonts w:hint="eastAsia" w:ascii="仿宋" w:hAnsi="仿宋" w:eastAsia="仿宋"/>
          <w:bCs/>
          <w:color w:val="auto"/>
          <w:sz w:val="32"/>
          <w:szCs w:val="32"/>
          <w:highlight w:val="none"/>
          <w:lang w:eastAsia="zh-CN"/>
        </w:rPr>
        <w:t>按</w:t>
      </w:r>
      <w:r>
        <w:rPr>
          <w:rFonts w:hint="eastAsia" w:ascii="仿宋" w:hAnsi="仿宋" w:eastAsia="仿宋"/>
          <w:bCs/>
          <w:color w:val="auto"/>
          <w:sz w:val="32"/>
          <w:szCs w:val="32"/>
          <w:highlight w:val="none"/>
          <w:lang w:val="en-US" w:eastAsia="zh-CN"/>
        </w:rPr>
        <w:t>2024年执行数安排预算</w:t>
      </w:r>
      <w:r>
        <w:rPr>
          <w:rFonts w:ascii="仿宋" w:hAnsi="仿宋" w:eastAsia="仿宋"/>
          <w:bCs/>
          <w:color w:val="auto"/>
          <w:sz w:val="32"/>
          <w:szCs w:val="32"/>
          <w:highlight w:val="none"/>
        </w:rPr>
        <w:t>。</w:t>
      </w:r>
    </w:p>
    <w:p w14:paraId="3523E5AB">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公务用车运行</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Style w:val="12"/>
          <w:rFonts w:hint="eastAsia" w:ascii="仿宋" w:hAnsi="仿宋" w:eastAsia="仿宋"/>
          <w:b/>
          <w:color w:val="auto"/>
          <w:sz w:val="32"/>
          <w:szCs w:val="32"/>
          <w:highlight w:val="none"/>
        </w:rPr>
        <w:t>与上年安排保持一致</w:t>
      </w:r>
      <w:r>
        <w:rPr>
          <w:rFonts w:ascii="仿宋" w:hAnsi="仿宋" w:eastAsia="仿宋"/>
          <w:bCs/>
          <w:color w:val="auto"/>
          <w:sz w:val="32"/>
          <w:szCs w:val="32"/>
          <w:highlight w:val="none"/>
        </w:rPr>
        <w:t>。</w:t>
      </w:r>
    </w:p>
    <w:p w14:paraId="40481566">
      <w:pPr>
        <w:ind w:firstLine="640" w:firstLineChars="200"/>
        <w:jc w:val="left"/>
        <w:rPr>
          <w:rFonts w:ascii="仿宋" w:hAnsi="仿宋" w:eastAsia="仿宋"/>
          <w:bCs/>
          <w:color w:val="auto"/>
          <w:sz w:val="32"/>
          <w:szCs w:val="32"/>
          <w:highlight w:val="none"/>
        </w:rPr>
      </w:pPr>
      <w:r>
        <w:rPr>
          <w:rFonts w:ascii="仿宋" w:hAnsi="仿宋" w:eastAsia="仿宋"/>
          <w:bCs/>
          <w:color w:val="auto"/>
          <w:sz w:val="32"/>
          <w:szCs w:val="32"/>
          <w:highlight w:val="none"/>
        </w:rPr>
        <w:t>公务用车购置</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万元,比上年增（减）</w:t>
      </w:r>
      <w:r>
        <w:rPr>
          <w:rFonts w:hint="eastAsia" w:ascii="仿宋" w:hAnsi="仿宋" w:eastAsia="仿宋"/>
          <w:bCs/>
          <w:color w:val="auto"/>
          <w:sz w:val="32"/>
          <w:szCs w:val="32"/>
          <w:highlight w:val="none"/>
          <w:lang w:val="en-US" w:eastAsia="zh-CN"/>
        </w:rPr>
        <w:t>0</w:t>
      </w:r>
      <w:r>
        <w:rPr>
          <w:rFonts w:ascii="仿宋" w:hAnsi="仿宋" w:eastAsia="仿宋"/>
          <w:bCs/>
          <w:color w:val="auto"/>
          <w:sz w:val="32"/>
          <w:szCs w:val="32"/>
          <w:highlight w:val="none"/>
        </w:rPr>
        <w:t>万元，主要原因是：</w:t>
      </w:r>
      <w:r>
        <w:rPr>
          <w:rStyle w:val="12"/>
          <w:rFonts w:hint="eastAsia" w:ascii="仿宋" w:hAnsi="仿宋" w:eastAsia="仿宋"/>
          <w:b/>
          <w:color w:val="auto"/>
          <w:sz w:val="32"/>
          <w:szCs w:val="32"/>
          <w:highlight w:val="none"/>
        </w:rPr>
        <w:t>与上年安排保持一致</w:t>
      </w:r>
      <w:r>
        <w:rPr>
          <w:rFonts w:ascii="仿宋" w:hAnsi="仿宋" w:eastAsia="仿宋"/>
          <w:bCs/>
          <w:color w:val="auto"/>
          <w:sz w:val="32"/>
          <w:szCs w:val="32"/>
          <w:highlight w:val="none"/>
        </w:rPr>
        <w:t>。</w:t>
      </w:r>
    </w:p>
    <w:p w14:paraId="33A7F6B2">
      <w:pPr>
        <w:widowControl/>
        <w:shd w:val="clear" w:color="auto" w:fill="FFFFFF"/>
        <w:spacing w:line="640" w:lineRule="atLeast"/>
        <w:jc w:val="both"/>
        <w:rPr>
          <w:rFonts w:hint="eastAsia" w:ascii="仿宋_GB2312" w:eastAsia="仿宋_GB2312"/>
          <w:b/>
          <w:color w:val="auto"/>
          <w:sz w:val="32"/>
          <w:szCs w:val="30"/>
          <w:highlight w:val="none"/>
        </w:rPr>
      </w:pPr>
    </w:p>
    <w:p w14:paraId="3DD59E91">
      <w:pPr>
        <w:widowControl/>
        <w:shd w:val="clear" w:color="auto" w:fill="FFFFFF"/>
        <w:spacing w:line="640" w:lineRule="atLeast"/>
        <w:ind w:firstLine="640"/>
        <w:jc w:val="center"/>
        <w:rPr>
          <w:rFonts w:ascii="Arial" w:hAnsi="Arial" w:cs="Arial"/>
          <w:color w:val="auto"/>
          <w:sz w:val="14"/>
          <w:szCs w:val="14"/>
          <w:highlight w:val="none"/>
        </w:rPr>
      </w:pPr>
      <w:r>
        <w:rPr>
          <w:rFonts w:hint="eastAsia" w:ascii="仿宋_GB2312" w:eastAsia="仿宋_GB2312"/>
          <w:b/>
          <w:color w:val="auto"/>
          <w:sz w:val="32"/>
          <w:szCs w:val="30"/>
          <w:highlight w:val="none"/>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hAnsi="Times New Roman" w:eastAsia="仿宋_GB2312" w:cs="Times New Roman"/>
          <w:color w:val="auto"/>
          <w:sz w:val="32"/>
          <w:szCs w:val="30"/>
          <w:highlight w:val="none"/>
        </w:rPr>
        <w:t>财政拨款：指</w:t>
      </w:r>
      <w:r>
        <w:rPr>
          <w:rFonts w:hint="eastAsia" w:ascii="仿宋_GB2312" w:hAnsi="Times New Roman" w:eastAsia="仿宋_GB2312" w:cs="Times New Roman"/>
          <w:color w:val="auto"/>
          <w:sz w:val="32"/>
          <w:szCs w:val="30"/>
          <w:highlight w:val="none"/>
          <w:lang w:val="en-US" w:eastAsia="zh-CN"/>
        </w:rPr>
        <w:t>市</w:t>
      </w:r>
      <w:r>
        <w:rPr>
          <w:rFonts w:hint="eastAsia" w:ascii="仿宋_GB2312" w:hAnsi="Times New Roman" w:eastAsia="仿宋_GB2312" w:cs="Times New Roman"/>
          <w:color w:val="auto"/>
          <w:sz w:val="32"/>
          <w:szCs w:val="30"/>
          <w:highlight w:val="none"/>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auto"/>
          <w:sz w:val="32"/>
          <w:szCs w:val="30"/>
          <w:highlight w:val="none"/>
        </w:rPr>
      </w:pPr>
      <w:r>
        <w:rPr>
          <w:rFonts w:hint="eastAsia" w:ascii="仿宋_GB2312" w:eastAsia="仿宋_GB2312"/>
          <w:color w:val="auto"/>
          <w:sz w:val="32"/>
          <w:szCs w:val="30"/>
          <w:highlight w:val="none"/>
        </w:rPr>
        <w:t>事业收入：指事业单位开展专业业务活动及辅助活动取得的收入。</w:t>
      </w:r>
    </w:p>
    <w:p w14:paraId="66A7B0EC">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（三）</w:t>
      </w:r>
      <w:r>
        <w:rPr>
          <w:rFonts w:hint="eastAsia" w:ascii="仿宋_GB2312" w:eastAsia="仿宋_GB2312"/>
          <w:color w:val="auto"/>
          <w:sz w:val="32"/>
          <w:szCs w:val="30"/>
          <w:highlight w:val="none"/>
        </w:rPr>
        <w:t>事业单位经营收入：指事业单位在专业业务活动及辅助活动之外开展非独立核算经营活动取得的收入。</w:t>
      </w:r>
    </w:p>
    <w:p w14:paraId="1727CF8E">
      <w:pPr>
        <w:widowControl/>
        <w:spacing w:line="580" w:lineRule="exact"/>
        <w:ind w:firstLine="636"/>
        <w:jc w:val="left"/>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（四）</w:t>
      </w:r>
      <w:r>
        <w:rPr>
          <w:rFonts w:hint="eastAsia" w:ascii="仿宋_GB2312" w:eastAsia="仿宋_GB2312"/>
          <w:color w:val="auto"/>
          <w:sz w:val="32"/>
          <w:szCs w:val="30"/>
          <w:highlight w:val="none"/>
        </w:rPr>
        <w:t>附属单位上缴收入：反映事业单位附属的独立核算单位按规定标准或比例缴纳的各项收入。包括附属的事业单位上缴的收入和附属的企业上缴的利润等。</w:t>
      </w:r>
    </w:p>
    <w:p w14:paraId="298193E2">
      <w:pPr>
        <w:spacing w:line="600" w:lineRule="exact"/>
        <w:ind w:firstLine="640" w:firstLineChars="200"/>
        <w:rPr>
          <w:rFonts w:ascii="仿宋_GB2312" w:eastAsia="仿宋_GB2312"/>
          <w:color w:val="auto"/>
          <w:sz w:val="32"/>
          <w:szCs w:val="30"/>
          <w:highlight w:val="none"/>
        </w:rPr>
      </w:pPr>
      <w:r>
        <w:rPr>
          <w:rFonts w:hint="eastAsia" w:ascii="仿宋_GB2312" w:eastAsia="仿宋_GB2312"/>
          <w:color w:val="auto"/>
          <w:sz w:val="32"/>
          <w:szCs w:val="30"/>
          <w:highlight w:val="none"/>
        </w:rPr>
        <w:t>（</w:t>
      </w:r>
      <w:r>
        <w:rPr>
          <w:rFonts w:hint="eastAsia" w:ascii="Adobe 仿宋 Std R" w:hAnsi="Adobe 仿宋 Std R" w:eastAsia="Adobe 仿宋 Std R"/>
          <w:color w:val="auto"/>
          <w:sz w:val="32"/>
          <w:szCs w:val="32"/>
          <w:highlight w:val="none"/>
        </w:rPr>
        <w:t>五）</w:t>
      </w:r>
      <w:r>
        <w:rPr>
          <w:rFonts w:hint="eastAsia" w:ascii="仿宋_GB2312" w:eastAsia="仿宋_GB2312"/>
          <w:color w:val="auto"/>
          <w:sz w:val="32"/>
          <w:szCs w:val="30"/>
          <w:highlight w:val="none"/>
        </w:rPr>
        <w:t>上级补助收入：反映事业单位从主管部门和上级单位取得的非财政补助收入。</w:t>
      </w:r>
    </w:p>
    <w:p w14:paraId="18C22A21">
      <w:pPr>
        <w:widowControl/>
        <w:spacing w:line="600" w:lineRule="exact"/>
        <w:ind w:firstLine="636"/>
        <w:jc w:val="left"/>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（六）</w:t>
      </w:r>
      <w:r>
        <w:rPr>
          <w:rFonts w:hint="eastAsia" w:ascii="仿宋_GB2312" w:eastAsia="仿宋_GB2312"/>
          <w:color w:val="auto"/>
          <w:sz w:val="32"/>
          <w:szCs w:val="30"/>
          <w:highlight w:val="none"/>
        </w:rPr>
        <w:t>其他收入：指除财政拨款、事业收入、事业单位经营收入等以外的各项收入。</w:t>
      </w:r>
    </w:p>
    <w:p w14:paraId="095199E1">
      <w:pPr>
        <w:spacing w:line="600" w:lineRule="exact"/>
        <w:ind w:firstLine="640" w:firstLineChars="200"/>
        <w:rPr>
          <w:rFonts w:ascii="仿宋_GB2312" w:eastAsia="仿宋_GB2312"/>
          <w:color w:val="auto"/>
          <w:sz w:val="32"/>
          <w:szCs w:val="30"/>
          <w:highlight w:val="none"/>
        </w:rPr>
      </w:pPr>
    </w:p>
    <w:p w14:paraId="1027EC78">
      <w:pPr>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（七）</w:t>
      </w:r>
      <w:r>
        <w:rPr>
          <w:rFonts w:hint="eastAsia" w:ascii="仿宋_GB2312" w:eastAsia="仿宋_GB2312"/>
          <w:color w:val="auto"/>
          <w:sz w:val="32"/>
          <w:szCs w:val="30"/>
          <w:highlight w:val="none"/>
        </w:rPr>
        <w:t>使用非财政拨款结余：填列历年滚存的非限定用途的非统计财政拨款结余弥补202</w:t>
      </w:r>
      <w:r>
        <w:rPr>
          <w:rFonts w:hint="eastAsia" w:ascii="仿宋_GB2312" w:eastAsia="仿宋_GB2312"/>
          <w:color w:val="auto"/>
          <w:sz w:val="32"/>
          <w:szCs w:val="30"/>
          <w:highlight w:val="none"/>
          <w:lang w:val="en-US" w:eastAsia="zh-CN"/>
        </w:rPr>
        <w:t>5</w:t>
      </w:r>
      <w:r>
        <w:rPr>
          <w:rFonts w:hint="eastAsia" w:ascii="仿宋_GB2312" w:eastAsia="仿宋_GB2312"/>
          <w:color w:val="auto"/>
          <w:sz w:val="32"/>
          <w:szCs w:val="30"/>
          <w:highlight w:val="none"/>
        </w:rPr>
        <w:t>年收支差额的数额。</w:t>
      </w:r>
    </w:p>
    <w:p w14:paraId="50B3CCD9">
      <w:pPr>
        <w:spacing w:line="600" w:lineRule="exact"/>
        <w:ind w:firstLine="640" w:firstLineChars="200"/>
        <w:rPr>
          <w:rFonts w:ascii="仿宋_GB2312" w:eastAsia="仿宋_GB2312"/>
          <w:color w:val="auto"/>
          <w:sz w:val="32"/>
          <w:szCs w:val="30"/>
          <w:highlight w:val="none"/>
        </w:rPr>
      </w:pPr>
      <w:r>
        <w:rPr>
          <w:rFonts w:hint="eastAsia" w:ascii="Adobe 仿宋 Std R" w:hAnsi="Adobe 仿宋 Std R" w:eastAsia="Adobe 仿宋 Std R"/>
          <w:color w:val="auto"/>
          <w:sz w:val="32"/>
          <w:szCs w:val="32"/>
          <w:highlight w:val="none"/>
        </w:rPr>
        <w:t>（八）</w:t>
      </w:r>
      <w:r>
        <w:rPr>
          <w:rFonts w:hint="eastAsia" w:ascii="仿宋_GB2312" w:eastAsia="仿宋_GB2312"/>
          <w:color w:val="auto"/>
          <w:sz w:val="32"/>
          <w:szCs w:val="30"/>
          <w:highlight w:val="none"/>
        </w:rPr>
        <w:t>上年结转和结余：填列202</w:t>
      </w:r>
      <w:r>
        <w:rPr>
          <w:rFonts w:hint="eastAsia" w:ascii="仿宋_GB2312" w:eastAsia="仿宋_GB2312"/>
          <w:color w:val="auto"/>
          <w:sz w:val="32"/>
          <w:szCs w:val="30"/>
          <w:highlight w:val="none"/>
          <w:lang w:val="en-US" w:eastAsia="zh-CN"/>
        </w:rPr>
        <w:t>4</w:t>
      </w:r>
      <w:r>
        <w:rPr>
          <w:rFonts w:hint="eastAsia" w:ascii="仿宋_GB2312" w:eastAsia="仿宋_GB2312"/>
          <w:color w:val="auto"/>
          <w:sz w:val="32"/>
          <w:szCs w:val="30"/>
          <w:highlight w:val="none"/>
        </w:rPr>
        <w:t>年全部结转和结余的资金数，包括当年结转结余资金和历年滚存结转结余资金。</w:t>
      </w:r>
    </w:p>
    <w:p w14:paraId="31218EF0">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二、支出科目</w:t>
      </w:r>
    </w:p>
    <w:p w14:paraId="23689BF1">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四</w:t>
      </w:r>
      <w:r>
        <w:rPr>
          <w:rFonts w:hint="eastAsia" w:ascii="仿宋_GB2312" w:hAnsi="仿宋_GB2312" w:eastAsia="仿宋_GB2312" w:cs="仿宋_GB2312"/>
          <w:color w:val="auto"/>
          <w:sz w:val="32"/>
          <w:szCs w:val="32"/>
          <w:highlight w:val="none"/>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color w:val="auto"/>
          <w:sz w:val="32"/>
          <w:szCs w:val="32"/>
          <w:highlight w:val="none"/>
        </w:rPr>
      </w:pPr>
      <w:r>
        <w:rPr>
          <w:rFonts w:hint="eastAsia" w:ascii="Adobe 仿宋 Std R" w:hAnsi="Adobe 仿宋 Std R" w:eastAsia="Adobe 仿宋 Std R"/>
          <w:color w:val="auto"/>
          <w:sz w:val="32"/>
          <w:szCs w:val="32"/>
          <w:highlight w:val="none"/>
        </w:rPr>
        <w:t>三、相关专业名词</w:t>
      </w:r>
    </w:p>
    <w:p w14:paraId="535C6434">
      <w:pPr>
        <w:widowControl/>
        <w:spacing w:line="600" w:lineRule="exact"/>
        <w:ind w:firstLine="640" w:firstLineChars="200"/>
        <w:jc w:val="left"/>
        <w:rPr>
          <w:rFonts w:ascii="仿宋_GB2312" w:eastAsia="仿宋_GB2312"/>
          <w:color w:val="auto"/>
          <w:sz w:val="32"/>
          <w:szCs w:val="30"/>
          <w:highlight w:val="none"/>
        </w:rPr>
      </w:pPr>
      <w:r>
        <w:rPr>
          <w:rFonts w:hint="eastAsia" w:ascii="仿宋_GB2312" w:eastAsia="仿宋_GB2312"/>
          <w:color w:val="auto"/>
          <w:sz w:val="32"/>
          <w:szCs w:val="30"/>
          <w:highlight w:val="none"/>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43A0C5E">
      <w:pPr>
        <w:widowControl/>
        <w:spacing w:line="600" w:lineRule="exact"/>
        <w:ind w:firstLine="640" w:firstLineChars="200"/>
        <w:jc w:val="left"/>
        <w:rPr>
          <w:rFonts w:hint="eastAsia" w:ascii="仿宋_GB2312" w:eastAsia="仿宋_GB2312"/>
          <w:color w:val="auto"/>
          <w:sz w:val="32"/>
          <w:szCs w:val="30"/>
          <w:highlight w:val="none"/>
        </w:rPr>
      </w:pPr>
      <w:r>
        <w:rPr>
          <w:rFonts w:hint="eastAsia" w:ascii="仿宋_GB2312" w:eastAsia="仿宋_GB2312"/>
          <w:color w:val="auto"/>
          <w:sz w:val="32"/>
          <w:szCs w:val="30"/>
          <w:highlight w:val="none"/>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31C75771">
      <w:pPr>
        <w:widowControl/>
        <w:spacing w:line="600" w:lineRule="exact"/>
        <w:ind w:firstLine="640" w:firstLineChars="200"/>
        <w:jc w:val="left"/>
        <w:rPr>
          <w:rFonts w:hint="eastAsia" w:ascii="仿宋_GB2312" w:eastAsia="仿宋_GB2312"/>
          <w:color w:val="auto"/>
          <w:sz w:val="32"/>
          <w:szCs w:val="30"/>
          <w:highlight w:val="none"/>
        </w:rPr>
      </w:pPr>
    </w:p>
    <w:p w14:paraId="50B031BA">
      <w:pPr>
        <w:widowControl/>
        <w:spacing w:line="600" w:lineRule="exact"/>
        <w:ind w:firstLine="640" w:firstLineChars="200"/>
        <w:jc w:val="left"/>
        <w:rPr>
          <w:rFonts w:hint="eastAsia" w:ascii="仿宋_GB2312" w:eastAsia="仿宋_GB2312"/>
          <w:color w:val="auto"/>
          <w:sz w:val="32"/>
          <w:szCs w:val="30"/>
          <w:highlight w:val="none"/>
        </w:rPr>
      </w:pPr>
    </w:p>
    <w:p w14:paraId="78F56D86">
      <w:pPr>
        <w:widowControl/>
        <w:spacing w:line="600" w:lineRule="exact"/>
        <w:ind w:firstLine="640" w:firstLineChars="200"/>
        <w:jc w:val="left"/>
        <w:rPr>
          <w:rFonts w:hint="eastAsia" w:ascii="仿宋_GB2312" w:eastAsia="仿宋_GB2312"/>
          <w:color w:val="auto"/>
          <w:sz w:val="32"/>
          <w:szCs w:val="30"/>
          <w:highlight w:val="none"/>
        </w:rPr>
      </w:pPr>
      <w:r>
        <w:rPr>
          <w:rFonts w:hint="eastAsia" w:ascii="仿宋_GB2312" w:eastAsia="仿宋_GB2312"/>
          <w:color w:val="auto"/>
          <w:sz w:val="32"/>
          <w:szCs w:val="30"/>
          <w:highlight w:val="none"/>
        </w:rPr>
        <w:t>附件：中共庐山市委办公室202</w:t>
      </w:r>
      <w:r>
        <w:rPr>
          <w:rFonts w:hint="eastAsia" w:ascii="仿宋_GB2312" w:eastAsia="仿宋_GB2312"/>
          <w:color w:val="auto"/>
          <w:sz w:val="32"/>
          <w:szCs w:val="30"/>
          <w:highlight w:val="none"/>
          <w:lang w:val="en-US" w:eastAsia="zh-CN"/>
        </w:rPr>
        <w:t>5</w:t>
      </w:r>
      <w:r>
        <w:rPr>
          <w:rFonts w:hint="eastAsia" w:ascii="仿宋_GB2312" w:eastAsia="仿宋_GB2312"/>
          <w:color w:val="auto"/>
          <w:sz w:val="32"/>
          <w:szCs w:val="30"/>
          <w:highlight w:val="none"/>
        </w:rPr>
        <w:t>年部门预算表</w:t>
      </w:r>
    </w:p>
    <w:p w14:paraId="231557F8">
      <w:pPr>
        <w:widowControl/>
        <w:spacing w:line="600" w:lineRule="exact"/>
        <w:ind w:firstLine="640" w:firstLineChars="200"/>
        <w:jc w:val="left"/>
        <w:rPr>
          <w:rFonts w:hint="eastAsia" w:ascii="仿宋_GB2312" w:eastAsia="仿宋_GB2312"/>
          <w:color w:val="auto"/>
          <w:sz w:val="32"/>
          <w:szCs w:val="30"/>
          <w:highlight w:val="none"/>
        </w:rPr>
      </w:pPr>
    </w:p>
    <w:p w14:paraId="012C733D">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484495" cy="2022475"/>
            <wp:effectExtent l="0" t="0" r="1905" b="1587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6"/>
                    <a:stretch>
                      <a:fillRect/>
                    </a:stretch>
                  </pic:blipFill>
                  <pic:spPr>
                    <a:xfrm>
                      <a:off x="0" y="0"/>
                      <a:ext cx="5484495" cy="2022475"/>
                    </a:xfrm>
                    <a:prstGeom prst="rect">
                      <a:avLst/>
                    </a:prstGeom>
                    <a:noFill/>
                    <a:ln w="9525">
                      <a:noFill/>
                    </a:ln>
                  </pic:spPr>
                </pic:pic>
              </a:graphicData>
            </a:graphic>
          </wp:inline>
        </w:drawing>
      </w:r>
    </w:p>
    <w:p w14:paraId="0FACAA2D">
      <w:pPr>
        <w:widowControl/>
        <w:spacing w:line="600" w:lineRule="exact"/>
        <w:ind w:firstLine="640" w:firstLineChars="200"/>
        <w:jc w:val="left"/>
        <w:rPr>
          <w:rFonts w:hint="eastAsia" w:ascii="仿宋_GB2312" w:eastAsia="仿宋_GB2312"/>
          <w:color w:val="auto"/>
          <w:sz w:val="32"/>
          <w:szCs w:val="30"/>
          <w:highlight w:val="none"/>
        </w:rPr>
      </w:pPr>
    </w:p>
    <w:p w14:paraId="0352BBA5">
      <w:pPr>
        <w:widowControl/>
        <w:spacing w:line="600" w:lineRule="exact"/>
        <w:ind w:firstLine="640" w:firstLineChars="200"/>
        <w:jc w:val="left"/>
        <w:rPr>
          <w:rFonts w:hint="eastAsia" w:ascii="仿宋_GB2312" w:eastAsia="仿宋_GB2312"/>
          <w:color w:val="auto"/>
          <w:sz w:val="32"/>
          <w:szCs w:val="30"/>
          <w:highlight w:val="none"/>
        </w:rPr>
      </w:pPr>
    </w:p>
    <w:p w14:paraId="43455E3E">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678805" cy="2697480"/>
            <wp:effectExtent l="0" t="0" r="17145" b="762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7"/>
                    <a:stretch>
                      <a:fillRect/>
                    </a:stretch>
                  </pic:blipFill>
                  <pic:spPr>
                    <a:xfrm>
                      <a:off x="0" y="0"/>
                      <a:ext cx="5678805" cy="2697480"/>
                    </a:xfrm>
                    <a:prstGeom prst="rect">
                      <a:avLst/>
                    </a:prstGeom>
                    <a:noFill/>
                    <a:ln w="9525">
                      <a:noFill/>
                    </a:ln>
                  </pic:spPr>
                </pic:pic>
              </a:graphicData>
            </a:graphic>
          </wp:inline>
        </w:drawing>
      </w:r>
    </w:p>
    <w:p w14:paraId="26C111AE">
      <w:pPr>
        <w:widowControl/>
        <w:spacing w:line="600" w:lineRule="exact"/>
        <w:ind w:firstLine="640" w:firstLineChars="200"/>
        <w:jc w:val="left"/>
        <w:rPr>
          <w:rFonts w:hint="eastAsia" w:ascii="仿宋_GB2312" w:eastAsia="仿宋_GB2312"/>
          <w:color w:val="auto"/>
          <w:sz w:val="32"/>
          <w:szCs w:val="30"/>
          <w:highlight w:val="none"/>
        </w:rPr>
      </w:pPr>
    </w:p>
    <w:p w14:paraId="195585AC">
      <w:pPr>
        <w:widowControl/>
        <w:spacing w:line="600" w:lineRule="exact"/>
        <w:ind w:firstLine="640" w:firstLineChars="200"/>
        <w:jc w:val="left"/>
        <w:rPr>
          <w:rFonts w:hint="eastAsia" w:ascii="仿宋_GB2312" w:eastAsia="仿宋_GB2312"/>
          <w:color w:val="auto"/>
          <w:sz w:val="32"/>
          <w:szCs w:val="30"/>
          <w:highlight w:val="none"/>
        </w:rPr>
      </w:pPr>
    </w:p>
    <w:p w14:paraId="1AB8A4C3">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133975" cy="4010660"/>
            <wp:effectExtent l="0" t="0" r="9525" b="8890"/>
            <wp:docPr id="7"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6"/>
                    <pic:cNvPicPr>
                      <a:picLocks noChangeAspect="1"/>
                    </pic:cNvPicPr>
                  </pic:nvPicPr>
                  <pic:blipFill>
                    <a:blip r:embed="rId8"/>
                    <a:stretch>
                      <a:fillRect/>
                    </a:stretch>
                  </pic:blipFill>
                  <pic:spPr>
                    <a:xfrm>
                      <a:off x="0" y="0"/>
                      <a:ext cx="5133975" cy="4010660"/>
                    </a:xfrm>
                    <a:prstGeom prst="rect">
                      <a:avLst/>
                    </a:prstGeom>
                    <a:noFill/>
                    <a:ln w="9525">
                      <a:noFill/>
                    </a:ln>
                  </pic:spPr>
                </pic:pic>
              </a:graphicData>
            </a:graphic>
          </wp:inline>
        </w:drawing>
      </w:r>
    </w:p>
    <w:p w14:paraId="5A9C234A">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116830" cy="2430780"/>
            <wp:effectExtent l="0" t="0" r="7620" b="762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9"/>
                    <a:stretch>
                      <a:fillRect/>
                    </a:stretch>
                  </pic:blipFill>
                  <pic:spPr>
                    <a:xfrm>
                      <a:off x="0" y="0"/>
                      <a:ext cx="5116830" cy="2430780"/>
                    </a:xfrm>
                    <a:prstGeom prst="rect">
                      <a:avLst/>
                    </a:prstGeom>
                    <a:noFill/>
                    <a:ln w="9525">
                      <a:noFill/>
                    </a:ln>
                  </pic:spPr>
                </pic:pic>
              </a:graphicData>
            </a:graphic>
          </wp:inline>
        </w:drawing>
      </w:r>
    </w:p>
    <w:p w14:paraId="53719548">
      <w:pPr>
        <w:pStyle w:val="4"/>
        <w:keepNext w:val="0"/>
        <w:keepLines w:val="0"/>
        <w:widowControl/>
        <w:suppressLineNumbers w:val="0"/>
        <w:spacing w:before="0" w:beforeAutospacing="0" w:after="0" w:afterAutospacing="0"/>
        <w:ind w:left="0" w:right="0" w:firstLine="0"/>
        <w:rPr>
          <w:color w:val="auto"/>
          <w:highlight w:val="none"/>
        </w:rPr>
      </w:pPr>
    </w:p>
    <w:p w14:paraId="64A9AF0F">
      <w:pPr>
        <w:pStyle w:val="4"/>
        <w:keepNext w:val="0"/>
        <w:keepLines w:val="0"/>
        <w:widowControl/>
        <w:suppressLineNumbers w:val="0"/>
        <w:spacing w:before="0" w:beforeAutospacing="0" w:after="0" w:afterAutospacing="0"/>
        <w:ind w:left="0" w:right="0" w:firstLine="0"/>
        <w:rPr>
          <w:color w:val="auto"/>
          <w:highlight w:val="none"/>
        </w:rPr>
      </w:pPr>
    </w:p>
    <w:p w14:paraId="40DEC3BE">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4900930" cy="4135120"/>
            <wp:effectExtent l="0" t="0" r="13970" b="17780"/>
            <wp:docPr id="9"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IMG_256"/>
                    <pic:cNvPicPr>
                      <a:picLocks noChangeAspect="1"/>
                    </pic:cNvPicPr>
                  </pic:nvPicPr>
                  <pic:blipFill>
                    <a:blip r:embed="rId10"/>
                    <a:stretch>
                      <a:fillRect/>
                    </a:stretch>
                  </pic:blipFill>
                  <pic:spPr>
                    <a:xfrm>
                      <a:off x="0" y="0"/>
                      <a:ext cx="4900930" cy="4135120"/>
                    </a:xfrm>
                    <a:prstGeom prst="rect">
                      <a:avLst/>
                    </a:prstGeom>
                    <a:noFill/>
                    <a:ln w="9525">
                      <a:noFill/>
                    </a:ln>
                  </pic:spPr>
                </pic:pic>
              </a:graphicData>
            </a:graphic>
          </wp:inline>
        </w:drawing>
      </w:r>
    </w:p>
    <w:p w14:paraId="6B6B6660">
      <w:pPr>
        <w:pStyle w:val="4"/>
        <w:keepNext w:val="0"/>
        <w:keepLines w:val="0"/>
        <w:widowControl/>
        <w:suppressLineNumbers w:val="0"/>
        <w:spacing w:before="0" w:beforeAutospacing="0" w:after="0" w:afterAutospacing="0"/>
        <w:ind w:left="0" w:right="0" w:firstLine="0"/>
        <w:rPr>
          <w:color w:val="auto"/>
          <w:highlight w:val="none"/>
        </w:rPr>
      </w:pPr>
    </w:p>
    <w:p w14:paraId="27FA2F3E">
      <w:pPr>
        <w:widowControl/>
        <w:spacing w:line="600" w:lineRule="exact"/>
        <w:ind w:firstLine="640" w:firstLineChars="200"/>
        <w:jc w:val="left"/>
        <w:rPr>
          <w:rFonts w:hint="eastAsia" w:ascii="仿宋_GB2312" w:eastAsia="仿宋_GB2312"/>
          <w:color w:val="auto"/>
          <w:sz w:val="32"/>
          <w:szCs w:val="30"/>
          <w:highlight w:val="none"/>
        </w:rPr>
      </w:pPr>
    </w:p>
    <w:p w14:paraId="764B7918">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4545965" cy="4631055"/>
            <wp:effectExtent l="0" t="0" r="6985" b="17145"/>
            <wp:docPr id="10"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IMG_256"/>
                    <pic:cNvPicPr>
                      <a:picLocks noChangeAspect="1"/>
                    </pic:cNvPicPr>
                  </pic:nvPicPr>
                  <pic:blipFill>
                    <a:blip r:embed="rId11"/>
                    <a:stretch>
                      <a:fillRect/>
                    </a:stretch>
                  </pic:blipFill>
                  <pic:spPr>
                    <a:xfrm>
                      <a:off x="0" y="0"/>
                      <a:ext cx="4545965" cy="4631055"/>
                    </a:xfrm>
                    <a:prstGeom prst="rect">
                      <a:avLst/>
                    </a:prstGeom>
                    <a:noFill/>
                    <a:ln w="9525">
                      <a:noFill/>
                    </a:ln>
                  </pic:spPr>
                </pic:pic>
              </a:graphicData>
            </a:graphic>
          </wp:inline>
        </w:drawing>
      </w:r>
    </w:p>
    <w:p w14:paraId="750E039A">
      <w:pPr>
        <w:widowControl/>
        <w:spacing w:line="600" w:lineRule="exact"/>
        <w:ind w:firstLine="640" w:firstLineChars="200"/>
        <w:jc w:val="left"/>
        <w:rPr>
          <w:rFonts w:hint="eastAsia" w:ascii="仿宋_GB2312" w:eastAsia="仿宋_GB2312"/>
          <w:color w:val="auto"/>
          <w:sz w:val="32"/>
          <w:szCs w:val="30"/>
          <w:highlight w:val="none"/>
        </w:rPr>
      </w:pPr>
    </w:p>
    <w:p w14:paraId="55809958">
      <w:pPr>
        <w:widowControl/>
        <w:spacing w:line="600" w:lineRule="exact"/>
        <w:ind w:firstLine="640" w:firstLineChars="200"/>
        <w:jc w:val="left"/>
        <w:rPr>
          <w:rFonts w:hint="eastAsia" w:ascii="仿宋_GB2312" w:eastAsia="仿宋_GB2312"/>
          <w:color w:val="auto"/>
          <w:sz w:val="32"/>
          <w:szCs w:val="30"/>
          <w:highlight w:val="none"/>
        </w:rPr>
      </w:pPr>
    </w:p>
    <w:p w14:paraId="0699856E">
      <w:pPr>
        <w:widowControl/>
        <w:spacing w:line="600" w:lineRule="exact"/>
        <w:ind w:firstLine="640" w:firstLineChars="200"/>
        <w:jc w:val="left"/>
        <w:rPr>
          <w:rFonts w:hint="eastAsia" w:ascii="仿宋_GB2312" w:eastAsia="仿宋_GB2312"/>
          <w:color w:val="auto"/>
          <w:sz w:val="32"/>
          <w:szCs w:val="30"/>
          <w:highlight w:val="none"/>
        </w:rPr>
      </w:pPr>
    </w:p>
    <w:p w14:paraId="7607231F">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934075" cy="1001395"/>
            <wp:effectExtent l="0" t="0" r="9525" b="8255"/>
            <wp:docPr id="11"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descr="IMG_256"/>
                    <pic:cNvPicPr>
                      <a:picLocks noChangeAspect="1"/>
                    </pic:cNvPicPr>
                  </pic:nvPicPr>
                  <pic:blipFill>
                    <a:blip r:embed="rId12"/>
                    <a:stretch>
                      <a:fillRect/>
                    </a:stretch>
                  </pic:blipFill>
                  <pic:spPr>
                    <a:xfrm>
                      <a:off x="0" y="0"/>
                      <a:ext cx="5934075" cy="1001395"/>
                    </a:xfrm>
                    <a:prstGeom prst="rect">
                      <a:avLst/>
                    </a:prstGeom>
                    <a:noFill/>
                    <a:ln w="9525">
                      <a:noFill/>
                    </a:ln>
                  </pic:spPr>
                </pic:pic>
              </a:graphicData>
            </a:graphic>
          </wp:inline>
        </w:drawing>
      </w:r>
    </w:p>
    <w:p w14:paraId="7757A82B">
      <w:pPr>
        <w:widowControl/>
        <w:spacing w:line="600" w:lineRule="exact"/>
        <w:ind w:firstLine="640" w:firstLineChars="200"/>
        <w:jc w:val="left"/>
        <w:rPr>
          <w:rFonts w:hint="eastAsia" w:ascii="仿宋_GB2312" w:eastAsia="仿宋_GB2312"/>
          <w:color w:val="auto"/>
          <w:sz w:val="32"/>
          <w:szCs w:val="30"/>
          <w:highlight w:val="none"/>
        </w:rPr>
      </w:pPr>
    </w:p>
    <w:p w14:paraId="53A4F4CE">
      <w:pPr>
        <w:widowControl/>
        <w:spacing w:line="600" w:lineRule="exact"/>
        <w:ind w:firstLine="640" w:firstLineChars="200"/>
        <w:jc w:val="left"/>
        <w:rPr>
          <w:rFonts w:hint="eastAsia" w:ascii="仿宋_GB2312" w:eastAsia="仿宋_GB2312"/>
          <w:color w:val="auto"/>
          <w:sz w:val="32"/>
          <w:szCs w:val="30"/>
          <w:highlight w:val="none"/>
        </w:rPr>
      </w:pPr>
    </w:p>
    <w:p w14:paraId="60A3CEBF">
      <w:pPr>
        <w:pStyle w:val="4"/>
        <w:keepNext w:val="0"/>
        <w:keepLines w:val="0"/>
        <w:widowControl/>
        <w:suppressLineNumbers w:val="0"/>
        <w:spacing w:before="0" w:beforeAutospacing="0" w:after="0" w:afterAutospacing="0"/>
        <w:ind w:left="0" w:right="0" w:firstLine="0"/>
        <w:rPr>
          <w:color w:val="auto"/>
          <w:highlight w:val="none"/>
        </w:rPr>
      </w:pPr>
    </w:p>
    <w:p w14:paraId="0691268F">
      <w:pPr>
        <w:pStyle w:val="4"/>
        <w:keepNext w:val="0"/>
        <w:keepLines w:val="0"/>
        <w:widowControl/>
        <w:suppressLineNumbers w:val="0"/>
        <w:spacing w:before="0" w:beforeAutospacing="0" w:after="0" w:afterAutospacing="0"/>
        <w:ind w:left="0" w:right="0" w:firstLine="0"/>
        <w:rPr>
          <w:color w:val="auto"/>
          <w:highlight w:val="none"/>
        </w:rPr>
      </w:pPr>
    </w:p>
    <w:p w14:paraId="6ED1FA33">
      <w:pPr>
        <w:pStyle w:val="4"/>
        <w:keepNext w:val="0"/>
        <w:keepLines w:val="0"/>
        <w:widowControl/>
        <w:suppressLineNumbers w:val="0"/>
        <w:spacing w:before="0" w:beforeAutospacing="0" w:after="0" w:afterAutospacing="0"/>
        <w:ind w:left="0" w:right="0" w:firstLine="0"/>
        <w:rPr>
          <w:color w:val="auto"/>
          <w:highlight w:val="none"/>
        </w:rPr>
      </w:pPr>
    </w:p>
    <w:p w14:paraId="19D89466">
      <w:pPr>
        <w:pStyle w:val="4"/>
        <w:keepNext w:val="0"/>
        <w:keepLines w:val="0"/>
        <w:widowControl/>
        <w:suppressLineNumbers w:val="0"/>
        <w:spacing w:before="0" w:beforeAutospacing="0" w:after="0" w:afterAutospacing="0"/>
        <w:ind w:left="0" w:right="0" w:firstLine="0"/>
        <w:rPr>
          <w:color w:val="auto"/>
          <w:highlight w:val="none"/>
        </w:rPr>
      </w:pPr>
    </w:p>
    <w:p w14:paraId="31BAABBD">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540375" cy="969645"/>
            <wp:effectExtent l="0" t="0" r="3175" b="1905"/>
            <wp:docPr id="12"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descr="IMG_256"/>
                    <pic:cNvPicPr>
                      <a:picLocks noChangeAspect="1"/>
                    </pic:cNvPicPr>
                  </pic:nvPicPr>
                  <pic:blipFill>
                    <a:blip r:embed="rId13"/>
                    <a:stretch>
                      <a:fillRect/>
                    </a:stretch>
                  </pic:blipFill>
                  <pic:spPr>
                    <a:xfrm>
                      <a:off x="0" y="0"/>
                      <a:ext cx="5540375" cy="969645"/>
                    </a:xfrm>
                    <a:prstGeom prst="rect">
                      <a:avLst/>
                    </a:prstGeom>
                    <a:noFill/>
                    <a:ln w="9525">
                      <a:noFill/>
                    </a:ln>
                  </pic:spPr>
                </pic:pic>
              </a:graphicData>
            </a:graphic>
          </wp:inline>
        </w:drawing>
      </w:r>
    </w:p>
    <w:p w14:paraId="0D12C4E3">
      <w:pPr>
        <w:widowControl/>
        <w:spacing w:line="600" w:lineRule="exact"/>
        <w:ind w:firstLine="640" w:firstLineChars="200"/>
        <w:jc w:val="left"/>
        <w:rPr>
          <w:rFonts w:hint="eastAsia" w:ascii="仿宋_GB2312" w:eastAsia="仿宋_GB2312"/>
          <w:color w:val="auto"/>
          <w:sz w:val="32"/>
          <w:szCs w:val="30"/>
          <w:highlight w:val="none"/>
        </w:rPr>
      </w:pPr>
    </w:p>
    <w:p w14:paraId="0F0B49B8">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471160" cy="923290"/>
            <wp:effectExtent l="0" t="0" r="15240" b="10160"/>
            <wp:docPr id="1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descr="IMG_256"/>
                    <pic:cNvPicPr>
                      <a:picLocks noChangeAspect="1"/>
                    </pic:cNvPicPr>
                  </pic:nvPicPr>
                  <pic:blipFill>
                    <a:blip r:embed="rId14"/>
                    <a:stretch>
                      <a:fillRect/>
                    </a:stretch>
                  </pic:blipFill>
                  <pic:spPr>
                    <a:xfrm>
                      <a:off x="0" y="0"/>
                      <a:ext cx="5471160" cy="923290"/>
                    </a:xfrm>
                    <a:prstGeom prst="rect">
                      <a:avLst/>
                    </a:prstGeom>
                    <a:noFill/>
                    <a:ln w="9525">
                      <a:noFill/>
                    </a:ln>
                  </pic:spPr>
                </pic:pic>
              </a:graphicData>
            </a:graphic>
          </wp:inline>
        </w:drawing>
      </w:r>
    </w:p>
    <w:p w14:paraId="63BC1874">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341620" cy="2370455"/>
            <wp:effectExtent l="0" t="0" r="11430" b="10795"/>
            <wp:docPr id="14"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descr="IMG_256"/>
                    <pic:cNvPicPr>
                      <a:picLocks noChangeAspect="1"/>
                    </pic:cNvPicPr>
                  </pic:nvPicPr>
                  <pic:blipFill>
                    <a:blip r:embed="rId15"/>
                    <a:stretch>
                      <a:fillRect/>
                    </a:stretch>
                  </pic:blipFill>
                  <pic:spPr>
                    <a:xfrm>
                      <a:off x="0" y="0"/>
                      <a:ext cx="5341620" cy="2370455"/>
                    </a:xfrm>
                    <a:prstGeom prst="rect">
                      <a:avLst/>
                    </a:prstGeom>
                    <a:noFill/>
                    <a:ln w="9525">
                      <a:noFill/>
                    </a:ln>
                  </pic:spPr>
                </pic:pic>
              </a:graphicData>
            </a:graphic>
          </wp:inline>
        </w:drawing>
      </w:r>
    </w:p>
    <w:p w14:paraId="2C3DF944">
      <w:pPr>
        <w:pStyle w:val="4"/>
        <w:keepNext w:val="0"/>
        <w:keepLines w:val="0"/>
        <w:widowControl/>
        <w:suppressLineNumbers w:val="0"/>
        <w:spacing w:before="0" w:beforeAutospacing="0" w:after="0" w:afterAutospacing="0"/>
        <w:ind w:left="0" w:right="0" w:firstLine="0"/>
        <w:rPr>
          <w:color w:val="auto"/>
          <w:highlight w:val="none"/>
        </w:rPr>
      </w:pPr>
      <w:r>
        <w:rPr>
          <w:color w:val="auto"/>
          <w:highlight w:val="none"/>
        </w:rPr>
        <w:drawing>
          <wp:inline distT="0" distB="0" distL="114300" distR="114300">
            <wp:extent cx="5527040" cy="1554480"/>
            <wp:effectExtent l="0" t="0" r="16510" b="7620"/>
            <wp:docPr id="15"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descr="IMG_256"/>
                    <pic:cNvPicPr>
                      <a:picLocks noChangeAspect="1"/>
                    </pic:cNvPicPr>
                  </pic:nvPicPr>
                  <pic:blipFill>
                    <a:blip r:embed="rId16"/>
                    <a:stretch>
                      <a:fillRect/>
                    </a:stretch>
                  </pic:blipFill>
                  <pic:spPr>
                    <a:xfrm>
                      <a:off x="0" y="0"/>
                      <a:ext cx="5527040" cy="1554480"/>
                    </a:xfrm>
                    <a:prstGeom prst="rect">
                      <a:avLst/>
                    </a:prstGeom>
                    <a:noFill/>
                    <a:ln w="9525">
                      <a:noFill/>
                    </a:ln>
                  </pic:spPr>
                </pic:pic>
              </a:graphicData>
            </a:graphic>
          </wp:inline>
        </w:drawing>
      </w:r>
    </w:p>
    <w:p w14:paraId="460158F0">
      <w:pPr>
        <w:pStyle w:val="4"/>
        <w:keepNext w:val="0"/>
        <w:keepLines w:val="0"/>
        <w:widowControl/>
        <w:suppressLineNumbers w:val="0"/>
        <w:spacing w:before="0" w:beforeAutospacing="0" w:after="0" w:afterAutospacing="0"/>
        <w:ind w:left="0" w:right="0" w:firstLine="0"/>
        <w:rPr>
          <w:color w:val="auto"/>
          <w:highlight w:val="none"/>
        </w:rPr>
      </w:pPr>
    </w:p>
    <w:p w14:paraId="1AFD8AE5">
      <w:pPr>
        <w:widowControl/>
        <w:spacing w:line="600" w:lineRule="exact"/>
        <w:ind w:firstLine="640" w:firstLineChars="200"/>
        <w:jc w:val="left"/>
        <w:rPr>
          <w:rFonts w:hint="eastAsia" w:ascii="仿宋_GB2312" w:eastAsia="仿宋_GB2312"/>
          <w:color w:val="auto"/>
          <w:sz w:val="32"/>
          <w:szCs w:val="30"/>
          <w:highlight w:val="none"/>
        </w:rPr>
      </w:pPr>
    </w:p>
    <w:p w14:paraId="556FE716">
      <w:pPr>
        <w:widowControl/>
        <w:spacing w:line="600" w:lineRule="exact"/>
        <w:ind w:firstLine="640" w:firstLineChars="200"/>
        <w:jc w:val="left"/>
        <w:rPr>
          <w:rFonts w:hint="eastAsia" w:ascii="仿宋_GB2312" w:eastAsia="仿宋_GB2312"/>
          <w:color w:val="auto"/>
          <w:sz w:val="32"/>
          <w:szCs w:val="30"/>
          <w:highlight w:val="none"/>
        </w:rPr>
      </w:pPr>
    </w:p>
    <w:p w14:paraId="32979AF5">
      <w:pPr>
        <w:widowControl/>
        <w:spacing w:line="600" w:lineRule="exact"/>
        <w:ind w:firstLine="640" w:firstLineChars="200"/>
        <w:jc w:val="left"/>
        <w:rPr>
          <w:rFonts w:hint="eastAsia" w:ascii="仿宋_GB2312" w:eastAsia="仿宋_GB2312"/>
          <w:color w:val="auto"/>
          <w:sz w:val="32"/>
          <w:szCs w:val="30"/>
          <w:highlight w:val="none"/>
        </w:rPr>
      </w:pPr>
    </w:p>
    <w:p w14:paraId="12175DCF">
      <w:pPr>
        <w:widowControl/>
        <w:spacing w:line="600" w:lineRule="exact"/>
        <w:ind w:firstLine="640" w:firstLineChars="200"/>
        <w:jc w:val="left"/>
        <w:rPr>
          <w:rFonts w:hint="eastAsia" w:ascii="仿宋_GB2312" w:eastAsia="仿宋_GB2312"/>
          <w:color w:val="auto"/>
          <w:sz w:val="32"/>
          <w:szCs w:val="30"/>
          <w:highlight w:val="none"/>
        </w:rPr>
      </w:pPr>
    </w:p>
    <w:p w14:paraId="3218ADFB">
      <w:pPr>
        <w:widowControl/>
        <w:spacing w:line="600" w:lineRule="exact"/>
        <w:ind w:firstLine="640" w:firstLineChars="200"/>
        <w:jc w:val="left"/>
        <w:rPr>
          <w:rFonts w:hint="eastAsia" w:ascii="仿宋_GB2312" w:eastAsia="仿宋_GB2312"/>
          <w:color w:val="auto"/>
          <w:sz w:val="32"/>
          <w:szCs w:val="30"/>
          <w:highlight w:val="none"/>
        </w:rPr>
      </w:pPr>
    </w:p>
    <w:p w14:paraId="06C26826">
      <w:pPr>
        <w:widowControl/>
        <w:spacing w:line="600" w:lineRule="exact"/>
        <w:ind w:firstLine="640" w:firstLineChars="200"/>
        <w:jc w:val="left"/>
        <w:rPr>
          <w:rFonts w:hint="eastAsia" w:ascii="仿宋_GB2312" w:eastAsia="仿宋_GB2312"/>
          <w:color w:val="auto"/>
          <w:sz w:val="32"/>
          <w:szCs w:val="30"/>
          <w:highlight w:val="none"/>
        </w:rPr>
      </w:pPr>
    </w:p>
    <w:p w14:paraId="7723FF92">
      <w:pPr>
        <w:widowControl/>
        <w:spacing w:line="600" w:lineRule="exact"/>
        <w:ind w:firstLine="640" w:firstLineChars="200"/>
        <w:jc w:val="left"/>
        <w:rPr>
          <w:rFonts w:hint="eastAsia" w:ascii="仿宋_GB2312" w:eastAsia="仿宋_GB2312"/>
          <w:color w:val="auto"/>
          <w:sz w:val="32"/>
          <w:szCs w:val="30"/>
          <w:highlight w:val="none"/>
        </w:rPr>
      </w:pPr>
    </w:p>
    <w:p w14:paraId="6840D5DA">
      <w:pPr>
        <w:widowControl/>
        <w:spacing w:line="600" w:lineRule="exact"/>
        <w:ind w:firstLine="640" w:firstLineChars="200"/>
        <w:jc w:val="left"/>
        <w:rPr>
          <w:rFonts w:hint="eastAsia" w:ascii="仿宋_GB2312" w:eastAsia="仿宋_GB2312"/>
          <w:color w:val="auto"/>
          <w:sz w:val="32"/>
          <w:szCs w:val="30"/>
          <w:highlight w:val="none"/>
        </w:rPr>
      </w:pPr>
    </w:p>
    <w:p w14:paraId="16BF1A28">
      <w:pPr>
        <w:widowControl/>
        <w:spacing w:line="600" w:lineRule="exact"/>
        <w:ind w:firstLine="640" w:firstLineChars="200"/>
        <w:jc w:val="left"/>
        <w:rPr>
          <w:rFonts w:hint="eastAsia" w:ascii="仿宋_GB2312" w:eastAsia="仿宋_GB2312"/>
          <w:color w:val="auto"/>
          <w:sz w:val="32"/>
          <w:szCs w:val="30"/>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dobe 仿宋 Std R">
    <w:altName w:val="方正仿宋_GBK"/>
    <w:panose1 w:val="00000000000000000000"/>
    <w:charset w:val="86"/>
    <w:family w:val="roman"/>
    <w:pitch w:val="default"/>
    <w:sig w:usb0="00000000" w:usb1="00000000" w:usb2="00000016" w:usb3="00000000" w:csb0="00060007" w:csb1="00000000"/>
  </w:font>
  <w:font w:name="方正仿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A5C42A">
    <w:pPr>
      <w:pStyle w:val="2"/>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434F36A6">
                <w:pPr>
                  <w:pStyle w:val="2"/>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k4MTBjNmY4MTZmOTE4MGRmNWRiOGE4MGEyODg3YmU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828673B"/>
    <w:rsid w:val="2C57797E"/>
    <w:rsid w:val="2EFEC2D8"/>
    <w:rsid w:val="32213853"/>
    <w:rsid w:val="3328400E"/>
    <w:rsid w:val="35D602C2"/>
    <w:rsid w:val="36031C0A"/>
    <w:rsid w:val="3A841EE9"/>
    <w:rsid w:val="3A9F1A72"/>
    <w:rsid w:val="3B7D1841"/>
    <w:rsid w:val="3D2909BB"/>
    <w:rsid w:val="3DF13D37"/>
    <w:rsid w:val="3F383632"/>
    <w:rsid w:val="4052753A"/>
    <w:rsid w:val="48A83B8E"/>
    <w:rsid w:val="4F777CC8"/>
    <w:rsid w:val="502E68D6"/>
    <w:rsid w:val="53516268"/>
    <w:rsid w:val="565526B4"/>
    <w:rsid w:val="56C47F55"/>
    <w:rsid w:val="57CB2345"/>
    <w:rsid w:val="5EFBC283"/>
    <w:rsid w:val="5F7D4016"/>
    <w:rsid w:val="61E0552E"/>
    <w:rsid w:val="62D6302D"/>
    <w:rsid w:val="63306EE5"/>
    <w:rsid w:val="633916A0"/>
    <w:rsid w:val="63E33020"/>
    <w:rsid w:val="6464197D"/>
    <w:rsid w:val="64EB571C"/>
    <w:rsid w:val="656A2922"/>
    <w:rsid w:val="65810156"/>
    <w:rsid w:val="6BE248E5"/>
    <w:rsid w:val="6EDB6140"/>
    <w:rsid w:val="71996B2B"/>
    <w:rsid w:val="73A85115"/>
    <w:rsid w:val="75EFAF1E"/>
    <w:rsid w:val="77DBEFDB"/>
    <w:rsid w:val="795E480A"/>
    <w:rsid w:val="7ADFF25F"/>
    <w:rsid w:val="7B374E23"/>
    <w:rsid w:val="7FB7473A"/>
    <w:rsid w:val="B4F9A8A7"/>
    <w:rsid w:val="DFE4367C"/>
    <w:rsid w:val="E7FFFD82"/>
    <w:rsid w:val="F1F6537E"/>
    <w:rsid w:val="F3ED3649"/>
    <w:rsid w:val="F6F09182"/>
    <w:rsid w:val="FFF7B6CF"/>
    <w:rsid w:val="FFFECB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5">
    <w:name w:val="Body Text First Indent 2"/>
    <w:basedOn w:val="1"/>
    <w:next w:val="1"/>
    <w:qFormat/>
    <w:uiPriority w:val="0"/>
    <w:pPr>
      <w:spacing w:line="360" w:lineRule="auto"/>
      <w:ind w:firstLine="1040" w:firstLineChars="200"/>
    </w:pPr>
    <w:rPr>
      <w:sz w:val="24"/>
    </w:rPr>
  </w:style>
  <w:style w:type="character" w:styleId="8">
    <w:name w:val="Hyperlink"/>
    <w:basedOn w:val="7"/>
    <w:qFormat/>
    <w:uiPriority w:val="0"/>
    <w:rPr>
      <w:color w:val="0000FF"/>
      <w:u w:val="single"/>
    </w:rPr>
  </w:style>
  <w:style w:type="character" w:customStyle="1" w:styleId="9">
    <w:name w:val="页眉 Char"/>
    <w:basedOn w:val="7"/>
    <w:link w:val="3"/>
    <w:qFormat/>
    <w:uiPriority w:val="99"/>
    <w:rPr>
      <w:sz w:val="18"/>
      <w:szCs w:val="18"/>
    </w:rPr>
  </w:style>
  <w:style w:type="character" w:customStyle="1" w:styleId="10">
    <w:name w:val="页脚 Char"/>
    <w:basedOn w:val="7"/>
    <w:link w:val="2"/>
    <w:qFormat/>
    <w:uiPriority w:val="99"/>
    <w:rPr>
      <w:sz w:val="18"/>
      <w:szCs w:val="18"/>
    </w:rPr>
  </w:style>
  <w:style w:type="character" w:customStyle="1" w:styleId="11">
    <w:name w:val="row_tree_level_3"/>
    <w:basedOn w:val="7"/>
    <w:qFormat/>
    <w:uiPriority w:val="0"/>
  </w:style>
  <w:style w:type="character" w:customStyle="1" w:styleId="12">
    <w:name w:val="row_tree_level_4"/>
    <w:basedOn w:val="7"/>
    <w:qFormat/>
    <w:uiPriority w:val="0"/>
  </w:style>
  <w:style w:type="paragraph" w:customStyle="1" w:styleId="13">
    <w:name w:val="p0"/>
    <w:basedOn w:val="1"/>
    <w:qFormat/>
    <w:uiPriority w:val="0"/>
    <w:pPr>
      <w:widowControl/>
    </w:pPr>
    <w:rPr>
      <w:rFonts w:ascii="Times New Roman" w:hAnsi="Times New Roman" w:eastAsia="宋体" w:cs="Times New Roman"/>
      <w:kern w:val="0"/>
      <w:szCs w:val="21"/>
    </w:rPr>
  </w:style>
  <w:style w:type="character" w:customStyle="1" w:styleId="14">
    <w:name w:val="15"/>
    <w:basedOn w:val="7"/>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3782</Words>
  <Characters>3994</Characters>
  <Lines>51</Lines>
  <Paragraphs>14</Paragraphs>
  <TotalTime>16</TotalTime>
  <ScaleCrop>false</ScaleCrop>
  <LinksUpToDate>false</LinksUpToDate>
  <CharactersWithSpaces>4101</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2015-04-23T13:26:00Z</dcterms:created>
  <dc:creator>NTKO</dc:creator>
  <cp:lastModifiedBy>SWB218</cp:lastModifiedBy>
  <dcterms:modified xsi:type="dcterms:W3CDTF">2025-01-08T16:40:25Z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ICV">
    <vt:lpwstr>4F1C20B328EE4CA7BABFD8EACCC8F04A_12</vt:lpwstr>
  </property>
  <property fmtid="{D5CDD505-2E9C-101B-9397-08002B2CF9AE}" pid="4" name="KSOTemplateDocerSaveRecord">
    <vt:lpwstr>eyJoZGlkIjoiMGE0ZDBjZGY3YWNhNWM3MDYwYmM5MGNjYTM4NWY3YjAiLCJ1c2VySWQiOiI0Njg1NDA0NjQifQ==</vt:lpwstr>
  </property>
</Properties>
</file>