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庐山市工商业联合会</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4"/>
        <w:spacing w:line="600" w:lineRule="atLeast"/>
        <w:jc w:val="center"/>
        <w:rPr>
          <w:rFonts w:ascii="黑体" w:hAnsi="黑体" w:eastAsia="黑体"/>
          <w:color w:val="auto"/>
          <w:sz w:val="32"/>
          <w:szCs w:val="32"/>
        </w:rPr>
      </w:pPr>
    </w:p>
    <w:p w14:paraId="69E2A7D1">
      <w:pPr>
        <w:pStyle w:val="14"/>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4"/>
        <w:rPr>
          <w:rFonts w:ascii="宋体" w:hAnsi="宋体"/>
          <w:color w:val="auto"/>
        </w:rPr>
      </w:pPr>
    </w:p>
    <w:p w14:paraId="76C06260">
      <w:pPr>
        <w:pStyle w:val="14"/>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庐山市工商业联合会</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4"/>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4"/>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4"/>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庐山市工商业联合会</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4"/>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4"/>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4"/>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庐山市工商业联合会</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51C15875">
      <w:pPr>
        <w:pStyle w:val="14"/>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2528033">
      <w:pPr>
        <w:pStyle w:val="14"/>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508696F3">
      <w:pPr>
        <w:pStyle w:val="14"/>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3A519E3">
      <w:pPr>
        <w:widowControl/>
        <w:spacing w:line="580" w:lineRule="exact"/>
        <w:jc w:val="center"/>
        <w:rPr>
          <w:rFonts w:ascii="仿宋_GB2312" w:eastAsia="仿宋_GB2312"/>
          <w:b/>
          <w:color w:val="auto"/>
          <w:sz w:val="32"/>
          <w:szCs w:val="30"/>
        </w:rPr>
      </w:pPr>
    </w:p>
    <w:p w14:paraId="4FDF4162">
      <w:pPr>
        <w:widowControl/>
        <w:spacing w:line="580" w:lineRule="exact"/>
        <w:jc w:val="center"/>
        <w:rPr>
          <w:rFonts w:ascii="仿宋_GB2312" w:eastAsia="仿宋_GB2312"/>
          <w:b/>
          <w:color w:val="auto"/>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庐山市工商业联合会</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119E4017">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庐山市工商业联合会是主管工商联事务和非公经济人士工作的市委组成部门，主要职责是：参与庐山市政治、经济、社会生活中的重要问题的政治协商、参政议政、民主监督；引导会员积极参加庐山市经济建设，推动社会主义市场经济体制逐步完善，促进社会全面进步；做工商界代表人士政治安排的推荐工作；在非公有制经济人士中宣传、贯彻党和国家的方针政策，加强思想政治工作，推动企业文化建设，引导会员做中国特色社会主义事业的建设者；代表并维护会员的合法权益，反映会员的意见、要求和建议；引导会员 积极参与“光彩事业”；为会员提供信息和科技、管理、法律、会计、审计、融资、咨询等服务；开展工商专业培训，帮助会员改进经营管理，完善财会管理，提高生产技术和产品质量；促进经济、技术和贸易合作；办好会办企业、事业；承办政府和有关部门的委托事项。</w:t>
      </w:r>
    </w:p>
    <w:p w14:paraId="6A2A716D">
      <w:pPr>
        <w:rPr>
          <w:b/>
          <w:color w:val="auto"/>
          <w:sz w:val="36"/>
          <w:szCs w:val="36"/>
        </w:rPr>
      </w:pPr>
      <w:r>
        <w:rPr>
          <w:rFonts w:hint="eastAsia"/>
          <w:b/>
          <w:color w:val="auto"/>
          <w:sz w:val="36"/>
          <w:szCs w:val="36"/>
        </w:rPr>
        <w:t>二、机构设置及人员情况</w:t>
      </w:r>
    </w:p>
    <w:p w14:paraId="74D0F833">
      <w:pPr>
        <w:ind w:firstLine="640" w:firstLineChars="200"/>
        <w:rPr>
          <w:rFonts w:hint="eastAsia" w:ascii="仿宋" w:hAnsi="仿宋" w:eastAsia="仿宋"/>
          <w:color w:val="auto"/>
          <w:sz w:val="32"/>
          <w:szCs w:val="32"/>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${page540426799.ds254512694_REP_JXJC_AGENCY_WZR_NAME}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庐山市工商业联合会</w:t>
      </w:r>
      <w:r>
        <w:rPr>
          <w:color w:val="auto"/>
        </w:rPr>
        <w:fldChar w:fldCharType="end"/>
      </w:r>
      <w:r>
        <w:rPr>
          <w:rFonts w:hint="eastAsia" w:ascii="仿宋" w:hAnsi="仿宋" w:eastAsia="仿宋"/>
          <w:color w:val="auto"/>
          <w:sz w:val="32"/>
          <w:szCs w:val="32"/>
        </w:rPr>
        <w:t>内设处室</w:t>
      </w:r>
      <w:r>
        <w:rPr>
          <w:rFonts w:hint="eastAsia" w:ascii="仿宋_GB2312" w:eastAsia="仿宋_GB2312"/>
          <w:color w:val="auto"/>
          <w:sz w:val="32"/>
          <w:szCs w:val="30"/>
          <w:u w:val="single"/>
        </w:rPr>
        <w:t xml:space="preserve">  </w:t>
      </w:r>
      <w:r>
        <w:rPr>
          <w:rFonts w:hint="eastAsia" w:ascii="仿宋_GB2312" w:eastAsia="仿宋_GB2312"/>
          <w:color w:val="auto"/>
          <w:sz w:val="32"/>
          <w:szCs w:val="30"/>
          <w:u w:val="single"/>
          <w:lang w:val="en-US" w:eastAsia="zh-CN"/>
        </w:rPr>
        <w:t>1</w:t>
      </w:r>
      <w:r>
        <w:rPr>
          <w:rFonts w:hint="eastAsia" w:ascii="仿宋_GB2312" w:eastAsia="仿宋_GB2312"/>
          <w:color w:val="auto"/>
          <w:sz w:val="32"/>
          <w:szCs w:val="30"/>
          <w:u w:val="single"/>
        </w:rPr>
        <w:t xml:space="preserve">  </w:t>
      </w:r>
      <w:r>
        <w:rPr>
          <w:rFonts w:ascii="仿宋" w:hAnsi="仿宋" w:eastAsia="仿宋"/>
          <w:color w:val="auto"/>
          <w:sz w:val="32"/>
          <w:szCs w:val="32"/>
        </w:rPr>
        <w:t xml:space="preserve"> </w:t>
      </w:r>
      <w:r>
        <w:rPr>
          <w:rFonts w:hint="eastAsia" w:ascii="仿宋" w:hAnsi="仿宋" w:eastAsia="仿宋"/>
          <w:color w:val="auto"/>
          <w:sz w:val="32"/>
          <w:szCs w:val="32"/>
        </w:rPr>
        <w:t>个，</w:t>
      </w:r>
      <w:r>
        <w:rPr>
          <w:rFonts w:ascii="仿宋" w:hAnsi="仿宋" w:eastAsia="仿宋"/>
          <w:color w:val="auto"/>
          <w:sz w:val="32"/>
          <w:szCs w:val="32"/>
        </w:rPr>
        <w:t>包括</w:t>
      </w:r>
      <w:r>
        <w:rPr>
          <w:rFonts w:hint="eastAsia" w:ascii="仿宋" w:hAnsi="仿宋" w:eastAsia="仿宋"/>
          <w:color w:val="auto"/>
          <w:sz w:val="32"/>
          <w:szCs w:val="32"/>
        </w:rPr>
        <w:t>：综合办公室。</w:t>
      </w:r>
    </w:p>
    <w:p w14:paraId="54B8DF78">
      <w:pPr>
        <w:ind w:firstLine="640" w:firstLineChars="200"/>
        <w:rPr>
          <w:rFonts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4</w:t>
      </w:r>
      <w:r>
        <w:rPr>
          <w:rFonts w:ascii="仿宋" w:hAnsi="仿宋" w:eastAsia="仿宋"/>
          <w:color w:val="auto"/>
          <w:sz w:val="32"/>
          <w:szCs w:val="32"/>
        </w:rPr>
        <w:t>人,</w:t>
      </w:r>
      <w:r>
        <w:rPr>
          <w:rFonts w:ascii="仿宋" w:hAnsi="仿宋" w:eastAsia="仿宋"/>
          <w:color w:val="auto"/>
          <w:sz w:val="32"/>
          <w:szCs w:val="32"/>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w:t>
      </w:r>
      <w:r>
        <w:rPr>
          <w:rFonts w:ascii="仿宋" w:hAnsi="仿宋" w:eastAsia="仿宋"/>
          <w:color w:val="auto"/>
          <w:sz w:val="32"/>
          <w:szCs w:val="32"/>
        </w:rPr>
        <w:t>人。</w:t>
      </w:r>
      <w:r>
        <w:rPr>
          <w:rFonts w:ascii="仿宋" w:hAnsi="仿宋" w:eastAsia="仿宋"/>
          <w:color w:val="auto"/>
          <w:sz w:val="32"/>
          <w:szCs w:val="32"/>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4</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1</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人,退休人数小计</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人。</w:t>
      </w:r>
    </w:p>
    <w:p w14:paraId="16F2BEB3">
      <w:pPr>
        <w:ind w:firstLine="640" w:firstLineChars="200"/>
        <w:rPr>
          <w:rFonts w:ascii="仿宋" w:hAnsi="仿宋" w:eastAsia="仿宋"/>
          <w:color w:val="auto"/>
          <w:sz w:val="32"/>
          <w:szCs w:val="32"/>
        </w:rPr>
      </w:pP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庐山市工商业联合会</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4C58407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4CDA4259">
      <w:pPr>
        <w:ind w:firstLine="640" w:firstLineChars="200"/>
        <w:jc w:val="left"/>
        <w:rPr>
          <w:rStyle w:val="13"/>
          <w:rFonts w:ascii="仿宋" w:hAnsi="仿宋" w:eastAsia="仿宋"/>
          <w:bCs/>
          <w:color w:val="auto"/>
          <w:sz w:val="32"/>
          <w:szCs w:val="32"/>
        </w:rPr>
      </w:pPr>
    </w:p>
    <w:p w14:paraId="18783953">
      <w:pPr>
        <w:ind w:firstLine="640" w:firstLineChars="200"/>
        <w:jc w:val="left"/>
        <w:rPr>
          <w:rStyle w:val="13"/>
          <w:rFonts w:ascii="仿宋" w:hAnsi="仿宋" w:eastAsia="仿宋"/>
          <w:bCs/>
          <w:color w:val="auto"/>
          <w:sz w:val="32"/>
          <w:szCs w:val="32"/>
        </w:rPr>
      </w:pPr>
    </w:p>
    <w:p w14:paraId="5D285DC7">
      <w:pPr>
        <w:ind w:firstLine="640" w:firstLineChars="200"/>
        <w:jc w:val="left"/>
        <w:rPr>
          <w:rStyle w:val="13"/>
          <w:rFonts w:ascii="仿宋" w:hAnsi="仿宋" w:eastAsia="仿宋"/>
          <w:bCs/>
          <w:color w:val="auto"/>
          <w:sz w:val="32"/>
          <w:szCs w:val="32"/>
        </w:rPr>
      </w:pPr>
    </w:p>
    <w:p w14:paraId="59E77F81">
      <w:pPr>
        <w:ind w:firstLine="640" w:firstLineChars="200"/>
        <w:jc w:val="left"/>
        <w:rPr>
          <w:rStyle w:val="13"/>
          <w:rFonts w:ascii="仿宋" w:hAnsi="仿宋" w:eastAsia="仿宋"/>
          <w:bCs/>
          <w:color w:val="auto"/>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hint="eastAsia" w:ascii="仿宋_GB2312" w:eastAsia="仿宋_GB2312"/>
          <w:b/>
          <w:color w:val="auto"/>
          <w:sz w:val="32"/>
          <w:szCs w:val="30"/>
          <w:lang w:eastAsia="zh-CN"/>
        </w:rPr>
        <w:t>庐山市工商业联合会</w:t>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 xml:space="preserve"> (一)收入预算情况</w:t>
      </w:r>
    </w:p>
    <w:p w14:paraId="53245BA8">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hint="eastAsia" w:ascii="仿宋" w:hAnsi="仿宋" w:eastAsia="仿宋" w:cs="Times New Roman"/>
          <w:color w:val="auto"/>
          <w:kern w:val="0"/>
          <w:sz w:val="32"/>
          <w:szCs w:val="32"/>
          <w:lang w:eastAsia="zh-CN"/>
        </w:rPr>
        <w:t>庐山市工商业联合会</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 xml:space="preserve"> 103.46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21.79</w:t>
      </w:r>
      <w:r>
        <w:rPr>
          <w:rFonts w:ascii="仿宋" w:hAnsi="仿宋" w:eastAsia="仿宋" w:cs="Times New Roman"/>
          <w:color w:val="auto"/>
          <w:kern w:val="0"/>
          <w:sz w:val="32"/>
          <w:szCs w:val="32"/>
        </w:rPr>
        <w:t>万元;</w:t>
      </w:r>
      <w:r>
        <w:rPr>
          <w:rFonts w:ascii="仿宋" w:hAnsi="仿宋" w:eastAsia="仿宋" w:cs="Times New Roman"/>
          <w:color w:val="auto"/>
          <w:kern w:val="0"/>
          <w:sz w:val="32"/>
          <w:szCs w:val="32"/>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103.46</w:t>
      </w:r>
      <w:r>
        <w:rPr>
          <w:rFonts w:ascii="仿宋" w:hAnsi="仿宋" w:eastAsia="仿宋" w:cs="Times New Roman"/>
          <w:color w:val="auto"/>
          <w:kern w:val="0"/>
          <w:sz w:val="32"/>
          <w:szCs w:val="32"/>
        </w:rPr>
        <w:t>万元,较上年预算</w:t>
      </w:r>
      <w:bookmarkStart w:id="0" w:name="_GoBack"/>
      <w:bookmarkEnd w:id="0"/>
      <w:r>
        <w:rPr>
          <w:rFonts w:ascii="仿宋" w:hAnsi="仿宋" w:eastAsia="仿宋" w:cs="Times New Roman"/>
          <w:color w:val="auto"/>
          <w:kern w:val="0"/>
          <w:sz w:val="32"/>
          <w:szCs w:val="32"/>
        </w:rPr>
        <w:t>安排增加</w:t>
      </w:r>
      <w:r>
        <w:rPr>
          <w:rFonts w:hint="eastAsia" w:ascii="仿宋" w:hAnsi="仿宋" w:eastAsia="仿宋" w:cs="Times New Roman"/>
          <w:color w:val="auto"/>
          <w:kern w:val="0"/>
          <w:sz w:val="32"/>
          <w:szCs w:val="32"/>
          <w:lang w:val="en-US" w:eastAsia="zh-CN"/>
        </w:rPr>
        <w:t>21.79</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增加变化原因为单位人员编制增加一人。</w:t>
      </w:r>
    </w:p>
    <w:p w14:paraId="45D45D83">
      <w:pPr>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3"/>
          <w:rFonts w:hint="eastAsia" w:ascii="仿宋" w:hAnsi="仿宋" w:eastAsia="仿宋"/>
          <w:color w:val="auto"/>
          <w:sz w:val="32"/>
          <w:szCs w:val="32"/>
        </w:rPr>
        <w:t>2</w:t>
      </w:r>
      <w:r>
        <w:rPr>
          <w:rStyle w:val="13"/>
          <w:rFonts w:ascii="仿宋" w:hAnsi="仿宋" w:eastAsia="仿宋"/>
          <w:color w:val="auto"/>
          <w:sz w:val="32"/>
          <w:szCs w:val="32"/>
        </w:rPr>
        <w:t>02</w:t>
      </w:r>
      <w:r>
        <w:rPr>
          <w:rStyle w:val="13"/>
          <w:rFonts w:hint="eastAsia" w:ascii="仿宋" w:hAnsi="仿宋" w:eastAsia="仿宋"/>
          <w:color w:val="auto"/>
          <w:sz w:val="32"/>
          <w:szCs w:val="32"/>
          <w:lang w:val="en-US" w:eastAsia="zh-CN"/>
        </w:rPr>
        <w:t>5</w:t>
      </w:r>
      <w:r>
        <w:rPr>
          <w:rStyle w:val="13"/>
          <w:rFonts w:hint="eastAsia" w:ascii="仿宋" w:hAnsi="仿宋" w:eastAsia="仿宋"/>
          <w:color w:val="auto"/>
          <w:sz w:val="32"/>
          <w:szCs w:val="32"/>
        </w:rPr>
        <w:t>年</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${page540426799.ds254512694_REP_JXJC_AGENCY_WZR_NAME}</w:instrText>
      </w:r>
      <w:r>
        <w:rPr>
          <w:rStyle w:val="13"/>
          <w:rFonts w:ascii="仿宋" w:hAnsi="仿宋" w:eastAsia="仿宋"/>
          <w:color w:val="auto"/>
          <w:sz w:val="32"/>
          <w:szCs w:val="32"/>
        </w:rPr>
        <w:fldChar w:fldCharType="separate"/>
      </w:r>
      <w:r>
        <w:rPr>
          <w:rStyle w:val="13"/>
          <w:rFonts w:hint="eastAsia" w:ascii="仿宋" w:hAnsi="仿宋" w:eastAsia="仿宋"/>
          <w:color w:val="auto"/>
          <w:sz w:val="32"/>
          <w:szCs w:val="32"/>
          <w:lang w:eastAsia="zh-CN"/>
        </w:rPr>
        <w:t>庐山市工商业联合会</w:t>
      </w:r>
      <w:r>
        <w:rPr>
          <w:color w:val="auto"/>
        </w:rPr>
        <w:fldChar w:fldCharType="end"/>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${page540426799.ds357974894_REP_BGT_T_HC1100002019_DXQ02DW_S_ZJ}</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支出预算总额为</w:t>
      </w:r>
      <w:r>
        <w:rPr>
          <w:rFonts w:hint="eastAsia" w:ascii="仿宋" w:hAnsi="仿宋" w:eastAsia="仿宋" w:cs="Times New Roman"/>
          <w:color w:val="auto"/>
          <w:kern w:val="0"/>
          <w:sz w:val="32"/>
          <w:szCs w:val="32"/>
          <w:lang w:val="en-US" w:eastAsia="zh-CN"/>
        </w:rPr>
        <w:t>103.46</w:t>
      </w:r>
      <w:r>
        <w:rPr>
          <w:rStyle w:val="13"/>
          <w:rFonts w:ascii="仿宋" w:hAnsi="仿宋" w:eastAsia="仿宋"/>
          <w:color w:val="auto"/>
          <w:sz w:val="32"/>
          <w:szCs w:val="32"/>
        </w:rPr>
        <w:t>万元,较上年预算安排增加</w:t>
      </w:r>
      <w:r>
        <w:rPr>
          <w:rFonts w:hint="eastAsia" w:ascii="仿宋" w:hAnsi="仿宋" w:eastAsia="仿宋" w:cs="Times New Roman"/>
          <w:color w:val="auto"/>
          <w:kern w:val="0"/>
          <w:sz w:val="32"/>
          <w:szCs w:val="32"/>
          <w:lang w:val="en-US" w:eastAsia="zh-CN"/>
        </w:rPr>
        <w:t>21.79</w:t>
      </w:r>
      <w:r>
        <w:rPr>
          <w:rStyle w:val="13"/>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增加变化原因为单位人员编制增加一人。</w:t>
      </w:r>
    </w:p>
    <w:p w14:paraId="347A5A02">
      <w:pPr>
        <w:widowControl/>
        <w:ind w:firstLine="640" w:firstLineChars="200"/>
        <w:rPr>
          <w:rStyle w:val="13"/>
          <w:rFonts w:ascii="仿宋" w:hAnsi="仿宋" w:eastAsia="仿宋"/>
          <w:color w:val="auto"/>
          <w:sz w:val="32"/>
          <w:szCs w:val="32"/>
        </w:rPr>
      </w:pPr>
      <w:r>
        <w:rPr>
          <w:rStyle w:val="13"/>
          <w:rFonts w:hint="eastAsia" w:ascii="仿宋" w:hAnsi="仿宋" w:eastAsia="仿宋"/>
          <w:color w:val="auto"/>
          <w:sz w:val="32"/>
          <w:szCs w:val="32"/>
        </w:rPr>
        <w:t>其中：按支出项目类别划分：</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${page540426799.ds357974894_REP_BGT_T_HC1100002019_DXQ02DW_JBZCQK}</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基本支出</w:t>
      </w:r>
      <w:r>
        <w:rPr>
          <w:rStyle w:val="13"/>
          <w:rFonts w:hint="eastAsia" w:ascii="仿宋" w:hAnsi="仿宋" w:eastAsia="仿宋"/>
          <w:color w:val="auto"/>
          <w:sz w:val="32"/>
          <w:szCs w:val="32"/>
          <w:lang w:val="en-US" w:eastAsia="zh-CN"/>
        </w:rPr>
        <w:t>61.33</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13.14</w:t>
      </w:r>
      <w:r>
        <w:rPr>
          <w:rStyle w:val="13"/>
          <w:rFonts w:ascii="仿宋" w:hAnsi="仿宋" w:eastAsia="仿宋"/>
          <w:color w:val="auto"/>
          <w:sz w:val="32"/>
          <w:szCs w:val="32"/>
        </w:rPr>
        <w:t>万元;其中：工资福利支出</w:t>
      </w:r>
      <w:r>
        <w:rPr>
          <w:rStyle w:val="13"/>
          <w:rFonts w:hint="eastAsia" w:ascii="仿宋" w:hAnsi="仿宋" w:eastAsia="仿宋"/>
          <w:color w:val="auto"/>
          <w:sz w:val="32"/>
          <w:szCs w:val="32"/>
          <w:lang w:val="en-US" w:eastAsia="zh-CN"/>
        </w:rPr>
        <w:t>50.05</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4.7</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0</w:t>
      </w:r>
      <w:r>
        <w:rPr>
          <w:rStyle w:val="13"/>
          <w:rFonts w:ascii="仿宋" w:hAnsi="仿宋" w:eastAsia="仿宋"/>
          <w:color w:val="auto"/>
          <w:sz w:val="32"/>
          <w:szCs w:val="32"/>
        </w:rPr>
        <w:t>万元。</w:t>
      </w:r>
      <w:r>
        <w:rPr>
          <w:color w:val="auto"/>
        </w:rPr>
        <w:fldChar w:fldCharType="end"/>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${page540426799.ds357974894_REP_BGT_T_HC1100002019_DXQ02DW_XMZCQK}</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项目支出</w:t>
      </w:r>
      <w:r>
        <w:rPr>
          <w:rStyle w:val="13"/>
          <w:rFonts w:hint="eastAsia" w:ascii="仿宋" w:hAnsi="仿宋" w:eastAsia="仿宋"/>
          <w:color w:val="auto"/>
          <w:sz w:val="32"/>
          <w:szCs w:val="32"/>
          <w:lang w:val="en-US" w:eastAsia="zh-CN"/>
        </w:rPr>
        <w:t>42.13</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8.65</w:t>
      </w:r>
      <w:r>
        <w:rPr>
          <w:rStyle w:val="13"/>
          <w:rFonts w:ascii="仿宋" w:hAnsi="仿宋" w:eastAsia="仿宋"/>
          <w:color w:val="auto"/>
          <w:sz w:val="32"/>
          <w:szCs w:val="32"/>
        </w:rPr>
        <w:t>万元;其中：商品和服务支出</w:t>
      </w:r>
      <w:r>
        <w:rPr>
          <w:rStyle w:val="13"/>
          <w:rFonts w:hint="eastAsia" w:ascii="仿宋" w:hAnsi="仿宋" w:eastAsia="仿宋"/>
          <w:color w:val="auto"/>
          <w:sz w:val="32"/>
          <w:szCs w:val="32"/>
          <w:lang w:val="en-US" w:eastAsia="zh-CN"/>
        </w:rPr>
        <w:t>4.7</w:t>
      </w:r>
      <w:r>
        <w:rPr>
          <w:rStyle w:val="13"/>
          <w:rFonts w:ascii="仿宋" w:hAnsi="仿宋" w:eastAsia="仿宋"/>
          <w:color w:val="auto"/>
          <w:sz w:val="32"/>
          <w:szCs w:val="32"/>
        </w:rPr>
        <w:t>万元,资本性支出</w:t>
      </w:r>
      <w:r>
        <w:rPr>
          <w:rStyle w:val="13"/>
          <w:rFonts w:hint="eastAsia" w:ascii="仿宋" w:hAnsi="仿宋" w:eastAsia="仿宋"/>
          <w:color w:val="auto"/>
          <w:sz w:val="32"/>
          <w:szCs w:val="32"/>
          <w:lang w:val="en-US" w:eastAsia="zh-CN"/>
        </w:rPr>
        <w:t>0</w:t>
      </w:r>
      <w:r>
        <w:rPr>
          <w:rStyle w:val="13"/>
          <w:rFonts w:ascii="仿宋" w:hAnsi="仿宋" w:eastAsia="仿宋"/>
          <w:color w:val="auto"/>
          <w:sz w:val="32"/>
          <w:szCs w:val="32"/>
        </w:rPr>
        <w:t>万元。</w:t>
      </w:r>
      <w:r>
        <w:rPr>
          <w:color w:val="auto"/>
        </w:rPr>
        <w:fldChar w:fldCharType="end"/>
      </w:r>
    </w:p>
    <w:p w14:paraId="1F108E63">
      <w:pPr>
        <w:ind w:firstLine="640" w:firstLineChars="200"/>
        <w:rPr>
          <w:rStyle w:val="13"/>
          <w:rFonts w:ascii="仿宋" w:hAnsi="仿宋" w:eastAsia="仿宋"/>
          <w:b/>
          <w:color w:val="auto"/>
          <w:sz w:val="20"/>
          <w:szCs w:val="32"/>
        </w:rPr>
      </w:pPr>
      <w:r>
        <w:rPr>
          <w:rStyle w:val="13"/>
          <w:rFonts w:hint="eastAsia" w:ascii="仿宋" w:hAnsi="仿宋" w:eastAsia="仿宋"/>
          <w:color w:val="auto"/>
          <w:sz w:val="32"/>
          <w:szCs w:val="32"/>
        </w:rPr>
        <w:t>按支出功能科目划分：</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${page540426799.ds197859873_REP_BGT_T_HC1100002019DXQ01DW_GNZJMX}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一般公共服务支出</w:t>
      </w:r>
      <w:r>
        <w:rPr>
          <w:rStyle w:val="13"/>
          <w:rFonts w:hint="eastAsia" w:ascii="仿宋" w:hAnsi="仿宋" w:eastAsia="仿宋"/>
          <w:color w:val="auto"/>
          <w:sz w:val="32"/>
          <w:szCs w:val="32"/>
          <w:lang w:val="en-US" w:eastAsia="zh-CN"/>
        </w:rPr>
        <w:t>87.50</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20.40</w:t>
      </w:r>
      <w:r>
        <w:rPr>
          <w:rStyle w:val="13"/>
          <w:rFonts w:ascii="仿宋" w:hAnsi="仿宋" w:eastAsia="仿宋"/>
          <w:color w:val="auto"/>
          <w:sz w:val="32"/>
          <w:szCs w:val="32"/>
        </w:rPr>
        <w:t>万元;社会保障和就业支出</w:t>
      </w:r>
      <w:r>
        <w:rPr>
          <w:rStyle w:val="13"/>
          <w:rFonts w:hint="eastAsia" w:ascii="仿宋" w:hAnsi="仿宋" w:eastAsia="仿宋"/>
          <w:color w:val="auto"/>
          <w:sz w:val="32"/>
          <w:szCs w:val="32"/>
          <w:lang w:val="en-US" w:eastAsia="zh-CN"/>
        </w:rPr>
        <w:t>8.27</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2.27</w:t>
      </w:r>
      <w:r>
        <w:rPr>
          <w:rStyle w:val="13"/>
          <w:rFonts w:ascii="仿宋" w:hAnsi="仿宋" w:eastAsia="仿宋"/>
          <w:color w:val="auto"/>
          <w:sz w:val="32"/>
          <w:szCs w:val="32"/>
        </w:rPr>
        <w:t>万元;卫生健康支出</w:t>
      </w:r>
      <w:r>
        <w:rPr>
          <w:rStyle w:val="13"/>
          <w:rFonts w:hint="eastAsia" w:ascii="仿宋" w:hAnsi="仿宋" w:eastAsia="仿宋"/>
          <w:color w:val="auto"/>
          <w:sz w:val="32"/>
          <w:szCs w:val="32"/>
          <w:lang w:val="en-US" w:eastAsia="zh-CN"/>
        </w:rPr>
        <w:t>3.06</w:t>
      </w:r>
      <w:r>
        <w:rPr>
          <w:rStyle w:val="13"/>
          <w:rFonts w:ascii="仿宋" w:hAnsi="仿宋" w:eastAsia="仿宋"/>
          <w:color w:val="auto"/>
          <w:sz w:val="32"/>
          <w:szCs w:val="32"/>
        </w:rPr>
        <w:t>万元,较上年预算安排减少</w:t>
      </w:r>
      <w:r>
        <w:rPr>
          <w:rStyle w:val="13"/>
          <w:rFonts w:hint="eastAsia" w:ascii="仿宋" w:hAnsi="仿宋" w:eastAsia="仿宋"/>
          <w:color w:val="auto"/>
          <w:sz w:val="32"/>
          <w:szCs w:val="32"/>
          <w:lang w:val="en-US" w:eastAsia="zh-CN"/>
        </w:rPr>
        <w:t>2.1</w:t>
      </w:r>
      <w:r>
        <w:rPr>
          <w:rStyle w:val="13"/>
          <w:rFonts w:ascii="仿宋" w:hAnsi="仿宋" w:eastAsia="仿宋"/>
          <w:color w:val="auto"/>
          <w:sz w:val="32"/>
          <w:szCs w:val="32"/>
        </w:rPr>
        <w:t>万元;住房保障支出</w:t>
      </w:r>
      <w:r>
        <w:rPr>
          <w:rStyle w:val="13"/>
          <w:rFonts w:hint="eastAsia" w:ascii="仿宋" w:hAnsi="仿宋" w:eastAsia="仿宋"/>
          <w:color w:val="auto"/>
          <w:sz w:val="32"/>
          <w:szCs w:val="32"/>
          <w:lang w:val="en-US" w:eastAsia="zh-CN"/>
        </w:rPr>
        <w:t>4.64</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1.22</w:t>
      </w:r>
      <w:r>
        <w:rPr>
          <w:rStyle w:val="13"/>
          <w:rFonts w:ascii="仿宋" w:hAnsi="仿宋" w:eastAsia="仿宋"/>
          <w:color w:val="auto"/>
          <w:sz w:val="32"/>
          <w:szCs w:val="32"/>
        </w:rPr>
        <w:t>万元。</w:t>
      </w:r>
      <w:r>
        <w:rPr>
          <w:color w:val="auto"/>
        </w:rPr>
        <w:fldChar w:fldCharType="end"/>
      </w:r>
    </w:p>
    <w:p w14:paraId="752E5B1D">
      <w:pPr>
        <w:ind w:firstLine="640" w:firstLineChars="200"/>
        <w:rPr>
          <w:color w:val="auto"/>
        </w:rPr>
      </w:pPr>
      <w:r>
        <w:rPr>
          <w:rStyle w:val="13"/>
          <w:rFonts w:hint="eastAsia" w:ascii="仿宋" w:hAnsi="仿宋" w:eastAsia="仿宋"/>
          <w:color w:val="auto"/>
          <w:sz w:val="32"/>
          <w:szCs w:val="32"/>
        </w:rPr>
        <w:t>按支出经济分类划分：</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${page540426799.ds197859873_REP_BGT_T_HC1100002019DXQ01DW_JJMX}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工资福利支出</w:t>
      </w:r>
      <w:r>
        <w:rPr>
          <w:rStyle w:val="13"/>
          <w:rFonts w:hint="eastAsia" w:ascii="仿宋" w:hAnsi="仿宋" w:eastAsia="仿宋"/>
          <w:color w:val="auto"/>
          <w:sz w:val="32"/>
          <w:szCs w:val="32"/>
          <w:lang w:val="en-US" w:eastAsia="zh-CN"/>
        </w:rPr>
        <w:t>54.95</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10.98</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6.39</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2.16</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0</w:t>
      </w:r>
      <w:r>
        <w:rPr>
          <w:rStyle w:val="13"/>
          <w:rFonts w:ascii="仿宋" w:hAnsi="仿宋" w:eastAsia="仿宋"/>
          <w:color w:val="auto"/>
          <w:sz w:val="32"/>
          <w:szCs w:val="32"/>
        </w:rPr>
        <w:t>万元;资本性支出</w:t>
      </w:r>
      <w:r>
        <w:rPr>
          <w:rStyle w:val="13"/>
          <w:rFonts w:hint="eastAsia" w:ascii="仿宋" w:hAnsi="仿宋" w:eastAsia="仿宋"/>
          <w:color w:val="auto"/>
          <w:sz w:val="32"/>
          <w:szCs w:val="32"/>
          <w:lang w:val="en-US" w:eastAsia="zh-CN"/>
        </w:rPr>
        <w:t>0</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持平</w:t>
      </w:r>
      <w:r>
        <w:rPr>
          <w:rStyle w:val="13"/>
          <w:rFonts w:ascii="仿宋" w:hAnsi="仿宋" w:eastAsia="仿宋"/>
          <w:color w:val="auto"/>
          <w:sz w:val="32"/>
          <w:szCs w:val="32"/>
        </w:rPr>
        <w:t>。</w:t>
      </w:r>
      <w:r>
        <w:rPr>
          <w:color w:val="auto"/>
        </w:rPr>
        <w:fldChar w:fldCharType="end"/>
      </w:r>
    </w:p>
    <w:p w14:paraId="1F9283F6">
      <w:pPr>
        <w:ind w:firstLine="321" w:firstLineChars="100"/>
        <w:rPr>
          <w:rStyle w:val="13"/>
          <w:rFonts w:hint="eastAsia" w:ascii="Adobe 仿宋 Std R" w:hAnsi="Adobe 仿宋 Std R" w:eastAsia="Adobe 仿宋 Std R"/>
          <w:b/>
          <w:color w:val="auto"/>
          <w:sz w:val="32"/>
          <w:szCs w:val="32"/>
          <w:lang w:eastAsia="zh-CN"/>
        </w:rPr>
      </w:pPr>
      <w:r>
        <w:rPr>
          <w:rStyle w:val="13"/>
          <w:rFonts w:hint="eastAsia" w:ascii="Adobe 仿宋 Std R" w:hAnsi="Adobe 仿宋 Std R" w:eastAsia="Adobe 仿宋 Std R"/>
          <w:b/>
          <w:color w:val="auto"/>
          <w:sz w:val="32"/>
          <w:szCs w:val="32"/>
        </w:rPr>
        <w:t xml:space="preserve"> (三)财政拨款支出情况</w:t>
      </w:r>
    </w:p>
    <w:p w14:paraId="5149E9D1">
      <w:pPr>
        <w:widowControl/>
        <w:ind w:firstLine="640" w:firstLineChars="200"/>
        <w:rPr>
          <w:rFonts w:hint="eastAsia" w:ascii="仿宋" w:hAnsi="仿宋" w:eastAsia="仿宋" w:cs="Times New Roman"/>
          <w:color w:val="auto"/>
          <w:kern w:val="0"/>
          <w:sz w:val="32"/>
          <w:szCs w:val="32"/>
          <w:lang w:val="en-US" w:eastAsia="zh-CN"/>
        </w:rPr>
      </w:pPr>
      <w:r>
        <w:rPr>
          <w:rStyle w:val="13"/>
          <w:rFonts w:hint="eastAsia" w:ascii="仿宋" w:hAnsi="仿宋" w:eastAsia="仿宋"/>
          <w:color w:val="auto"/>
          <w:sz w:val="32"/>
          <w:szCs w:val="32"/>
        </w:rPr>
        <w:t>2</w:t>
      </w:r>
      <w:r>
        <w:rPr>
          <w:rStyle w:val="13"/>
          <w:rFonts w:ascii="仿宋" w:hAnsi="仿宋" w:eastAsia="仿宋"/>
          <w:color w:val="auto"/>
          <w:sz w:val="32"/>
          <w:szCs w:val="32"/>
        </w:rPr>
        <w:t>02</w:t>
      </w:r>
      <w:r>
        <w:rPr>
          <w:rStyle w:val="13"/>
          <w:rFonts w:hint="eastAsia" w:ascii="仿宋" w:hAnsi="仿宋" w:eastAsia="仿宋"/>
          <w:color w:val="auto"/>
          <w:sz w:val="32"/>
          <w:szCs w:val="32"/>
          <w:lang w:val="en-US" w:eastAsia="zh-CN"/>
        </w:rPr>
        <w:t>5</w:t>
      </w:r>
      <w:r>
        <w:rPr>
          <w:rStyle w:val="13"/>
          <w:rFonts w:hint="eastAsia" w:ascii="仿宋" w:hAnsi="仿宋" w:eastAsia="仿宋"/>
          <w:color w:val="auto"/>
          <w:sz w:val="32"/>
          <w:szCs w:val="32"/>
        </w:rPr>
        <w:t>年</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${page540426799.ds254512694_REP_JXJC_AGENCY_WZR_NAME}</w:instrText>
      </w:r>
      <w:r>
        <w:rPr>
          <w:rStyle w:val="13"/>
          <w:rFonts w:ascii="仿宋" w:hAnsi="仿宋" w:eastAsia="仿宋"/>
          <w:color w:val="auto"/>
          <w:sz w:val="32"/>
          <w:szCs w:val="32"/>
        </w:rPr>
        <w:fldChar w:fldCharType="separate"/>
      </w:r>
      <w:r>
        <w:rPr>
          <w:rStyle w:val="13"/>
          <w:rFonts w:hint="eastAsia" w:ascii="仿宋" w:hAnsi="仿宋" w:eastAsia="仿宋"/>
          <w:color w:val="auto"/>
          <w:sz w:val="32"/>
          <w:szCs w:val="32"/>
          <w:lang w:eastAsia="zh-CN"/>
        </w:rPr>
        <w:t>庐山市工商业联合会</w:t>
      </w:r>
      <w:r>
        <w:rPr>
          <w:color w:val="auto"/>
        </w:rPr>
        <w:fldChar w:fldCharType="end"/>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${page540426799.ds357974894_REP_BGT_T_HC1100002019_DXQ02DW_S_CBXJ}</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财政拨款支出预算总额</w:t>
      </w:r>
      <w:r>
        <w:rPr>
          <w:rFonts w:hint="eastAsia" w:ascii="仿宋" w:hAnsi="仿宋" w:eastAsia="仿宋" w:cs="Times New Roman"/>
          <w:color w:val="auto"/>
          <w:kern w:val="0"/>
          <w:sz w:val="32"/>
          <w:szCs w:val="32"/>
          <w:lang w:val="en-US" w:eastAsia="zh-CN"/>
        </w:rPr>
        <w:t>103.46</w:t>
      </w:r>
      <w:r>
        <w:rPr>
          <w:rStyle w:val="13"/>
          <w:rFonts w:ascii="仿宋" w:hAnsi="仿宋" w:eastAsia="仿宋"/>
          <w:color w:val="auto"/>
          <w:sz w:val="32"/>
          <w:szCs w:val="32"/>
        </w:rPr>
        <w:t>万元,较上年预算安排增加</w:t>
      </w:r>
      <w:r>
        <w:rPr>
          <w:rFonts w:hint="eastAsia" w:ascii="仿宋" w:hAnsi="仿宋" w:eastAsia="仿宋" w:cs="Times New Roman"/>
          <w:color w:val="auto"/>
          <w:kern w:val="0"/>
          <w:sz w:val="32"/>
          <w:szCs w:val="32"/>
          <w:lang w:val="en-US" w:eastAsia="zh-CN"/>
        </w:rPr>
        <w:t>21.79</w:t>
      </w:r>
      <w:r>
        <w:rPr>
          <w:rStyle w:val="13"/>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增加变化原因为单位人员编制增加一人。</w:t>
      </w:r>
    </w:p>
    <w:p w14:paraId="56C3F611">
      <w:pPr>
        <w:widowControl/>
        <w:ind w:firstLine="640" w:firstLineChars="200"/>
        <w:rPr>
          <w:rFonts w:hint="default" w:ascii="仿宋" w:hAnsi="仿宋" w:eastAsia="仿宋" w:cs="Times New Roman"/>
          <w:color w:val="auto"/>
          <w:kern w:val="0"/>
          <w:sz w:val="32"/>
          <w:szCs w:val="32"/>
          <w:lang w:val="en-US" w:eastAsia="zh-CN"/>
        </w:rPr>
      </w:pPr>
    </w:p>
    <w:p w14:paraId="0006F6AF">
      <w:pPr>
        <w:ind w:firstLine="640" w:firstLineChars="200"/>
        <w:rPr>
          <w:color w:val="auto"/>
        </w:rPr>
      </w:pPr>
      <w:r>
        <w:rPr>
          <w:rStyle w:val="13"/>
          <w:rFonts w:hint="eastAsia" w:ascii="仿宋" w:hAnsi="仿宋" w:eastAsia="仿宋"/>
          <w:color w:val="auto"/>
          <w:sz w:val="32"/>
          <w:szCs w:val="32"/>
        </w:rPr>
        <w:t>按支出功能科目划分：</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${page540426799.ds197859873_REP_BGT_T_HC1100002019DXQ01DW_GNZJMX}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一般公共服务支出</w:t>
      </w:r>
      <w:r>
        <w:rPr>
          <w:rStyle w:val="13"/>
          <w:rFonts w:hint="eastAsia" w:ascii="仿宋" w:hAnsi="仿宋" w:eastAsia="仿宋"/>
          <w:color w:val="auto"/>
          <w:sz w:val="32"/>
          <w:szCs w:val="32"/>
          <w:lang w:val="en-US" w:eastAsia="zh-CN"/>
        </w:rPr>
        <w:t>87.50</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20.40</w:t>
      </w:r>
      <w:r>
        <w:rPr>
          <w:rStyle w:val="13"/>
          <w:rFonts w:ascii="仿宋" w:hAnsi="仿宋" w:eastAsia="仿宋"/>
          <w:color w:val="auto"/>
          <w:sz w:val="32"/>
          <w:szCs w:val="32"/>
        </w:rPr>
        <w:t>万元;社会保障和就业支出</w:t>
      </w:r>
      <w:r>
        <w:rPr>
          <w:rStyle w:val="13"/>
          <w:rFonts w:hint="eastAsia" w:ascii="仿宋" w:hAnsi="仿宋" w:eastAsia="仿宋"/>
          <w:color w:val="auto"/>
          <w:sz w:val="32"/>
          <w:szCs w:val="32"/>
          <w:lang w:val="en-US" w:eastAsia="zh-CN"/>
        </w:rPr>
        <w:t>8.27</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2.27</w:t>
      </w:r>
      <w:r>
        <w:rPr>
          <w:rStyle w:val="13"/>
          <w:rFonts w:ascii="仿宋" w:hAnsi="仿宋" w:eastAsia="仿宋"/>
          <w:color w:val="auto"/>
          <w:sz w:val="32"/>
          <w:szCs w:val="32"/>
        </w:rPr>
        <w:t>万元;卫生健康支出</w:t>
      </w:r>
      <w:r>
        <w:rPr>
          <w:rStyle w:val="13"/>
          <w:rFonts w:hint="eastAsia" w:ascii="仿宋" w:hAnsi="仿宋" w:eastAsia="仿宋"/>
          <w:color w:val="auto"/>
          <w:sz w:val="32"/>
          <w:szCs w:val="32"/>
          <w:lang w:val="en-US" w:eastAsia="zh-CN"/>
        </w:rPr>
        <w:t>3.06</w:t>
      </w:r>
      <w:r>
        <w:rPr>
          <w:rStyle w:val="13"/>
          <w:rFonts w:ascii="仿宋" w:hAnsi="仿宋" w:eastAsia="仿宋"/>
          <w:color w:val="auto"/>
          <w:sz w:val="32"/>
          <w:szCs w:val="32"/>
        </w:rPr>
        <w:t>万元,较上年预算安排减少</w:t>
      </w:r>
      <w:r>
        <w:rPr>
          <w:rStyle w:val="13"/>
          <w:rFonts w:hint="eastAsia" w:ascii="仿宋" w:hAnsi="仿宋" w:eastAsia="仿宋"/>
          <w:color w:val="auto"/>
          <w:sz w:val="32"/>
          <w:szCs w:val="32"/>
          <w:lang w:val="en-US" w:eastAsia="zh-CN"/>
        </w:rPr>
        <w:t>2.1</w:t>
      </w:r>
      <w:r>
        <w:rPr>
          <w:rStyle w:val="13"/>
          <w:rFonts w:ascii="仿宋" w:hAnsi="仿宋" w:eastAsia="仿宋"/>
          <w:color w:val="auto"/>
          <w:sz w:val="32"/>
          <w:szCs w:val="32"/>
        </w:rPr>
        <w:t>万元;住房保障支出</w:t>
      </w:r>
      <w:r>
        <w:rPr>
          <w:rStyle w:val="13"/>
          <w:rFonts w:hint="eastAsia" w:ascii="仿宋" w:hAnsi="仿宋" w:eastAsia="仿宋"/>
          <w:color w:val="auto"/>
          <w:sz w:val="32"/>
          <w:szCs w:val="32"/>
          <w:lang w:val="en-US" w:eastAsia="zh-CN"/>
        </w:rPr>
        <w:t>4.64</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1.22</w:t>
      </w:r>
      <w:r>
        <w:rPr>
          <w:rStyle w:val="13"/>
          <w:rFonts w:ascii="仿宋" w:hAnsi="仿宋" w:eastAsia="仿宋"/>
          <w:color w:val="auto"/>
          <w:sz w:val="32"/>
          <w:szCs w:val="32"/>
        </w:rPr>
        <w:t>万元。</w:t>
      </w:r>
      <w:r>
        <w:rPr>
          <w:color w:val="auto"/>
        </w:rPr>
        <w:fldChar w:fldCharType="end"/>
      </w:r>
    </w:p>
    <w:p w14:paraId="30CBFFCB">
      <w:pPr>
        <w:ind w:firstLine="640" w:firstLineChars="200"/>
        <w:rPr>
          <w:color w:val="auto"/>
        </w:rPr>
      </w:pPr>
      <w:r>
        <w:rPr>
          <w:rStyle w:val="13"/>
          <w:rFonts w:hint="eastAsia" w:ascii="仿宋" w:hAnsi="仿宋" w:eastAsia="仿宋"/>
          <w:color w:val="auto"/>
          <w:sz w:val="32"/>
          <w:szCs w:val="32"/>
        </w:rPr>
        <w:t>按支出项目类别划分：</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${page540426799.ds357974894_REP_BGT_T_HC1100002019_DXQ02DW_JBZCQK}</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基本支出</w:t>
      </w:r>
      <w:r>
        <w:rPr>
          <w:rStyle w:val="13"/>
          <w:rFonts w:hint="eastAsia" w:ascii="仿宋" w:hAnsi="仿宋" w:eastAsia="仿宋"/>
          <w:color w:val="auto"/>
          <w:sz w:val="32"/>
          <w:szCs w:val="32"/>
          <w:lang w:val="en-US" w:eastAsia="zh-CN"/>
        </w:rPr>
        <w:t>61.33</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13.14</w:t>
      </w:r>
      <w:r>
        <w:rPr>
          <w:rStyle w:val="13"/>
          <w:rFonts w:ascii="仿宋" w:hAnsi="仿宋" w:eastAsia="仿宋"/>
          <w:color w:val="auto"/>
          <w:sz w:val="32"/>
          <w:szCs w:val="32"/>
        </w:rPr>
        <w:t>万元;其中：工资福利支出</w:t>
      </w:r>
      <w:r>
        <w:rPr>
          <w:rStyle w:val="13"/>
          <w:rFonts w:hint="eastAsia" w:ascii="仿宋" w:hAnsi="仿宋" w:eastAsia="仿宋"/>
          <w:color w:val="auto"/>
          <w:sz w:val="32"/>
          <w:szCs w:val="32"/>
          <w:lang w:val="en-US" w:eastAsia="zh-CN"/>
        </w:rPr>
        <w:t>50.05</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4.7</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0</w:t>
      </w:r>
      <w:r>
        <w:rPr>
          <w:rStyle w:val="13"/>
          <w:rFonts w:ascii="仿宋" w:hAnsi="仿宋" w:eastAsia="仿宋"/>
          <w:color w:val="auto"/>
          <w:sz w:val="32"/>
          <w:szCs w:val="32"/>
        </w:rPr>
        <w:t>万元。</w:t>
      </w:r>
      <w:r>
        <w:rPr>
          <w:color w:val="auto"/>
        </w:rPr>
        <w:fldChar w:fldCharType="end"/>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${page540426799.ds357974894_REP_BGT_T_HC1100002019_DXQ02DW_XMZCQK}</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项目支出</w:t>
      </w:r>
      <w:r>
        <w:rPr>
          <w:rStyle w:val="13"/>
          <w:rFonts w:hint="eastAsia" w:ascii="仿宋" w:hAnsi="仿宋" w:eastAsia="仿宋"/>
          <w:color w:val="auto"/>
          <w:sz w:val="32"/>
          <w:szCs w:val="32"/>
          <w:lang w:val="en-US" w:eastAsia="zh-CN"/>
        </w:rPr>
        <w:t>42.13</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8.65</w:t>
      </w:r>
      <w:r>
        <w:rPr>
          <w:rStyle w:val="13"/>
          <w:rFonts w:ascii="仿宋" w:hAnsi="仿宋" w:eastAsia="仿宋"/>
          <w:color w:val="auto"/>
          <w:sz w:val="32"/>
          <w:szCs w:val="32"/>
        </w:rPr>
        <w:t>万元;其中：商品和服务支出</w:t>
      </w:r>
      <w:r>
        <w:rPr>
          <w:rStyle w:val="13"/>
          <w:rFonts w:hint="eastAsia" w:ascii="仿宋" w:hAnsi="仿宋" w:eastAsia="仿宋"/>
          <w:color w:val="auto"/>
          <w:sz w:val="32"/>
          <w:szCs w:val="32"/>
          <w:lang w:val="en-US" w:eastAsia="zh-CN"/>
        </w:rPr>
        <w:t>4.7</w:t>
      </w:r>
      <w:r>
        <w:rPr>
          <w:rStyle w:val="13"/>
          <w:rFonts w:ascii="仿宋" w:hAnsi="仿宋" w:eastAsia="仿宋"/>
          <w:color w:val="auto"/>
          <w:sz w:val="32"/>
          <w:szCs w:val="32"/>
        </w:rPr>
        <w:t>万元,资本性支出</w:t>
      </w:r>
      <w:r>
        <w:rPr>
          <w:rStyle w:val="13"/>
          <w:rFonts w:hint="eastAsia" w:ascii="仿宋" w:hAnsi="仿宋" w:eastAsia="仿宋"/>
          <w:color w:val="auto"/>
          <w:sz w:val="32"/>
          <w:szCs w:val="32"/>
          <w:lang w:val="en-US" w:eastAsia="zh-CN"/>
        </w:rPr>
        <w:t>0</w:t>
      </w:r>
      <w:r>
        <w:rPr>
          <w:rStyle w:val="13"/>
          <w:rFonts w:ascii="仿宋" w:hAnsi="仿宋" w:eastAsia="仿宋"/>
          <w:color w:val="auto"/>
          <w:sz w:val="32"/>
          <w:szCs w:val="32"/>
        </w:rPr>
        <w:t>万元。</w:t>
      </w:r>
      <w:r>
        <w:rPr>
          <w:color w:val="auto"/>
        </w:rPr>
        <w:fldChar w:fldCharType="end"/>
      </w:r>
    </w:p>
    <w:p w14:paraId="0B4F38DD">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(四)政府性基金情况</w:t>
      </w:r>
    </w:p>
    <w:p w14:paraId="0079D714">
      <w:pPr>
        <w:ind w:firstLine="640" w:firstLineChars="200"/>
        <w:rPr>
          <w:rStyle w:val="13"/>
          <w:rFonts w:ascii="仿宋" w:hAnsi="仿宋" w:eastAsia="仿宋" w:cs="Times New Roman"/>
          <w:color w:val="auto"/>
          <w:sz w:val="32"/>
          <w:szCs w:val="32"/>
        </w:rPr>
      </w:pPr>
      <w:r>
        <w:rPr>
          <w:rStyle w:val="13"/>
          <w:rFonts w:hint="eastAsia" w:ascii="仿宋" w:hAnsi="仿宋" w:eastAsia="仿宋" w:cs="Times New Roman"/>
          <w:color w:val="auto"/>
          <w:sz w:val="32"/>
          <w:szCs w:val="32"/>
          <w:lang w:val="en-US" w:eastAsia="zh-CN"/>
        </w:rPr>
        <w:t>本单位没有使用政府性基金预算拨款安排的支出。</w:t>
      </w:r>
    </w:p>
    <w:p w14:paraId="6EE05F82">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（五）国有资本经营情况</w:t>
      </w:r>
    </w:p>
    <w:p w14:paraId="7B5A07E8">
      <w:pPr>
        <w:ind w:firstLine="640" w:firstLineChars="200"/>
        <w:rPr>
          <w:rStyle w:val="13"/>
          <w:rFonts w:hint="eastAsia" w:ascii="仿宋" w:hAnsi="仿宋" w:eastAsia="仿宋"/>
          <w:color w:val="auto"/>
          <w:sz w:val="32"/>
          <w:szCs w:val="32"/>
        </w:rPr>
      </w:pPr>
      <w:r>
        <w:rPr>
          <w:rStyle w:val="13"/>
          <w:rFonts w:hint="eastAsia" w:ascii="仿宋" w:hAnsi="仿宋" w:eastAsia="仿宋"/>
          <w:color w:val="auto"/>
          <w:sz w:val="32"/>
          <w:szCs w:val="32"/>
        </w:rPr>
        <w:t>本单位没有使用国有资本经营预算拨款安排的支出。</w:t>
      </w:r>
    </w:p>
    <w:p w14:paraId="76E34934">
      <w:pPr>
        <w:ind w:firstLine="321" w:firstLineChars="100"/>
        <w:rPr>
          <w:rStyle w:val="13"/>
          <w:rFonts w:ascii="Adobe 仿宋 Std R" w:hAnsi="Adobe 仿宋 Std R" w:eastAsia="Adobe 仿宋 Std R"/>
          <w:b/>
          <w:color w:val="auto"/>
          <w:sz w:val="32"/>
          <w:szCs w:val="32"/>
        </w:rPr>
      </w:pPr>
      <w:r>
        <w:rPr>
          <w:rStyle w:val="13"/>
          <w:rFonts w:hint="eastAsia" w:asciiTheme="majorEastAsia" w:hAnsiTheme="majorEastAsia" w:eastAsiaTheme="majorEastAsia"/>
          <w:b/>
          <w:color w:val="auto"/>
          <w:sz w:val="32"/>
          <w:szCs w:val="32"/>
        </w:rPr>
        <w:t xml:space="preserve"> </w:t>
      </w:r>
      <w:r>
        <w:rPr>
          <w:rStyle w:val="13"/>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lang w:val="en-US" w:eastAsia="zh-CN"/>
        </w:rPr>
      </w:pPr>
      <w:r>
        <w:rPr>
          <w:rStyle w:val="13"/>
          <w:rFonts w:hint="eastAsia" w:ascii="Adobe 仿宋 Std R" w:hAnsi="Adobe 仿宋 Std R" w:eastAsia="Adobe 仿宋 Std R"/>
          <w:color w:val="auto"/>
          <w:sz w:val="32"/>
          <w:szCs w:val="32"/>
        </w:rPr>
        <w:t>202</w:t>
      </w:r>
      <w:r>
        <w:rPr>
          <w:rStyle w:val="13"/>
          <w:rFonts w:hint="eastAsia" w:ascii="Adobe 仿宋 Std R" w:hAnsi="Adobe 仿宋 Std R" w:eastAsia="Adobe 仿宋 Std R"/>
          <w:color w:val="auto"/>
          <w:sz w:val="32"/>
          <w:szCs w:val="32"/>
          <w:lang w:val="en-US" w:eastAsia="zh-CN"/>
        </w:rPr>
        <w:t>5</w:t>
      </w:r>
      <w:r>
        <w:rPr>
          <w:rStyle w:val="13"/>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Adobe 仿宋 Std R" w:hAnsi="Adobe 仿宋 Std R" w:eastAsia="Adobe 仿宋 Std R"/>
          <w:color w:val="auto"/>
          <w:sz w:val="32"/>
          <w:szCs w:val="32"/>
          <w:lang w:val="en-US" w:eastAsia="zh-CN"/>
        </w:rPr>
        <w:t>6.1</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年预算增加</w:t>
      </w:r>
      <w:r>
        <w:rPr>
          <w:rFonts w:hint="eastAsia" w:ascii="Adobe 仿宋 Std R" w:hAnsi="Adobe 仿宋 Std R" w:eastAsia="Adobe 仿宋 Std R"/>
          <w:color w:val="auto"/>
          <w:sz w:val="32"/>
          <w:szCs w:val="32"/>
          <w:lang w:val="en-US" w:eastAsia="zh-CN"/>
        </w:rPr>
        <w:t>1.87</w:t>
      </w:r>
      <w:r>
        <w:rPr>
          <w:rFonts w:hint="eastAsia" w:ascii="Adobe 仿宋 Std R" w:hAnsi="Adobe 仿宋 Std R" w:eastAsia="Adobe 仿宋 Std R"/>
          <w:color w:val="auto"/>
          <w:sz w:val="32"/>
          <w:szCs w:val="32"/>
        </w:rPr>
        <w:t>万元，增长</w:t>
      </w:r>
      <w:r>
        <w:rPr>
          <w:rFonts w:hint="eastAsia" w:ascii="Adobe 仿宋 Std R" w:hAnsi="Adobe 仿宋 Std R" w:eastAsia="Adobe 仿宋 Std R"/>
          <w:color w:val="auto"/>
          <w:sz w:val="32"/>
          <w:szCs w:val="32"/>
          <w:lang w:val="en-US" w:eastAsia="zh-CN"/>
        </w:rPr>
        <w:t>44.2</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增长变化原因为单位人员编制增加一人。</w:t>
      </w:r>
    </w:p>
    <w:p w14:paraId="5373B829">
      <w:pPr>
        <w:widowControl/>
        <w:spacing w:line="580" w:lineRule="exact"/>
        <w:ind w:firstLine="636"/>
        <w:jc w:val="left"/>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按照财政部《地方预决算公开操作规程》明确的口径，机关运行费指各部门的公用经费按照财政部《地方预决算公开操作规程》明确的口径，机关运行费指各部门的公用经费，包括工会经费</w:t>
      </w:r>
      <w:r>
        <w:rPr>
          <w:rFonts w:hint="eastAsia" w:ascii="Adobe 仿宋 Std R" w:hAnsi="Adobe 仿宋 Std R" w:eastAsia="Adobe 仿宋 Std R"/>
          <w:color w:val="auto"/>
          <w:sz w:val="32"/>
          <w:szCs w:val="32"/>
          <w:lang w:val="en-US" w:eastAsia="zh-CN"/>
        </w:rPr>
        <w:t>2.74</w:t>
      </w:r>
      <w:r>
        <w:rPr>
          <w:rFonts w:hint="eastAsia" w:ascii="Adobe 仿宋 Std R" w:hAnsi="Adobe 仿宋 Std R" w:eastAsia="Adobe 仿宋 Std R"/>
          <w:color w:val="auto"/>
          <w:sz w:val="32"/>
          <w:szCs w:val="32"/>
        </w:rPr>
        <w:t>万元、福利费</w:t>
      </w:r>
      <w:r>
        <w:rPr>
          <w:rFonts w:hint="eastAsia" w:ascii="Adobe 仿宋 Std R" w:hAnsi="Adobe 仿宋 Std R" w:eastAsia="Adobe 仿宋 Std R"/>
          <w:color w:val="auto"/>
          <w:sz w:val="32"/>
          <w:szCs w:val="32"/>
          <w:lang w:val="en-US" w:eastAsia="zh-CN"/>
        </w:rPr>
        <w:t>2.72</w:t>
      </w:r>
      <w:r>
        <w:rPr>
          <w:rFonts w:hint="eastAsia" w:ascii="Adobe 仿宋 Std R" w:hAnsi="Adobe 仿宋 Std R" w:eastAsia="Adobe 仿宋 Std R"/>
          <w:color w:val="auto"/>
          <w:sz w:val="32"/>
          <w:szCs w:val="32"/>
        </w:rPr>
        <w:t>万元。</w:t>
      </w:r>
    </w:p>
    <w:p w14:paraId="28386E99">
      <w:pPr>
        <w:widowControl/>
        <w:spacing w:line="580" w:lineRule="exact"/>
        <w:ind w:firstLine="636"/>
        <w:jc w:val="left"/>
        <w:rPr>
          <w:rFonts w:hint="eastAsia" w:ascii="Adobe 仿宋 Std R" w:hAnsi="Adobe 仿宋 Std R" w:eastAsia="Adobe 仿宋 Std R"/>
          <w:color w:val="auto"/>
          <w:sz w:val="32"/>
          <w:szCs w:val="32"/>
          <w:lang w:eastAsia="zh-CN"/>
        </w:rPr>
      </w:pPr>
    </w:p>
    <w:p w14:paraId="2058FC9E">
      <w:pPr>
        <w:widowControl/>
        <w:spacing w:line="580" w:lineRule="exact"/>
        <w:ind w:firstLine="636"/>
        <w:jc w:val="left"/>
        <w:rPr>
          <w:rFonts w:ascii="Adobe 仿宋 Std R" w:hAnsi="Adobe 仿宋 Std R" w:eastAsia="Adobe 仿宋 Std R"/>
          <w:color w:val="auto"/>
          <w:sz w:val="32"/>
          <w:szCs w:val="32"/>
        </w:rPr>
      </w:pPr>
    </w:p>
    <w:p w14:paraId="13492D42">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(七)政府采购情况</w:t>
      </w:r>
    </w:p>
    <w:p w14:paraId="0477A1F7">
      <w:pPr>
        <w:rPr>
          <w:rFonts w:ascii="Adobe 仿宋 Std R" w:hAnsi="Adobe 仿宋 Std R" w:eastAsia="Adobe 仿宋 Std R"/>
          <w:color w:val="auto"/>
          <w:sz w:val="32"/>
          <w:szCs w:val="32"/>
        </w:rPr>
      </w:pPr>
      <w:r>
        <w:rPr>
          <w:rStyle w:val="13"/>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8B2EF70">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2025</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7</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3268390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仿宋_GB2312" w:eastAsia="仿宋_GB2312"/>
          <w:color w:val="auto"/>
          <w:sz w:val="32"/>
          <w:szCs w:val="30"/>
          <w:u w:val="single"/>
          <w:lang w:val="en-US" w:eastAsia="zh-CN"/>
        </w:rPr>
        <w:t>0</w:t>
      </w:r>
      <w:r>
        <w:rPr>
          <w:rFonts w:hint="eastAsia" w:ascii="仿宋_GB2312" w:eastAsia="仿宋_GB2312"/>
          <w:color w:val="auto"/>
          <w:sz w:val="32"/>
          <w:szCs w:val="30"/>
        </w:rPr>
        <w:t>。</w:t>
      </w:r>
    </w:p>
    <w:p w14:paraId="5B0ACDBF">
      <w:pPr>
        <w:ind w:firstLine="321" w:firstLineChars="100"/>
        <w:rPr>
          <w:rStyle w:val="13"/>
          <w:rFonts w:ascii="Adobe 仿宋 Std R" w:hAnsi="Adobe 仿宋 Std R" w:eastAsia="Adobe 仿宋 Std R"/>
          <w:b/>
          <w:color w:val="auto"/>
          <w:sz w:val="32"/>
          <w:szCs w:val="32"/>
        </w:rPr>
      </w:pPr>
    </w:p>
    <w:p w14:paraId="7C698E59">
      <w:pPr>
        <w:ind w:firstLine="321" w:firstLineChars="100"/>
        <w:rPr>
          <w:rStyle w:val="13"/>
          <w:rFonts w:ascii="Adobe 仿宋 Std R" w:hAnsi="Adobe 仿宋 Std R" w:eastAsia="Adobe 仿宋 Std R"/>
          <w:b/>
          <w:color w:val="auto"/>
          <w:sz w:val="32"/>
          <w:szCs w:val="32"/>
        </w:rPr>
      </w:pPr>
    </w:p>
    <w:p w14:paraId="4400133E">
      <w:pPr>
        <w:ind w:firstLine="321" w:firstLineChars="100"/>
        <w:rPr>
          <w:rStyle w:val="13"/>
          <w:rFonts w:ascii="Adobe 仿宋 Std R" w:hAnsi="Adobe 仿宋 Std R" w:eastAsia="Adobe 仿宋 Std R"/>
          <w:b/>
          <w:color w:val="auto"/>
          <w:sz w:val="32"/>
          <w:szCs w:val="32"/>
        </w:rPr>
      </w:pPr>
    </w:p>
    <w:p w14:paraId="310667B9">
      <w:pPr>
        <w:numPr>
          <w:ilvl w:val="0"/>
          <w:numId w:val="1"/>
        </w:numPr>
        <w:ind w:firstLine="321" w:firstLineChars="100"/>
        <w:rPr>
          <w:rStyle w:val="13"/>
          <w:rFonts w:hint="eastAsia"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庐山市工商业联合会本级项目情况说明</w:t>
      </w:r>
    </w:p>
    <w:p w14:paraId="08C7ED7A">
      <w:pPr>
        <w:numPr>
          <w:ilvl w:val="0"/>
          <w:numId w:val="2"/>
        </w:numPr>
        <w:ind w:firstLine="642"/>
        <w:rPr>
          <w:rFonts w:hint="eastAsia" w:ascii="Adobe 仿宋 Std R" w:hAnsi="Adobe 仿宋 Std R" w:eastAsia="Adobe 仿宋 Std R"/>
          <w:b/>
          <w:bCs/>
          <w:color w:val="auto"/>
          <w:sz w:val="32"/>
          <w:szCs w:val="32"/>
          <w:lang w:eastAsia="zh-CN"/>
        </w:rPr>
      </w:pPr>
      <w:r>
        <w:rPr>
          <w:rFonts w:hint="eastAsia" w:ascii="Adobe 仿宋 Std R" w:hAnsi="Adobe 仿宋 Std R" w:eastAsia="Adobe 仿宋 Std R"/>
          <w:b/>
          <w:bCs/>
          <w:color w:val="auto"/>
          <w:sz w:val="32"/>
          <w:szCs w:val="32"/>
          <w:lang w:eastAsia="zh-CN"/>
        </w:rPr>
        <w:t>畅通政企沟通渠道推动非公经济发展的工作经费</w:t>
      </w:r>
    </w:p>
    <w:p w14:paraId="08F20B90">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持续优化营商环境，更好地构建亲清新型政商关系，畅通政企沟通渠道，保护非公有制企业合法权益，充分发挥市非公有制企业维权组织非公经济人士和非公企业参与高质量考评营商环境问卷调查。“五好”县级工商联创建、认证，“四好”商会创建、推荐、认证。加强非公人士理想信念教育，引导企业和非公经济人士积极履行社会责任，推动纾困惠企政策落实和非公有制企业的中国共产党的建设工作、非公经济人士理想、信念教育工作。</w:t>
      </w:r>
    </w:p>
    <w:p w14:paraId="10B409C6">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九办发电[2020]18号《关于发挥市非公有制企业维权服务中心作用，进一步优化营商环境的实施意见》、九联办字[2010]14号《2020年-2022年“五好”县级工商联建设实施方案》、赣统发电【2021】2号《中央统战部、全国工商联关于加强新时代民营经济人士理想信念教育的意见》、庐联字【2021】2号《庐山市万企兴万村行动实施方案》。</w:t>
      </w:r>
    </w:p>
    <w:p w14:paraId="12A4FC07">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3）实施主体：庐山市工商业联合会。</w:t>
      </w:r>
    </w:p>
    <w:p w14:paraId="0C3DB376">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4）实施方案：《庐山市工商联202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年度工作实施意见》。</w:t>
      </w:r>
    </w:p>
    <w:p w14:paraId="51ABFF8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年1月1日至12月31日。</w:t>
      </w:r>
    </w:p>
    <w:p w14:paraId="0D1FF598">
      <w:pPr>
        <w:ind w:firstLine="642"/>
        <w:rPr>
          <w:rFonts w:hint="default"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12.13万元。</w:t>
      </w:r>
    </w:p>
    <w:p w14:paraId="41AB6182">
      <w:pPr>
        <w:widowControl/>
        <w:spacing w:line="580" w:lineRule="exact"/>
        <w:ind w:firstLine="636"/>
        <w:jc w:val="left"/>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2、工商联经费</w:t>
      </w:r>
    </w:p>
    <w:p w14:paraId="077E72E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Adobe 仿宋 Std R" w:hAnsi="Adobe 仿宋 Std R" w:eastAsia="Adobe 仿宋 Std R" w:cstheme="minorBidi"/>
          <w:color w:val="auto"/>
          <w:kern w:val="2"/>
          <w:sz w:val="32"/>
          <w:szCs w:val="32"/>
          <w:lang w:val="en-US" w:eastAsia="zh-CN" w:bidi="ar-SA"/>
        </w:rPr>
      </w:pPr>
      <w:r>
        <w:rPr>
          <w:rFonts w:hint="eastAsia" w:ascii="Adobe 仿宋 Std R" w:hAnsi="Adobe 仿宋 Std R" w:eastAsia="Adobe 仿宋 Std R" w:cstheme="minorBidi"/>
          <w:color w:val="auto"/>
          <w:kern w:val="2"/>
          <w:sz w:val="32"/>
          <w:szCs w:val="32"/>
          <w:lang w:val="en-US" w:eastAsia="zh-CN" w:bidi="ar-SA"/>
        </w:rPr>
        <w:t>1）项目概述：用于支持庐山市外埠商会成立、换届、工商联特定项目经费。</w:t>
      </w:r>
    </w:p>
    <w:p w14:paraId="56D35AE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Adobe 仿宋 Std R" w:hAnsi="Adobe 仿宋 Std R" w:eastAsia="Adobe 仿宋 Std R" w:cstheme="minorBidi"/>
          <w:color w:val="auto"/>
          <w:kern w:val="2"/>
          <w:sz w:val="32"/>
          <w:szCs w:val="32"/>
          <w:lang w:val="en-US" w:eastAsia="zh-CN" w:bidi="ar-SA"/>
        </w:rPr>
      </w:pPr>
      <w:r>
        <w:rPr>
          <w:rFonts w:hint="eastAsia" w:ascii="Adobe 仿宋 Std R" w:hAnsi="Adobe 仿宋 Std R" w:eastAsia="Adobe 仿宋 Std R" w:cstheme="minorBidi"/>
          <w:color w:val="auto"/>
          <w:kern w:val="2"/>
          <w:sz w:val="32"/>
          <w:szCs w:val="32"/>
          <w:lang w:val="en-US" w:eastAsia="zh-CN" w:bidi="ar-SA"/>
        </w:rPr>
        <w:t>2）立项依据：《关于增加庐山市工商联2025年财政预算的申请报告》</w:t>
      </w:r>
    </w:p>
    <w:p w14:paraId="3DFB226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Adobe 仿宋 Std R" w:hAnsi="Adobe 仿宋 Std R" w:eastAsia="Adobe 仿宋 Std R"/>
          <w:color w:val="auto"/>
          <w:sz w:val="32"/>
          <w:szCs w:val="32"/>
        </w:rPr>
      </w:pPr>
      <w:r>
        <w:rPr>
          <w:rFonts w:hint="eastAsia" w:ascii="Adobe 仿宋 Std R" w:hAnsi="Adobe 仿宋 Std R" w:eastAsia="Adobe 仿宋 Std R" w:cstheme="minorBidi"/>
          <w:color w:val="auto"/>
          <w:kern w:val="2"/>
          <w:sz w:val="32"/>
          <w:szCs w:val="32"/>
          <w:lang w:val="en-US" w:eastAsia="zh-CN" w:bidi="ar-SA"/>
        </w:rPr>
        <w:t>3）实施主体：</w:t>
      </w:r>
      <w:r>
        <w:rPr>
          <w:rFonts w:hint="eastAsia" w:ascii="Adobe 仿宋 Std R" w:hAnsi="Adobe 仿宋 Std R" w:eastAsia="Adobe 仿宋 Std R"/>
          <w:color w:val="auto"/>
          <w:sz w:val="32"/>
          <w:szCs w:val="32"/>
        </w:rPr>
        <w:t>庐山市工商业联合会。</w:t>
      </w:r>
    </w:p>
    <w:p w14:paraId="74675F9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Adobe 仿宋 Std R" w:hAnsi="Adobe 仿宋 Std R" w:eastAsia="Adobe 仿宋 Std R" w:cstheme="minorBidi"/>
          <w:color w:val="auto"/>
          <w:kern w:val="2"/>
          <w:sz w:val="32"/>
          <w:szCs w:val="32"/>
          <w:lang w:val="en-US" w:eastAsia="zh-CN" w:bidi="ar-SA"/>
        </w:rPr>
      </w:pPr>
      <w:r>
        <w:rPr>
          <w:rFonts w:hint="eastAsia" w:ascii="Adobe 仿宋 Std R" w:hAnsi="Adobe 仿宋 Std R" w:eastAsia="Adobe 仿宋 Std R" w:cstheme="minorBidi"/>
          <w:color w:val="auto"/>
          <w:kern w:val="2"/>
          <w:sz w:val="32"/>
          <w:szCs w:val="32"/>
          <w:lang w:val="en-US" w:eastAsia="zh-CN" w:bidi="ar-SA"/>
        </w:rPr>
        <w:t>4）实施方案：工商联工作报告</w:t>
      </w:r>
    </w:p>
    <w:p w14:paraId="16823A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Adobe 仿宋 Std R" w:hAnsi="Adobe 仿宋 Std R" w:eastAsia="Adobe 仿宋 Std R" w:cstheme="minorBidi"/>
          <w:color w:val="auto"/>
          <w:kern w:val="2"/>
          <w:sz w:val="32"/>
          <w:szCs w:val="32"/>
          <w:lang w:val="en-US" w:eastAsia="zh-CN" w:bidi="ar-SA"/>
        </w:rPr>
      </w:pPr>
      <w:r>
        <w:rPr>
          <w:rFonts w:hint="eastAsia" w:ascii="Adobe 仿宋 Std R" w:hAnsi="Adobe 仿宋 Std R" w:eastAsia="Adobe 仿宋 Std R" w:cstheme="minorBidi"/>
          <w:color w:val="auto"/>
          <w:kern w:val="2"/>
          <w:sz w:val="32"/>
          <w:szCs w:val="32"/>
          <w:lang w:val="en-US" w:eastAsia="zh-CN" w:bidi="ar-SA"/>
        </w:rPr>
        <w:t>5）实施周期：1年</w:t>
      </w:r>
    </w:p>
    <w:p w14:paraId="32704CA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Adobe 仿宋 Std R" w:hAnsi="Adobe 仿宋 Std R" w:eastAsia="Adobe 仿宋 Std R" w:cstheme="minorBidi"/>
          <w:color w:val="auto"/>
          <w:kern w:val="2"/>
          <w:sz w:val="32"/>
          <w:szCs w:val="32"/>
          <w:lang w:val="en-US" w:eastAsia="zh-CN" w:bidi="ar-SA"/>
        </w:rPr>
      </w:pPr>
      <w:r>
        <w:rPr>
          <w:rFonts w:hint="eastAsia" w:ascii="Adobe 仿宋 Std R" w:hAnsi="Adobe 仿宋 Std R" w:eastAsia="Adobe 仿宋 Std R" w:cstheme="minorBidi"/>
          <w:color w:val="auto"/>
          <w:kern w:val="2"/>
          <w:sz w:val="32"/>
          <w:szCs w:val="32"/>
          <w:lang w:val="en-US" w:eastAsia="zh-CN" w:bidi="ar-SA"/>
        </w:rPr>
        <w:t>6）年度预算安排：30万元</w:t>
      </w:r>
    </w:p>
    <w:p w14:paraId="1CA74148">
      <w:pPr>
        <w:widowControl/>
        <w:spacing w:line="580" w:lineRule="exact"/>
        <w:ind w:firstLine="636"/>
        <w:jc w:val="left"/>
        <w:rPr>
          <w:rFonts w:hint="eastAsia" w:ascii="Adobe 仿宋 Std R" w:hAnsi="Adobe 仿宋 Std R" w:eastAsia="Adobe 仿宋 Std R" w:cstheme="minorBidi"/>
          <w:color w:val="auto"/>
          <w:kern w:val="2"/>
          <w:sz w:val="32"/>
          <w:szCs w:val="32"/>
          <w:lang w:val="en-US" w:eastAsia="zh-CN" w:bidi="ar-SA"/>
        </w:rPr>
      </w:pPr>
    </w:p>
    <w:p w14:paraId="0B4D8C54">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2B1B83AD">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庐山市工商业联合会</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0.94</w:t>
      </w:r>
      <w:r>
        <w:rPr>
          <w:rFonts w:hint="eastAsia" w:ascii="仿宋" w:hAnsi="仿宋" w:eastAsia="仿宋"/>
          <w:bCs/>
          <w:color w:val="auto"/>
          <w:sz w:val="32"/>
          <w:szCs w:val="32"/>
        </w:rPr>
        <w:t>万元，其中：</w:t>
      </w:r>
    </w:p>
    <w:p w14:paraId="19083154">
      <w:pPr>
        <w:widowControl/>
        <w:spacing w:line="580" w:lineRule="exact"/>
        <w:ind w:firstLine="636"/>
        <w:jc w:val="left"/>
        <w:rPr>
          <w:rFonts w:hint="eastAsia" w:ascii="仿宋" w:hAnsi="仿宋" w:eastAsia="仿宋"/>
          <w:bCs/>
          <w:color w:val="auto"/>
          <w:sz w:val="32"/>
          <w:szCs w:val="32"/>
        </w:rPr>
      </w:pPr>
      <w:r>
        <w:rPr>
          <w:rFonts w:hint="eastAsia" w:ascii="仿宋" w:hAnsi="仿宋" w:eastAsia="仿宋"/>
          <w:bCs/>
          <w:color w:val="auto"/>
          <w:sz w:val="32"/>
          <w:szCs w:val="32"/>
        </w:rPr>
        <w:t>因公出国0万元,比上年增（减）0万元，主要原因是：与上年安排保持一致。</w:t>
      </w:r>
    </w:p>
    <w:p w14:paraId="5685BBFE">
      <w:pPr>
        <w:widowControl/>
        <w:spacing w:line="580" w:lineRule="exact"/>
        <w:ind w:firstLine="636"/>
        <w:jc w:val="left"/>
        <w:rPr>
          <w:rFonts w:hint="eastAsia" w:ascii="仿宋" w:hAnsi="仿宋" w:eastAsia="仿宋"/>
          <w:bCs/>
          <w:color w:val="auto"/>
          <w:sz w:val="32"/>
          <w:szCs w:val="32"/>
          <w:lang w:eastAsia="zh-CN"/>
        </w:rPr>
      </w:pPr>
      <w:r>
        <w:rPr>
          <w:rFonts w:hint="eastAsia" w:ascii="仿宋" w:hAnsi="仿宋" w:eastAsia="仿宋"/>
          <w:bCs/>
          <w:color w:val="auto"/>
          <w:sz w:val="32"/>
          <w:szCs w:val="32"/>
        </w:rPr>
        <w:t>公务接待0.94万元,</w:t>
      </w:r>
      <w:r>
        <w:rPr>
          <w:rFonts w:hint="eastAsia" w:ascii="仿宋" w:hAnsi="仿宋" w:eastAsia="仿宋"/>
          <w:bCs/>
          <w:color w:val="auto"/>
          <w:sz w:val="32"/>
          <w:szCs w:val="32"/>
          <w:lang w:eastAsia="zh-CN"/>
        </w:rPr>
        <w:t>与</w:t>
      </w:r>
      <w:r>
        <w:rPr>
          <w:rFonts w:hint="eastAsia" w:ascii="仿宋" w:hAnsi="仿宋" w:eastAsia="仿宋"/>
          <w:bCs/>
          <w:color w:val="auto"/>
          <w:sz w:val="32"/>
          <w:szCs w:val="32"/>
        </w:rPr>
        <w:t>上年</w:t>
      </w:r>
      <w:r>
        <w:rPr>
          <w:rFonts w:hint="eastAsia" w:ascii="仿宋" w:hAnsi="仿宋" w:eastAsia="仿宋"/>
          <w:bCs/>
          <w:color w:val="auto"/>
          <w:sz w:val="32"/>
          <w:szCs w:val="32"/>
          <w:lang w:eastAsia="zh-CN"/>
        </w:rPr>
        <w:t>持平</w:t>
      </w:r>
      <w:r>
        <w:rPr>
          <w:rFonts w:hint="eastAsia" w:ascii="仿宋" w:hAnsi="仿宋" w:eastAsia="仿宋"/>
          <w:bCs/>
          <w:color w:val="auto"/>
          <w:sz w:val="32"/>
          <w:szCs w:val="32"/>
        </w:rPr>
        <w:t>，主要原因是：</w:t>
      </w:r>
      <w:r>
        <w:rPr>
          <w:rFonts w:hint="eastAsia" w:ascii="仿宋" w:hAnsi="仿宋" w:eastAsia="仿宋"/>
          <w:bCs/>
          <w:color w:val="auto"/>
          <w:sz w:val="32"/>
          <w:szCs w:val="32"/>
          <w:lang w:eastAsia="zh-CN"/>
        </w:rPr>
        <w:t>与上年安排保持一致。</w:t>
      </w:r>
    </w:p>
    <w:p w14:paraId="0D6D300F">
      <w:pPr>
        <w:widowControl/>
        <w:spacing w:line="580" w:lineRule="exact"/>
        <w:ind w:firstLine="636"/>
        <w:jc w:val="left"/>
        <w:rPr>
          <w:rFonts w:hint="eastAsia" w:ascii="仿宋" w:hAnsi="仿宋" w:eastAsia="仿宋"/>
          <w:bCs/>
          <w:color w:val="auto"/>
          <w:sz w:val="32"/>
          <w:szCs w:val="32"/>
        </w:rPr>
      </w:pPr>
      <w:r>
        <w:rPr>
          <w:rFonts w:hint="eastAsia" w:ascii="仿宋" w:hAnsi="仿宋" w:eastAsia="仿宋"/>
          <w:bCs/>
          <w:color w:val="auto"/>
          <w:sz w:val="32"/>
          <w:szCs w:val="32"/>
        </w:rPr>
        <w:t>公务用车运行0万元,比上年增（减）0万元，主要原因是：与上年安排保持一致。</w:t>
      </w:r>
    </w:p>
    <w:p w14:paraId="565DD8F8">
      <w:pPr>
        <w:widowControl/>
        <w:spacing w:line="580" w:lineRule="exact"/>
        <w:ind w:firstLine="636"/>
        <w:jc w:val="left"/>
        <w:rPr>
          <w:rStyle w:val="13"/>
          <w:rFonts w:hint="eastAsia" w:ascii="仿宋" w:hAnsi="仿宋" w:eastAsia="仿宋"/>
          <w:color w:val="auto"/>
          <w:sz w:val="32"/>
          <w:szCs w:val="32"/>
        </w:rPr>
      </w:pPr>
      <w:r>
        <w:rPr>
          <w:rFonts w:hint="eastAsia" w:ascii="仿宋" w:hAnsi="仿宋" w:eastAsia="仿宋"/>
          <w:bCs/>
          <w:color w:val="auto"/>
          <w:sz w:val="32"/>
          <w:szCs w:val="32"/>
        </w:rPr>
        <w:t>公务用车购置0万元,比上年增（减）0万元，主要原因是：与上年安排保持一致。</w:t>
      </w:r>
    </w:p>
    <w:p w14:paraId="7A1BCBFF">
      <w:pPr>
        <w:widowControl/>
        <w:spacing w:line="580" w:lineRule="exact"/>
        <w:ind w:firstLine="636"/>
        <w:jc w:val="left"/>
        <w:rPr>
          <w:rStyle w:val="13"/>
          <w:rFonts w:hint="eastAsia" w:ascii="仿宋" w:hAnsi="仿宋" w:eastAsia="仿宋"/>
          <w:color w:val="auto"/>
          <w:sz w:val="32"/>
          <w:szCs w:val="32"/>
        </w:rPr>
      </w:pPr>
    </w:p>
    <w:p w14:paraId="490A3954">
      <w:pPr>
        <w:widowControl/>
        <w:spacing w:line="580" w:lineRule="exact"/>
        <w:ind w:firstLine="636"/>
        <w:jc w:val="left"/>
        <w:rPr>
          <w:rStyle w:val="13"/>
          <w:rFonts w:hint="eastAsia" w:ascii="仿宋" w:hAnsi="仿宋" w:eastAsia="仿宋"/>
          <w:color w:val="auto"/>
          <w:sz w:val="32"/>
          <w:szCs w:val="32"/>
        </w:rPr>
      </w:pPr>
    </w:p>
    <w:p w14:paraId="1B007772">
      <w:pPr>
        <w:widowControl/>
        <w:shd w:val="clear" w:color="auto" w:fill="FFFFFF"/>
        <w:spacing w:line="640" w:lineRule="atLeast"/>
        <w:jc w:val="both"/>
        <w:rPr>
          <w:rFonts w:ascii="仿宋_GB2312" w:eastAsia="仿宋_GB2312"/>
          <w:b/>
          <w:color w:val="auto"/>
          <w:sz w:val="32"/>
          <w:szCs w:val="30"/>
        </w:rPr>
      </w:pP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8F25113">
      <w:pPr>
        <w:widowControl/>
        <w:numPr>
          <w:ilvl w:val="0"/>
          <w:numId w:val="3"/>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5EDF9FE">
      <w:pPr>
        <w:widowControl/>
        <w:numPr>
          <w:ilvl w:val="0"/>
          <w:numId w:val="3"/>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DA4C345">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1F19F72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color w:val="auto"/>
          <w:sz w:val="32"/>
          <w:szCs w:val="32"/>
        </w:rPr>
      </w:pPr>
    </w:p>
    <w:p w14:paraId="5E849E46">
      <w:pPr>
        <w:ind w:firstLine="640" w:firstLineChars="200"/>
        <w:rPr>
          <w:rFonts w:ascii="Adobe 仿宋 Std R" w:hAnsi="Adobe 仿宋 Std R" w:eastAsia="Adobe 仿宋 Std R"/>
          <w:color w:val="auto"/>
          <w:sz w:val="32"/>
          <w:szCs w:val="32"/>
        </w:rPr>
      </w:pPr>
    </w:p>
    <w:p w14:paraId="5234610A">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4EE214C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7015DFCB">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auto"/>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7DFE8201"/>
    <w:multiLevelType w:val="singleLevel"/>
    <w:tmpl w:val="7DFE8201"/>
    <w:lvl w:ilvl="0" w:tentative="0">
      <w:start w:val="9"/>
      <w:numFmt w:val="chineseCounting"/>
      <w:suff w:val="nothing"/>
      <w:lvlText w:val="（%1）"/>
      <w:lvlJc w:val="left"/>
      <w:rPr>
        <w:rFonts w:hint="eastAsia"/>
      </w:rPr>
    </w:lvl>
  </w:abstractNum>
  <w:abstractNum w:abstractNumId="2">
    <w:nsid w:val="7EFE3895"/>
    <w:multiLevelType w:val="singleLevel"/>
    <w:tmpl w:val="7EFE3895"/>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2MWVmMTIyYTBhMDUwMWI5ZmRlNjMxOWUxNGI1ODY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86E274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 w:val="EE5D5F7A"/>
    <w:rsid w:val="F7EB6065"/>
    <w:rsid w:val="FD99C2EF"/>
    <w:rsid w:val="FDFF7700"/>
    <w:rsid w:val="FFBF9C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styleId="9">
    <w:name w:val="Hyperlink"/>
    <w:basedOn w:val="7"/>
    <w:autoRedefine/>
    <w:qFormat/>
    <w:uiPriority w:val="0"/>
    <w:rPr>
      <w:color w:val="0000FF"/>
      <w:u w:val="single"/>
    </w:rPr>
  </w:style>
  <w:style w:type="character" w:customStyle="1" w:styleId="10">
    <w:name w:val="页眉 Char"/>
    <w:basedOn w:val="7"/>
    <w:link w:val="4"/>
    <w:qFormat/>
    <w:uiPriority w:val="99"/>
    <w:rPr>
      <w:sz w:val="18"/>
      <w:szCs w:val="18"/>
    </w:rPr>
  </w:style>
  <w:style w:type="character" w:customStyle="1" w:styleId="11">
    <w:name w:val="页脚 Char"/>
    <w:basedOn w:val="7"/>
    <w:link w:val="3"/>
    <w:autoRedefine/>
    <w:qFormat/>
    <w:uiPriority w:val="99"/>
    <w:rPr>
      <w:sz w:val="18"/>
      <w:szCs w:val="18"/>
    </w:rPr>
  </w:style>
  <w:style w:type="character" w:customStyle="1" w:styleId="12">
    <w:name w:val="row_tree_level_3"/>
    <w:basedOn w:val="7"/>
    <w:autoRedefine/>
    <w:qFormat/>
    <w:uiPriority w:val="0"/>
  </w:style>
  <w:style w:type="character" w:customStyle="1" w:styleId="13">
    <w:name w:val="row_tree_level_4"/>
    <w:basedOn w:val="7"/>
    <w:qFormat/>
    <w:uiPriority w:val="0"/>
  </w:style>
  <w:style w:type="paragraph" w:customStyle="1" w:styleId="14">
    <w:name w:val="p0"/>
    <w:basedOn w:val="1"/>
    <w:autoRedefine/>
    <w:qFormat/>
    <w:uiPriority w:val="0"/>
    <w:pPr>
      <w:widowControl/>
    </w:pPr>
    <w:rPr>
      <w:rFonts w:ascii="Times New Roman" w:hAnsi="Times New Roman" w:eastAsia="宋体" w:cs="Times New Roman"/>
      <w:kern w:val="0"/>
      <w:szCs w:val="21"/>
    </w:rPr>
  </w:style>
  <w:style w:type="character" w:customStyle="1" w:styleId="15">
    <w:name w:val="15"/>
    <w:basedOn w:val="7"/>
    <w:autoRedefine/>
    <w:qFormat/>
    <w:uiPriority w:val="0"/>
    <w:rPr>
      <w:rFonts w:hint="default" w:ascii="Times New Roman" w:hAnsi="Times New Roman" w:cs="Times New Roman"/>
      <w:sz w:val="20"/>
      <w:szCs w:val="20"/>
    </w:rPr>
  </w:style>
  <w:style w:type="character" w:customStyle="1" w:styleId="16">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3968</Words>
  <Characters>4243</Characters>
  <Lines>53</Lines>
  <Paragraphs>15</Paragraphs>
  <TotalTime>1</TotalTime>
  <ScaleCrop>false</ScaleCrop>
  <LinksUpToDate>false</LinksUpToDate>
  <CharactersWithSpaces>4291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2015-04-24T21:26:00Z</dcterms:created>
  <dc:creator>NTKO</dc:creator>
  <cp:lastModifiedBy>白芷未央</cp:lastModifiedBy>
  <dcterms:modified xsi:type="dcterms:W3CDTF">2025-01-09T02:48:50Z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DF0B387BD04BEA3C829C7C67C23600EF_43</vt:lpwstr>
  </property>
  <property fmtid="{D5CDD505-2E9C-101B-9397-08002B2CF9AE}" pid="4" name="KSOTemplateDocerSaveRecord">
    <vt:lpwstr>eyJoZGlkIjoiNTJhMjZlY2EwNjQ2Y2E3OTM2MmVmODk3M2NmMjdjNmEiLCJ1c2VySWQiOiI3MDUzMjUwNzQifQ==</vt:lpwstr>
  </property>
</Properties>
</file>