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1E97F">
      <w:pPr>
        <w:widowControl/>
        <w:spacing w:line="520" w:lineRule="atLeast"/>
        <w:jc w:val="center"/>
        <w:rPr>
          <w:rFonts w:hint="eastAsia" w:ascii="黑体" w:hAnsi="黑体" w:eastAsia="黑体" w:cs="Times New Roman"/>
          <w:b/>
          <w:bCs/>
          <w:color w:val="auto"/>
          <w:kern w:val="0"/>
          <w:sz w:val="44"/>
          <w:szCs w:val="44"/>
          <w:lang w:eastAsia="zh-CN"/>
        </w:rPr>
      </w:pPr>
      <w:r>
        <w:rPr>
          <w:rFonts w:hint="eastAsia" w:ascii="黑体" w:hAnsi="黑体" w:eastAsia="黑体" w:cs="Times New Roman"/>
          <w:b/>
          <w:bCs/>
          <w:color w:val="auto"/>
          <w:kern w:val="0"/>
          <w:sz w:val="44"/>
          <w:szCs w:val="44"/>
          <w:lang w:eastAsia="zh-CN"/>
        </w:rPr>
        <w:t>中国共产党庐山市委员会政法委员会</w:t>
      </w:r>
    </w:p>
    <w:p w14:paraId="3BBBD83D">
      <w:pPr>
        <w:widowControl/>
        <w:spacing w:line="520" w:lineRule="atLeast"/>
        <w:jc w:val="center"/>
        <w:rPr>
          <w:rFonts w:hint="eastAsia" w:ascii="黑体" w:hAnsi="黑体" w:eastAsia="黑体" w:cs="Times New Roman"/>
          <w:b/>
          <w:bCs/>
          <w:color w:val="auto"/>
          <w:kern w:val="0"/>
          <w:sz w:val="44"/>
          <w:szCs w:val="44"/>
          <w:lang w:eastAsia="zh-CN"/>
        </w:rPr>
      </w:pPr>
      <w:r>
        <w:rPr>
          <w:rFonts w:hint="eastAsia" w:ascii="黑体" w:hAnsi="黑体" w:eastAsia="黑体" w:cs="Times New Roman"/>
          <w:b/>
          <w:bCs/>
          <w:color w:val="auto"/>
          <w:kern w:val="0"/>
          <w:sz w:val="44"/>
          <w:szCs w:val="44"/>
          <w:lang w:eastAsia="zh-CN"/>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lang w:eastAsia="zh-CN"/>
        </w:rPr>
        <w:t>年单位预算</w:t>
      </w:r>
    </w:p>
    <w:p w14:paraId="0106445D">
      <w:pPr>
        <w:pStyle w:val="13"/>
        <w:spacing w:line="600" w:lineRule="atLeast"/>
        <w:jc w:val="center"/>
        <w:rPr>
          <w:rFonts w:ascii="黑体" w:hAnsi="黑体" w:eastAsia="黑体"/>
          <w:color w:val="000000"/>
          <w:sz w:val="32"/>
          <w:szCs w:val="32"/>
        </w:rPr>
      </w:pPr>
    </w:p>
    <w:p w14:paraId="04F44236">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4B62358E">
      <w:pPr>
        <w:pStyle w:val="13"/>
        <w:rPr>
          <w:rFonts w:ascii="宋体" w:hAnsi="宋体"/>
          <w:color w:val="000000"/>
        </w:rPr>
      </w:pPr>
    </w:p>
    <w:p w14:paraId="0860CDFC">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中国共产党庐山市委员会政法委员会</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769A509">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6C0528D7">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43F9D18E">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中国共产党庐山市委员会政法委员会</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4</w:t>
      </w:r>
      <w:r>
        <w:rPr>
          <w:rFonts w:hint="eastAsia" w:ascii="仿宋_GB2312" w:eastAsia="仿宋_GB2312"/>
          <w:b/>
          <w:bCs/>
          <w:color w:val="000000"/>
          <w:sz w:val="32"/>
          <w:szCs w:val="32"/>
        </w:rPr>
        <w:t>年单位预算表</w:t>
      </w:r>
    </w:p>
    <w:p w14:paraId="1A92140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14FCB6A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795AB206">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77D3A19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625314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44BC4DA0">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4C4271E3">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571FF0F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F72888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6B48DE5B">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6C6DFC0">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中国共产党庐山市委员会政法委员会</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4</w:t>
      </w:r>
      <w:r>
        <w:rPr>
          <w:rFonts w:hint="eastAsia" w:ascii="仿宋_GB2312" w:eastAsia="仿宋_GB2312"/>
          <w:b/>
          <w:bCs/>
          <w:color w:val="000000"/>
          <w:sz w:val="32"/>
          <w:szCs w:val="32"/>
        </w:rPr>
        <w:t>年单位预算情况说明</w:t>
      </w:r>
    </w:p>
    <w:p w14:paraId="0484562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76750274">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35E50ED4">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35DE257C">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EDBFCC4">
      <w:pPr>
        <w:widowControl/>
        <w:spacing w:line="580" w:lineRule="exact"/>
        <w:jc w:val="center"/>
        <w:rPr>
          <w:rFonts w:ascii="仿宋_GB2312" w:eastAsia="仿宋_GB2312"/>
          <w:b/>
          <w:sz w:val="32"/>
          <w:szCs w:val="30"/>
        </w:rPr>
      </w:pPr>
    </w:p>
    <w:p w14:paraId="0F265CA3">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lang w:eastAsia="zh-CN"/>
        </w:rPr>
        <w:t>中国共产党庐山市委员会政法委员会</w:t>
      </w:r>
      <w:r>
        <w:rPr>
          <w:rFonts w:hint="eastAsia" w:ascii="仿宋_GB2312" w:eastAsia="仿宋_GB2312"/>
          <w:b/>
          <w:sz w:val="32"/>
          <w:szCs w:val="30"/>
        </w:rPr>
        <w:t>概况</w:t>
      </w:r>
    </w:p>
    <w:p w14:paraId="6E6E399F">
      <w:pPr>
        <w:widowControl/>
        <w:spacing w:line="580" w:lineRule="exact"/>
        <w:jc w:val="left"/>
        <w:rPr>
          <w:rFonts w:asciiTheme="minorEastAsia" w:hAnsiTheme="minorEastAsia"/>
          <w:b/>
          <w:sz w:val="36"/>
          <w:szCs w:val="36"/>
        </w:rPr>
      </w:pPr>
    </w:p>
    <w:p w14:paraId="67122558">
      <w:pPr>
        <w:keepNext w:val="0"/>
        <w:keepLines w:val="0"/>
        <w:pageBreakBefore w:val="0"/>
        <w:widowControl/>
        <w:kinsoku/>
        <w:wordWrap/>
        <w:overflowPunct/>
        <w:topLinePunct w:val="0"/>
        <w:autoSpaceDN/>
        <w:bidi w:val="0"/>
        <w:adjustRightInd/>
        <w:snapToGrid/>
        <w:spacing w:beforeAutospacing="0" w:afterAutospacing="0" w:line="600" w:lineRule="exact"/>
        <w:ind w:firstLine="723" w:firstLineChars="200"/>
        <w:jc w:val="left"/>
        <w:rPr>
          <w:rFonts w:asciiTheme="minorEastAsia" w:hAnsiTheme="minorEastAsia"/>
          <w:b/>
          <w:sz w:val="36"/>
          <w:szCs w:val="36"/>
        </w:rPr>
      </w:pPr>
      <w:r>
        <w:rPr>
          <w:rFonts w:hint="eastAsia" w:asciiTheme="minorEastAsia" w:hAnsiTheme="minorEastAsia"/>
          <w:b/>
          <w:sz w:val="36"/>
          <w:szCs w:val="36"/>
        </w:rPr>
        <w:t>一、单位主要职责</w:t>
      </w:r>
    </w:p>
    <w:p w14:paraId="75E6113C">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1、坚决执行党的政策方针：贯彻习近平新时代中国特色社会主义思想，坚持党对政法工作的绝对领导，坚决执行党的路线方针政策和党中央重大决策部署，推动完善和落实政治轮训和政治督察制度。</w:t>
      </w:r>
    </w:p>
    <w:p w14:paraId="44F11987">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2、组织研究政法行动：贯彻党中央以及上级党组织决定，研究协调政法单位之间、政法单位和有关部门、地方之间有关重大事项，统一政法单位思想和行动。</w:t>
      </w:r>
    </w:p>
    <w:p w14:paraId="27CEF522">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3、加强政法改革工作：加强对政法领域重大实践和理论问题调查研究，提出重大决策部署和改革措施的意见和建议，协助党委决策和统筹推进政法改革等各项工作。</w:t>
      </w:r>
    </w:p>
    <w:p w14:paraId="25B86D43">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4、了解社会形势并协调机构：了解掌握和分析研判社会稳定形势、政法工作情况动态，创新完善多部门参与的平安建设工作协调机制。</w:t>
      </w:r>
    </w:p>
    <w:p w14:paraId="370B6BBA">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5、处理突发事件并做好反暴恐工作：协调推动预防、化解影响稳定的社会矛盾和风险，协调应对和妥善处置重大突发事件，协调指导政法单位和相关部门做好反邪教、反暴恐工作。</w:t>
      </w:r>
    </w:p>
    <w:p w14:paraId="152A3A40">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6、加强政法督查和维护治安：加强对政法工作的督查，统筹协调社会治安综合治理、维护社会稳定、反邪教、反暴恐等有关国家法律法规和政策的实施工作。</w:t>
      </w:r>
    </w:p>
    <w:p w14:paraId="33B06771">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7、执行国家法律法规并完善配合机制：支持和监督政法单位依法行使职权，检查政法单位执行党的路线方针政策、党中央重大决策部署和国家法律法规的情况，指导和协调政法单位密切配合，完善与纪检监察机关工作衔接和协作配合机制，推进严格执法、公正司法。</w:t>
      </w:r>
    </w:p>
    <w:p w14:paraId="2E4F9189">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8、指导队伍建设：指导和推动政法单位党的建设和政法队伍建设，协助党委及其</w:t>
      </w:r>
      <w:r>
        <w:rPr>
          <w:rFonts w:hint="eastAsia" w:ascii="仿宋" w:hAnsi="仿宋" w:eastAsia="仿宋" w:cs="仿宋"/>
          <w:color w:val="222222"/>
          <w:kern w:val="0"/>
          <w:sz w:val="32"/>
          <w:szCs w:val="32"/>
          <w:lang w:eastAsia="zh-CN"/>
        </w:rPr>
        <w:t>政法委员会</w:t>
      </w:r>
      <w:r>
        <w:rPr>
          <w:rFonts w:hint="eastAsia" w:ascii="仿宋" w:hAnsi="仿宋" w:eastAsia="仿宋" w:cs="仿宋"/>
          <w:color w:val="222222"/>
          <w:kern w:val="0"/>
          <w:sz w:val="32"/>
          <w:szCs w:val="32"/>
        </w:rPr>
        <w:t>门加强政法单位领导班子和干部队伍建设。</w:t>
      </w:r>
    </w:p>
    <w:p w14:paraId="4881A641">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9、协助做好审查工作：协助党委和纪检监察机关做好监督检查、审查调查工作，派员列席同级政法单位党组（党委）民主生活会。</w:t>
      </w:r>
    </w:p>
    <w:p w14:paraId="5EB18A13">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10、落实办事机构工作：落实中央和地方各级国家安全领导机构、全面依法治国领导机构的决策部署，支持配合其办事机构工作。</w:t>
      </w:r>
    </w:p>
    <w:p w14:paraId="0AFDFBAF">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11、指导战略研究和司法工作：指导政法单位加强国家政治安全战略研究、法治中国建设重大问题研究，提出建议和工作意见，指导和协调政法单位维护政治安全工作和执法司法相关工作。</w:t>
      </w:r>
    </w:p>
    <w:p w14:paraId="28533E19">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12、掌握政府舆论：掌握分析政法舆情动态，指导和协调政法单位和有关部门做好依法办理、宣传报道和舆论引导等相关工作。</w:t>
      </w:r>
    </w:p>
    <w:p w14:paraId="505F8CFF">
      <w:pPr>
        <w:keepNext w:val="0"/>
        <w:keepLines w:val="0"/>
        <w:pageBreakBefore w:val="0"/>
        <w:widowControl/>
        <w:shd w:val="clear" w:color="auto" w:fill="FFFFFF"/>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13、完成其他工作：完成党委和上级党委</w:t>
      </w:r>
      <w:r>
        <w:rPr>
          <w:rFonts w:hint="eastAsia" w:ascii="仿宋" w:hAnsi="仿宋" w:eastAsia="仿宋" w:cs="仿宋"/>
          <w:color w:val="222222"/>
          <w:kern w:val="0"/>
          <w:sz w:val="32"/>
          <w:szCs w:val="32"/>
          <w:lang w:eastAsia="zh-CN"/>
        </w:rPr>
        <w:t>政法委员会</w:t>
      </w:r>
      <w:r>
        <w:rPr>
          <w:rFonts w:hint="eastAsia" w:ascii="仿宋" w:hAnsi="仿宋" w:eastAsia="仿宋" w:cs="仿宋"/>
          <w:color w:val="222222"/>
          <w:kern w:val="0"/>
          <w:sz w:val="32"/>
          <w:szCs w:val="32"/>
        </w:rPr>
        <w:t>员会交办的其他任务。</w:t>
      </w:r>
    </w:p>
    <w:p w14:paraId="204BDEAB">
      <w:pPr>
        <w:keepNext w:val="0"/>
        <w:keepLines w:val="0"/>
        <w:pageBreakBefore w:val="0"/>
        <w:kinsoku/>
        <w:wordWrap/>
        <w:overflowPunct/>
        <w:topLinePunct w:val="0"/>
        <w:autoSpaceDN/>
        <w:bidi w:val="0"/>
        <w:adjustRightInd/>
        <w:snapToGrid/>
        <w:spacing w:beforeAutospacing="0" w:afterAutospacing="0" w:line="60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二、机构设置及人员情况</w:t>
      </w:r>
    </w:p>
    <w:p w14:paraId="3E12ACA9">
      <w:pPr>
        <w:widowControl/>
        <w:spacing w:line="580" w:lineRule="exact"/>
        <w:ind w:firstLine="640" w:firstLineChars="200"/>
        <w:jc w:val="left"/>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年庐山市委</w:t>
      </w:r>
      <w:r>
        <w:rPr>
          <w:rFonts w:hint="eastAsia" w:ascii="仿宋" w:hAnsi="仿宋" w:eastAsia="仿宋"/>
          <w:sz w:val="32"/>
          <w:szCs w:val="32"/>
          <w:lang w:eastAsia="zh-CN"/>
        </w:rPr>
        <w:t>政法委员会</w:t>
      </w:r>
      <w:r>
        <w:rPr>
          <w:rFonts w:hint="eastAsia" w:ascii="仿宋" w:hAnsi="仿宋" w:eastAsia="仿宋"/>
          <w:sz w:val="32"/>
          <w:szCs w:val="32"/>
        </w:rPr>
        <w:t>共</w:t>
      </w:r>
      <w:r>
        <w:rPr>
          <w:rFonts w:hint="eastAsia" w:ascii="仿宋" w:hAnsi="仿宋" w:eastAsia="仿宋"/>
          <w:sz w:val="32"/>
          <w:szCs w:val="32"/>
          <w:lang w:eastAsia="zh-CN"/>
        </w:rPr>
        <w:t>内设处室</w:t>
      </w:r>
      <w:r>
        <w:rPr>
          <w:rFonts w:hint="eastAsia" w:ascii="仿宋" w:hAnsi="仿宋" w:eastAsia="仿宋"/>
          <w:sz w:val="32"/>
          <w:szCs w:val="32"/>
          <w:lang w:val="en-US" w:eastAsia="zh-CN"/>
        </w:rPr>
        <w:t xml:space="preserve">4个，包括：办公室 、执法督导室综治、督导协调办公、维稳工作指导办公室。 </w:t>
      </w:r>
    </w:p>
    <w:p w14:paraId="2AD82DBE">
      <w:pPr>
        <w:widowControl/>
        <w:spacing w:line="580" w:lineRule="exact"/>
        <w:jc w:val="left"/>
        <w:rPr>
          <w:rFonts w:ascii="仿宋_GB2312" w:eastAsia="仿宋_GB2312"/>
          <w:b/>
          <w:szCs w:val="30"/>
        </w:rPr>
      </w:pPr>
      <w:r>
        <w:rPr>
          <w:rFonts w:hint="eastAsia" w:ascii="仿宋" w:hAnsi="仿宋" w:eastAsia="仿宋"/>
          <w:sz w:val="32"/>
          <w:szCs w:val="32"/>
          <w:lang w:val="en-US" w:eastAsia="zh-CN"/>
        </w:rPr>
        <w:t xml:space="preserve">   </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24</w:t>
      </w:r>
      <w:r>
        <w:rPr>
          <w:rFonts w:ascii="仿宋" w:hAnsi="仿宋" w:eastAsia="仿宋"/>
          <w:sz w:val="32"/>
          <w:szCs w:val="32"/>
        </w:rPr>
        <w:t>人,</w:t>
      </w:r>
      <w:r>
        <w:fldChar w:fldCharType="end"/>
      </w:r>
      <w:r>
        <w:rPr>
          <w:rFonts w:hint="eastAsia" w:ascii="仿宋" w:hAnsi="仿宋" w:eastAsia="仿宋"/>
          <w:sz w:val="32"/>
          <w:szCs w:val="32"/>
        </w:rPr>
        <w:t>其中：</w:t>
      </w:r>
      <w:r>
        <w:rPr>
          <w:rFonts w:hint="eastAsia" w:ascii="仿宋" w:hAnsi="仿宋" w:eastAsia="仿宋"/>
          <w:sz w:val="32"/>
          <w:szCs w:val="32"/>
          <w:lang w:eastAsia="zh-CN"/>
        </w:rPr>
        <w:t>行政编制人数</w:t>
      </w:r>
      <w:r>
        <w:rPr>
          <w:rFonts w:hint="eastAsia" w:ascii="仿宋" w:hAnsi="仿宋" w:eastAsia="仿宋"/>
          <w:sz w:val="32"/>
          <w:szCs w:val="32"/>
          <w:lang w:val="en-US" w:eastAsia="zh-CN"/>
        </w:rPr>
        <w:t>8人，</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hint="eastAsia" w:ascii="仿宋" w:hAnsi="仿宋" w:eastAsia="仿宋"/>
          <w:sz w:val="32"/>
          <w:szCs w:val="32"/>
          <w:lang w:eastAsia="zh-CN"/>
        </w:rPr>
        <w:t>事业</w:t>
      </w:r>
      <w:r>
        <w:rPr>
          <w:rFonts w:ascii="仿宋" w:hAnsi="仿宋" w:eastAsia="仿宋"/>
          <w:sz w:val="32"/>
          <w:szCs w:val="32"/>
        </w:rPr>
        <w:t>编制人数</w:t>
      </w:r>
      <w:r>
        <w:rPr>
          <w:rFonts w:hint="eastAsia" w:ascii="仿宋" w:hAnsi="仿宋" w:eastAsia="仿宋"/>
          <w:sz w:val="32"/>
          <w:szCs w:val="32"/>
          <w:lang w:val="en-US" w:eastAsia="zh-CN"/>
        </w:rPr>
        <w:t>16</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20</w:t>
      </w:r>
      <w:r>
        <w:rPr>
          <w:rFonts w:ascii="仿宋" w:hAnsi="仿宋" w:eastAsia="仿宋"/>
          <w:sz w:val="32"/>
          <w:szCs w:val="32"/>
        </w:rPr>
        <w:t>人,</w:t>
      </w:r>
      <w:r>
        <w:fldChar w:fldCharType="end"/>
      </w:r>
      <w:r>
        <w:rPr>
          <w:rFonts w:hint="eastAsia" w:ascii="仿宋" w:hAnsi="仿宋" w:eastAsia="仿宋"/>
          <w:sz w:val="32"/>
          <w:szCs w:val="32"/>
        </w:rPr>
        <w:t>其中：</w:t>
      </w:r>
      <w:r>
        <w:rPr>
          <w:rFonts w:hint="eastAsia" w:ascii="仿宋" w:hAnsi="仿宋" w:eastAsia="仿宋"/>
          <w:sz w:val="32"/>
          <w:szCs w:val="32"/>
          <w:lang w:eastAsia="zh-CN"/>
        </w:rPr>
        <w:t>行政</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w:t>
      </w:r>
      <w:r>
        <w:rPr>
          <w:rFonts w:hint="eastAsia" w:ascii="仿宋" w:hAnsi="仿宋" w:eastAsia="仿宋"/>
          <w:sz w:val="32"/>
          <w:szCs w:val="32"/>
          <w:lang w:val="en-US" w:eastAsia="zh-CN"/>
        </w:rPr>
        <w:t>9</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hint="eastAsia" w:ascii="仿宋" w:hAnsi="仿宋" w:eastAsia="仿宋"/>
          <w:sz w:val="32"/>
          <w:szCs w:val="32"/>
          <w:lang w:eastAsia="zh-CN"/>
        </w:rPr>
        <w:t>事业</w:t>
      </w:r>
      <w:r>
        <w:rPr>
          <w:rFonts w:ascii="仿宋" w:hAnsi="仿宋" w:eastAsia="仿宋"/>
          <w:sz w:val="32"/>
          <w:szCs w:val="32"/>
        </w:rPr>
        <w:t>在职人数</w:t>
      </w:r>
      <w:r>
        <w:rPr>
          <w:rFonts w:hint="eastAsia" w:ascii="仿宋" w:hAnsi="仿宋" w:eastAsia="仿宋"/>
          <w:sz w:val="32"/>
          <w:szCs w:val="32"/>
          <w:lang w:val="en-US" w:eastAsia="zh-CN"/>
        </w:rPr>
        <w:t>11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12</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bCs/>
          <w:color w:val="000000"/>
          <w:sz w:val="32"/>
          <w:szCs w:val="32"/>
          <w:lang w:eastAsia="zh-CN"/>
        </w:rPr>
        <w:t>中国共产党庐山市委员会政法委员会</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59E77F81">
      <w:pPr>
        <w:ind w:firstLine="640" w:firstLineChars="200"/>
        <w:jc w:val="left"/>
        <w:rPr>
          <w:rStyle w:val="12"/>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bCs/>
          <w:color w:val="000000"/>
          <w:sz w:val="32"/>
          <w:szCs w:val="32"/>
          <w:lang w:eastAsia="zh-CN"/>
        </w:rPr>
        <w:t>中国共产党庐山市委员会政法委员会</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_GB2312" w:eastAsia="仿宋_GB2312"/>
          <w:b/>
          <w:sz w:val="32"/>
          <w:szCs w:val="30"/>
        </w:rPr>
        <w:t xml:space="preserve"> </w:t>
      </w:r>
      <w:r>
        <w:rPr>
          <w:rFonts w:hint="eastAsia" w:ascii="仿宋" w:hAnsi="仿宋" w:eastAsia="仿宋" w:cs="Times New Roman"/>
          <w:kern w:val="0"/>
          <w:sz w:val="32"/>
          <w:szCs w:val="32"/>
          <w:lang w:eastAsia="zh-CN"/>
        </w:rPr>
        <w:t>中国共产党庐山市委员会政法委员会</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748.84</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44.93</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718.84</w:t>
      </w:r>
      <w:r>
        <w:rPr>
          <w:rFonts w:ascii="仿宋" w:hAnsi="仿宋" w:eastAsia="仿宋" w:cs="Times New Roman"/>
          <w:kern w:val="0"/>
          <w:sz w:val="32"/>
          <w:szCs w:val="32"/>
        </w:rPr>
        <w:t>万元,较上年预算安排增加减少</w:t>
      </w:r>
      <w:r>
        <w:rPr>
          <w:rFonts w:hint="eastAsia" w:ascii="仿宋" w:hAnsi="仿宋" w:eastAsia="仿宋" w:cs="Times New Roman"/>
          <w:kern w:val="0"/>
          <w:sz w:val="32"/>
          <w:szCs w:val="32"/>
          <w:lang w:val="en-US" w:eastAsia="zh-CN"/>
        </w:rPr>
        <w:t>54.93</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减少变化原因为兼职职网格员补助及肇事肇祸及三级以上精神病人有奖监护资金提前下达至各相关乡镇。</w:t>
      </w:r>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413382FB">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Fonts w:hint="eastAsia" w:ascii="仿宋_GB2312" w:eastAsia="仿宋_GB2312"/>
          <w:b/>
          <w:sz w:val="32"/>
          <w:szCs w:val="30"/>
        </w:rPr>
        <w:t xml:space="preserve"> </w:t>
      </w:r>
      <w:r>
        <w:rPr>
          <w:rFonts w:hint="eastAsia" w:ascii="仿宋" w:hAnsi="仿宋" w:eastAsia="仿宋" w:cs="Times New Roman"/>
          <w:kern w:val="0"/>
          <w:sz w:val="32"/>
          <w:szCs w:val="32"/>
          <w:lang w:eastAsia="zh-CN"/>
        </w:rPr>
        <w:t>中国共产党庐山市委员会政法委员会</w:t>
      </w:r>
      <w:r>
        <w:rPr>
          <w:rFonts w:hint="eastAsia" w:ascii="仿宋" w:hAnsi="仿宋" w:eastAsia="仿宋" w:cs="Times New Roman"/>
          <w:kern w:val="0"/>
          <w:sz w:val="32"/>
          <w:szCs w:val="32"/>
          <w:lang w:eastAsia="zh-CN"/>
        </w:rPr>
        <w:fldChar w:fldCharType="begin"/>
      </w:r>
      <w:r>
        <w:rPr>
          <w:rFonts w:hint="eastAsia" w:ascii="仿宋" w:hAnsi="仿宋" w:eastAsia="仿宋" w:cs="Times New Roman"/>
          <w:kern w:val="0"/>
          <w:sz w:val="32"/>
          <w:szCs w:val="32"/>
          <w:lang w:eastAsia="zh-CN"/>
        </w:rPr>
        <w:instrText xml:space="preserve">MERGEFIELD ${page540426799.ds357974894_REP_BGT_T_HC1100002019_DXQ02DW_S_ZJ}</w:instrText>
      </w:r>
      <w:r>
        <w:rPr>
          <w:rFonts w:hint="eastAsia" w:ascii="仿宋" w:hAnsi="仿宋" w:eastAsia="仿宋" w:cs="Times New Roman"/>
          <w:kern w:val="0"/>
          <w:sz w:val="32"/>
          <w:szCs w:val="32"/>
          <w:lang w:eastAsia="zh-CN"/>
        </w:rPr>
        <w:fldChar w:fldCharType="separate"/>
      </w:r>
      <w:r>
        <w:rPr>
          <w:rFonts w:hint="eastAsia" w:ascii="仿宋" w:hAnsi="仿宋" w:eastAsia="仿宋" w:cs="Times New Roman"/>
          <w:kern w:val="0"/>
          <w:sz w:val="32"/>
          <w:szCs w:val="32"/>
          <w:lang w:eastAsia="zh-CN"/>
        </w:rPr>
        <w:t>支出预算总额为</w:t>
      </w:r>
      <w:r>
        <w:rPr>
          <w:rFonts w:hint="eastAsia" w:ascii="仿宋" w:hAnsi="仿宋" w:eastAsia="仿宋" w:cs="Times New Roman"/>
          <w:kern w:val="0"/>
          <w:sz w:val="32"/>
          <w:szCs w:val="32"/>
          <w:lang w:val="en-US" w:eastAsia="zh-CN"/>
        </w:rPr>
        <w:t>748.84</w:t>
      </w:r>
      <w:r>
        <w:rPr>
          <w:rFonts w:hint="eastAsia" w:ascii="仿宋" w:hAnsi="仿宋" w:eastAsia="仿宋" w:cs="Times New Roman"/>
          <w:kern w:val="0"/>
          <w:sz w:val="32"/>
          <w:szCs w:val="32"/>
          <w:lang w:eastAsia="zh-CN"/>
        </w:rPr>
        <w:t>万元,较上年预算安排减少</w:t>
      </w:r>
      <w:r>
        <w:rPr>
          <w:rFonts w:hint="eastAsia" w:ascii="仿宋" w:hAnsi="仿宋" w:eastAsia="仿宋" w:cs="Times New Roman"/>
          <w:kern w:val="0"/>
          <w:sz w:val="32"/>
          <w:szCs w:val="32"/>
          <w:lang w:val="en-US" w:eastAsia="zh-CN"/>
        </w:rPr>
        <w:t>44.93</w:t>
      </w:r>
      <w:r>
        <w:rPr>
          <w:rFonts w:hint="eastAsia" w:ascii="仿宋" w:hAnsi="仿宋" w:eastAsia="仿宋" w:cs="Times New Roman"/>
          <w:kern w:val="0"/>
          <w:sz w:val="32"/>
          <w:szCs w:val="32"/>
          <w:lang w:eastAsia="zh-CN"/>
        </w:rPr>
        <w:t>万元;</w:t>
      </w:r>
      <w:r>
        <w:rPr>
          <w:rFonts w:hint="eastAsia" w:ascii="仿宋" w:hAnsi="仿宋" w:eastAsia="仿宋" w:cs="Times New Roman"/>
          <w:kern w:val="0"/>
          <w:sz w:val="32"/>
          <w:szCs w:val="32"/>
          <w:lang w:eastAsia="zh-CN"/>
        </w:rPr>
        <w:fldChar w:fldCharType="end"/>
      </w:r>
      <w:r>
        <w:rPr>
          <w:rFonts w:hint="eastAsia" w:ascii="仿宋" w:hAnsi="仿宋" w:eastAsia="仿宋" w:cs="Times New Roman"/>
          <w:kern w:val="0"/>
          <w:sz w:val="32"/>
          <w:szCs w:val="32"/>
          <w:lang w:val="en-US" w:eastAsia="zh-CN"/>
        </w:rPr>
        <w:t>减少变化原因为兼职职网格员补助及肇事肇祸及三级以上精神病人有奖监护资金提前下达至各相关乡镇。</w:t>
      </w:r>
    </w:p>
    <w:p w14:paraId="347A5A02">
      <w:pPr>
        <w:widowControl/>
        <w:ind w:firstLine="640" w:firstLineChars="200"/>
        <w:rPr>
          <w:rStyle w:val="12"/>
          <w:rFonts w:hint="default" w:ascii="仿宋" w:hAnsi="仿宋" w:eastAsia="仿宋" w:cs="Times New Roman"/>
          <w:sz w:val="32"/>
          <w:szCs w:val="32"/>
          <w:lang w:val="en-US" w:eastAsia="zh-CN"/>
        </w:rPr>
      </w:pPr>
      <w:r>
        <w:rPr>
          <w:rStyle w:val="12"/>
          <w:rFonts w:hint="eastAsia" w:ascii="仿宋" w:hAnsi="仿宋" w:eastAsia="仿宋"/>
          <w:sz w:val="32"/>
          <w:szCs w:val="32"/>
        </w:rPr>
        <w:t>其中：按</w:t>
      </w:r>
      <w:r>
        <w:rPr>
          <w:rStyle w:val="12"/>
          <w:rFonts w:hint="eastAsia" w:ascii="仿宋" w:hAnsi="仿宋" w:eastAsia="仿宋" w:cs="Times New Roman"/>
          <w:sz w:val="32"/>
          <w:szCs w:val="32"/>
        </w:rPr>
        <w:t>支出项目类别划分：</w:t>
      </w:r>
      <w:r>
        <w:rPr>
          <w:rStyle w:val="12"/>
          <w:rFonts w:ascii="仿宋" w:hAnsi="仿宋" w:eastAsia="仿宋" w:cs="Times New Roman"/>
          <w:sz w:val="32"/>
          <w:szCs w:val="32"/>
        </w:rPr>
        <w:t xml:space="preserve"> </w:t>
      </w:r>
      <w:r>
        <w:rPr>
          <w:rStyle w:val="12"/>
          <w:rFonts w:ascii="仿宋" w:hAnsi="仿宋" w:eastAsia="仿宋" w:cs="Times New Roman"/>
          <w:sz w:val="32"/>
          <w:szCs w:val="32"/>
        </w:rPr>
        <w:fldChar w:fldCharType="begin"/>
      </w:r>
      <w:r>
        <w:rPr>
          <w:rStyle w:val="12"/>
          <w:rFonts w:ascii="仿宋" w:hAnsi="仿宋" w:eastAsia="仿宋" w:cs="Times New Roman"/>
          <w:sz w:val="32"/>
          <w:szCs w:val="32"/>
        </w:rPr>
        <w:instrText xml:space="preserve">MERGEFIELD ${page400644146.ds215660413_REP_BGT_T_HC1100002019_DXQ02_JBZCQK}</w:instrText>
      </w:r>
      <w:r>
        <w:rPr>
          <w:rStyle w:val="12"/>
          <w:rFonts w:ascii="仿宋" w:hAnsi="仿宋" w:eastAsia="仿宋" w:cs="Times New Roman"/>
          <w:sz w:val="32"/>
          <w:szCs w:val="32"/>
        </w:rPr>
        <w:fldChar w:fldCharType="separate"/>
      </w:r>
      <w:r>
        <w:rPr>
          <w:rStyle w:val="12"/>
          <w:rFonts w:ascii="仿宋" w:hAnsi="仿宋" w:eastAsia="仿宋" w:cs="Times New Roman"/>
          <w:sz w:val="32"/>
          <w:szCs w:val="32"/>
        </w:rPr>
        <w:t>基本支出</w:t>
      </w:r>
      <w:r>
        <w:rPr>
          <w:rStyle w:val="12"/>
          <w:rFonts w:hint="eastAsia" w:ascii="仿宋" w:hAnsi="仿宋" w:eastAsia="仿宋" w:cs="Times New Roman"/>
          <w:sz w:val="32"/>
          <w:szCs w:val="32"/>
          <w:lang w:val="en-US" w:eastAsia="zh-CN"/>
        </w:rPr>
        <w:t>430.3</w:t>
      </w:r>
      <w:r>
        <w:rPr>
          <w:rStyle w:val="12"/>
          <w:rFonts w:ascii="仿宋" w:hAnsi="仿宋" w:eastAsia="仿宋" w:cs="Times New Roman"/>
          <w:sz w:val="32"/>
          <w:szCs w:val="32"/>
        </w:rPr>
        <w:t>万元,较上年预算安排增加</w:t>
      </w:r>
      <w:r>
        <w:rPr>
          <w:rStyle w:val="12"/>
          <w:rFonts w:hint="eastAsia" w:ascii="仿宋" w:hAnsi="仿宋" w:eastAsia="仿宋" w:cs="Times New Roman"/>
          <w:sz w:val="32"/>
          <w:szCs w:val="32"/>
          <w:lang w:val="en-US" w:eastAsia="zh-CN"/>
        </w:rPr>
        <w:t>40.95</w:t>
      </w:r>
      <w:r>
        <w:rPr>
          <w:rStyle w:val="12"/>
          <w:rFonts w:ascii="仿宋" w:hAnsi="仿宋" w:eastAsia="仿宋" w:cs="Times New Roman"/>
          <w:sz w:val="32"/>
          <w:szCs w:val="32"/>
        </w:rPr>
        <w:t>万元;其中：工资福利支出</w:t>
      </w:r>
      <w:r>
        <w:rPr>
          <w:rStyle w:val="12"/>
          <w:rFonts w:hint="eastAsia" w:ascii="仿宋" w:hAnsi="仿宋" w:eastAsia="仿宋" w:cs="Times New Roman"/>
          <w:sz w:val="32"/>
          <w:szCs w:val="32"/>
          <w:lang w:val="en-US" w:eastAsia="zh-CN"/>
        </w:rPr>
        <w:t>353.88</w:t>
      </w:r>
      <w:r>
        <w:rPr>
          <w:rStyle w:val="12"/>
          <w:rFonts w:ascii="仿宋" w:hAnsi="仿宋" w:eastAsia="仿宋" w:cs="Times New Roman"/>
          <w:sz w:val="32"/>
          <w:szCs w:val="32"/>
        </w:rPr>
        <w:t>万元,商品和服务支出</w:t>
      </w:r>
      <w:r>
        <w:rPr>
          <w:rStyle w:val="12"/>
          <w:rFonts w:hint="eastAsia" w:ascii="仿宋" w:hAnsi="仿宋" w:eastAsia="仿宋" w:cs="Times New Roman"/>
          <w:sz w:val="32"/>
          <w:szCs w:val="32"/>
          <w:lang w:val="en-US" w:eastAsia="zh-CN"/>
        </w:rPr>
        <w:t>42.78</w:t>
      </w:r>
      <w:r>
        <w:rPr>
          <w:rStyle w:val="12"/>
          <w:rFonts w:ascii="仿宋" w:hAnsi="仿宋" w:eastAsia="仿宋" w:cs="Times New Roman"/>
          <w:sz w:val="32"/>
          <w:szCs w:val="32"/>
        </w:rPr>
        <w:t>万元,</w:t>
      </w:r>
      <w:r>
        <w:rPr>
          <w:rStyle w:val="12"/>
          <w:rFonts w:hint="eastAsia" w:ascii="仿宋" w:hAnsi="仿宋" w:eastAsia="仿宋" w:cs="Times New Roman"/>
          <w:sz w:val="32"/>
          <w:szCs w:val="32"/>
          <w:lang w:eastAsia="zh-CN"/>
        </w:rPr>
        <w:t>对个人家庭的补助</w:t>
      </w:r>
      <w:r>
        <w:rPr>
          <w:rStyle w:val="12"/>
          <w:rFonts w:ascii="仿宋" w:hAnsi="仿宋" w:eastAsia="仿宋" w:cs="Times New Roman"/>
          <w:sz w:val="32"/>
          <w:szCs w:val="32"/>
        </w:rPr>
        <w:t>支</w:t>
      </w:r>
      <w:r>
        <w:rPr>
          <w:rStyle w:val="12"/>
          <w:rFonts w:hint="eastAsia" w:ascii="仿宋" w:hAnsi="仿宋" w:eastAsia="仿宋" w:cs="Times New Roman"/>
          <w:sz w:val="32"/>
          <w:szCs w:val="32"/>
          <w:lang w:val="en-US" w:eastAsia="zh-CN"/>
        </w:rPr>
        <w:t>33.64</w:t>
      </w:r>
      <w:r>
        <w:rPr>
          <w:rStyle w:val="12"/>
          <w:rFonts w:ascii="仿宋" w:hAnsi="仿宋" w:eastAsia="仿宋" w:cs="Times New Roman"/>
          <w:sz w:val="32"/>
          <w:szCs w:val="32"/>
        </w:rPr>
        <w:t>万元。</w:t>
      </w:r>
      <w:r>
        <w:rPr>
          <w:rStyle w:val="12"/>
          <w:rFonts w:ascii="仿宋" w:hAnsi="仿宋" w:eastAsia="仿宋" w:cs="Times New Roman"/>
          <w:sz w:val="32"/>
          <w:szCs w:val="32"/>
        </w:rPr>
        <w:fldChar w:fldCharType="end"/>
      </w:r>
      <w:r>
        <w:rPr>
          <w:rStyle w:val="12"/>
          <w:rFonts w:ascii="仿宋" w:hAnsi="仿宋" w:eastAsia="仿宋" w:cs="Times New Roman"/>
          <w:sz w:val="32"/>
          <w:szCs w:val="32"/>
        </w:rPr>
        <w:fldChar w:fldCharType="begin"/>
      </w:r>
      <w:r>
        <w:rPr>
          <w:rStyle w:val="12"/>
          <w:rFonts w:ascii="仿宋" w:hAnsi="仿宋" w:eastAsia="仿宋" w:cs="Times New Roman"/>
          <w:sz w:val="32"/>
          <w:szCs w:val="32"/>
        </w:rPr>
        <w:instrText xml:space="preserve">MERGEFIELD ${page400644146.ds215660413_REP_BGT_T_HC1100002019_DXQ02_XMZCQK}</w:instrText>
      </w:r>
      <w:r>
        <w:rPr>
          <w:rStyle w:val="12"/>
          <w:rFonts w:ascii="仿宋" w:hAnsi="仿宋" w:eastAsia="仿宋" w:cs="Times New Roman"/>
          <w:sz w:val="32"/>
          <w:szCs w:val="32"/>
        </w:rPr>
        <w:fldChar w:fldCharType="separate"/>
      </w:r>
      <w:r>
        <w:rPr>
          <w:rStyle w:val="12"/>
          <w:rFonts w:ascii="仿宋" w:hAnsi="仿宋" w:eastAsia="仿宋" w:cs="Times New Roman"/>
          <w:sz w:val="32"/>
          <w:szCs w:val="32"/>
        </w:rPr>
        <w:t>项目支出</w:t>
      </w:r>
      <w:r>
        <w:rPr>
          <w:rStyle w:val="12"/>
          <w:rFonts w:hint="eastAsia" w:ascii="仿宋" w:hAnsi="仿宋" w:eastAsia="仿宋" w:cs="Times New Roman"/>
          <w:sz w:val="32"/>
          <w:szCs w:val="32"/>
          <w:lang w:val="en-US" w:eastAsia="zh-CN"/>
        </w:rPr>
        <w:t>318.55</w:t>
      </w:r>
      <w:r>
        <w:rPr>
          <w:rStyle w:val="12"/>
          <w:rFonts w:ascii="仿宋" w:hAnsi="仿宋" w:eastAsia="仿宋" w:cs="Times New Roman"/>
          <w:sz w:val="32"/>
          <w:szCs w:val="32"/>
        </w:rPr>
        <w:t>万元,较上年预算安排减少</w:t>
      </w:r>
      <w:r>
        <w:rPr>
          <w:rStyle w:val="12"/>
          <w:rFonts w:hint="eastAsia" w:ascii="仿宋" w:hAnsi="仿宋" w:eastAsia="仿宋" w:cs="Times New Roman"/>
          <w:sz w:val="32"/>
          <w:szCs w:val="32"/>
          <w:lang w:val="en-US" w:eastAsia="zh-CN"/>
        </w:rPr>
        <w:t>85.87</w:t>
      </w:r>
      <w:r>
        <w:rPr>
          <w:rStyle w:val="12"/>
          <w:rFonts w:ascii="仿宋" w:hAnsi="仿宋" w:eastAsia="仿宋" w:cs="Times New Roman"/>
          <w:sz w:val="32"/>
          <w:szCs w:val="32"/>
        </w:rPr>
        <w:t>万元;其中：商品和服务支出</w:t>
      </w:r>
      <w:r>
        <w:rPr>
          <w:rStyle w:val="12"/>
          <w:rFonts w:hint="eastAsia" w:ascii="仿宋" w:hAnsi="仿宋" w:eastAsia="仿宋" w:cs="Times New Roman"/>
          <w:sz w:val="32"/>
          <w:szCs w:val="32"/>
          <w:lang w:val="en-US" w:eastAsia="zh-CN"/>
        </w:rPr>
        <w:t>83.55</w:t>
      </w:r>
      <w:r>
        <w:rPr>
          <w:rStyle w:val="12"/>
          <w:rFonts w:ascii="仿宋" w:hAnsi="仿宋" w:eastAsia="仿宋" w:cs="Times New Roman"/>
          <w:sz w:val="32"/>
          <w:szCs w:val="32"/>
        </w:rPr>
        <w:t>万元,资本性支出</w:t>
      </w:r>
      <w:r>
        <w:rPr>
          <w:rStyle w:val="12"/>
          <w:rFonts w:hint="eastAsia" w:ascii="仿宋" w:hAnsi="仿宋" w:eastAsia="仿宋" w:cs="Times New Roman"/>
          <w:sz w:val="32"/>
          <w:szCs w:val="32"/>
          <w:lang w:val="en-US" w:eastAsia="zh-CN"/>
        </w:rPr>
        <w:t>0</w:t>
      </w:r>
      <w:r>
        <w:rPr>
          <w:rStyle w:val="12"/>
          <w:rFonts w:ascii="仿宋" w:hAnsi="仿宋" w:eastAsia="仿宋" w:cs="Times New Roman"/>
          <w:sz w:val="32"/>
          <w:szCs w:val="32"/>
        </w:rPr>
        <w:t>万元。</w:t>
      </w:r>
      <w:r>
        <w:rPr>
          <w:rStyle w:val="12"/>
          <w:rFonts w:ascii="仿宋" w:hAnsi="仿宋" w:eastAsia="仿宋" w:cs="Times New Roman"/>
          <w:sz w:val="32"/>
          <w:szCs w:val="32"/>
        </w:rPr>
        <w:fldChar w:fldCharType="end"/>
      </w:r>
    </w:p>
    <w:p w14:paraId="1F108E63">
      <w:pPr>
        <w:ind w:firstLine="640" w:firstLineChars="200"/>
        <w:rPr>
          <w:rStyle w:val="12"/>
          <w:rFonts w:ascii="仿宋" w:hAnsi="仿宋" w:eastAsia="仿宋"/>
          <w:b/>
          <w:sz w:val="20"/>
          <w:szCs w:val="32"/>
        </w:rPr>
      </w:pPr>
      <w:r>
        <w:rPr>
          <w:rStyle w:val="12"/>
          <w:rFonts w:hint="eastAsia" w:ascii="仿宋" w:hAnsi="仿宋" w:eastAsia="仿宋"/>
          <w:sz w:val="32"/>
          <w:szCs w:val="32"/>
        </w:rPr>
        <w:t>按</w:t>
      </w:r>
      <w:r>
        <w:rPr>
          <w:rStyle w:val="12"/>
          <w:rFonts w:hint="eastAsia" w:ascii="仿宋" w:hAnsi="仿宋" w:eastAsia="仿宋" w:cs="Times New Roman"/>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${page540426799.ds197859873_REP_BGT_T_HC1100002019DXQ01DW_GNZJMX}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647.83</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59.63</w:t>
      </w:r>
      <w:r>
        <w:rPr>
          <w:rStyle w:val="12"/>
          <w:rFonts w:ascii="仿宋" w:hAnsi="仿宋" w:eastAsia="仿宋"/>
          <w:sz w:val="32"/>
          <w:szCs w:val="32"/>
        </w:rPr>
        <w:t>万元;社会保障和就业支出</w:t>
      </w:r>
      <w:r>
        <w:rPr>
          <w:rStyle w:val="12"/>
          <w:rFonts w:hint="eastAsia" w:ascii="仿宋" w:hAnsi="仿宋" w:eastAsia="仿宋"/>
          <w:sz w:val="32"/>
          <w:szCs w:val="32"/>
          <w:lang w:val="en-US" w:eastAsia="zh-CN"/>
        </w:rPr>
        <w:t>51.8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7.35</w:t>
      </w:r>
      <w:r>
        <w:rPr>
          <w:rStyle w:val="12"/>
          <w:rFonts w:ascii="仿宋" w:hAnsi="仿宋" w:eastAsia="仿宋"/>
          <w:sz w:val="32"/>
          <w:szCs w:val="32"/>
        </w:rPr>
        <w:t>万元;卫生健康支出</w:t>
      </w:r>
      <w:r>
        <w:rPr>
          <w:rStyle w:val="12"/>
          <w:rFonts w:hint="eastAsia" w:ascii="仿宋" w:hAnsi="仿宋" w:eastAsia="仿宋"/>
          <w:sz w:val="32"/>
          <w:szCs w:val="32"/>
          <w:lang w:val="en-US" w:eastAsia="zh-CN"/>
        </w:rPr>
        <w:t>20.79</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3.46</w:t>
      </w:r>
      <w:r>
        <w:rPr>
          <w:rStyle w:val="12"/>
          <w:rFonts w:ascii="仿宋" w:hAnsi="仿宋" w:eastAsia="仿宋"/>
          <w:sz w:val="32"/>
          <w:szCs w:val="32"/>
        </w:rPr>
        <w:t>万元;住房保障支出</w:t>
      </w:r>
      <w:r>
        <w:rPr>
          <w:rStyle w:val="12"/>
          <w:rFonts w:hint="eastAsia" w:ascii="仿宋" w:hAnsi="仿宋" w:eastAsia="仿宋"/>
          <w:sz w:val="32"/>
          <w:szCs w:val="32"/>
          <w:lang w:val="en-US" w:eastAsia="zh-CN"/>
        </w:rPr>
        <w:t>28.42</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3.89</w:t>
      </w:r>
      <w:r>
        <w:rPr>
          <w:rStyle w:val="12"/>
          <w:rFonts w:ascii="仿宋" w:hAnsi="仿宋" w:eastAsia="仿宋"/>
          <w:sz w:val="32"/>
          <w:szCs w:val="32"/>
        </w:rPr>
        <w:t>万元。</w:t>
      </w:r>
      <w:r>
        <w:fldChar w:fldCharType="end"/>
      </w:r>
    </w:p>
    <w:p w14:paraId="752E5B1D">
      <w:pPr>
        <w:ind w:firstLine="640" w:firstLineChars="200"/>
      </w:pPr>
      <w:r>
        <w:rPr>
          <w:rStyle w:val="12"/>
          <w:rFonts w:hint="eastAsia" w:ascii="仿宋" w:hAnsi="仿宋" w:eastAsia="仿宋"/>
          <w:sz w:val="32"/>
          <w:szCs w:val="32"/>
        </w:rPr>
        <w:t>按</w:t>
      </w:r>
      <w:r>
        <w:rPr>
          <w:rStyle w:val="12"/>
          <w:rFonts w:hint="eastAsia" w:ascii="仿宋" w:hAnsi="仿宋" w:eastAsia="仿宋" w:cs="Times New Roman"/>
          <w:sz w:val="32"/>
          <w:szCs w:val="32"/>
        </w:rPr>
        <w:t>支出经济分类</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lang w:val="en-US" w:eastAsia="zh-CN"/>
        </w:rPr>
        <w:t>562.07</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14.24</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126.33</w:t>
      </w:r>
      <w:r>
        <w:rPr>
          <w:rStyle w:val="12"/>
          <w:rFonts w:ascii="仿宋" w:hAnsi="仿宋" w:eastAsia="仿宋"/>
          <w:sz w:val="32"/>
          <w:szCs w:val="32"/>
        </w:rPr>
        <w:t>万元,较上年预算安排</w:t>
      </w:r>
      <w:r>
        <w:rPr>
          <w:rStyle w:val="12"/>
          <w:rFonts w:hint="eastAsia" w:ascii="仿宋" w:hAnsi="仿宋" w:eastAsia="仿宋"/>
          <w:sz w:val="32"/>
          <w:szCs w:val="32"/>
          <w:lang w:eastAsia="zh-CN"/>
        </w:rPr>
        <w:t>增加</w:t>
      </w:r>
      <w:r>
        <w:rPr>
          <w:rStyle w:val="12"/>
          <w:rFonts w:hint="eastAsia" w:ascii="仿宋" w:hAnsi="仿宋" w:eastAsia="仿宋"/>
          <w:sz w:val="32"/>
          <w:szCs w:val="32"/>
          <w:lang w:val="en-US" w:eastAsia="zh-CN"/>
        </w:rPr>
        <w:t>24.5</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26.81</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23.87</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64.96</w:t>
      </w:r>
      <w:r>
        <w:rPr>
          <w:rStyle w:val="12"/>
          <w:rFonts w:ascii="仿宋" w:hAnsi="仿宋" w:eastAsia="仿宋"/>
          <w:sz w:val="32"/>
          <w:szCs w:val="32"/>
        </w:rPr>
        <w:t>万元。</w:t>
      </w:r>
      <w:r>
        <w:fldChar w:fldCharType="end"/>
      </w:r>
    </w:p>
    <w:p w14:paraId="1F9283F6">
      <w:pPr>
        <w:widowControl/>
        <w:ind w:firstLine="643" w:firstLineChars="200"/>
        <w:rPr>
          <w:rFonts w:hint="eastAsia" w:ascii="仿宋" w:hAnsi="仿宋" w:eastAsia="仿宋" w:cs="Times New Roman"/>
          <w:kern w:val="0"/>
          <w:sz w:val="32"/>
          <w:szCs w:val="32"/>
          <w:lang w:val="en-US" w:eastAsia="zh-CN"/>
        </w:rPr>
      </w:pPr>
      <w:r>
        <w:rPr>
          <w:rStyle w:val="12"/>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Fonts w:hint="eastAsia" w:ascii="仿宋" w:hAnsi="仿宋" w:eastAsia="仿宋" w:cs="Times New Roman"/>
          <w:kern w:val="0"/>
          <w:sz w:val="32"/>
          <w:szCs w:val="32"/>
          <w:lang w:val="en-US" w:eastAsia="zh-CN"/>
        </w:rPr>
        <w:t>2025年 中国共产党庐山市委员会政法委员会</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${page540426799.ds357974894_REP_BGT_T_HC1100002019_DXQ02DW_S_CBXJ}</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财政拨款支出预算总额718.84万元,较上年预算安排减少54.93万元;</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t>减少变化原因为兼职职网格员补助及肇事肇祸及三级以上精神病人有奖监护资金提前下达至各相关乡镇。</w:t>
      </w:r>
    </w:p>
    <w:p w14:paraId="53F56414">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s="Times New Roman"/>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617.83</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89.63</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lang w:val="en-US" w:eastAsia="zh-CN"/>
        </w:rPr>
        <w:t>51.8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7.35</w:t>
      </w:r>
      <w:r>
        <w:rPr>
          <w:rStyle w:val="12"/>
          <w:rFonts w:ascii="仿宋" w:hAnsi="仿宋" w:eastAsia="仿宋"/>
          <w:sz w:val="32"/>
          <w:szCs w:val="32"/>
        </w:rPr>
        <w:t>万元;卫生健康支出</w:t>
      </w:r>
      <w:r>
        <w:rPr>
          <w:rStyle w:val="12"/>
          <w:rFonts w:hint="eastAsia" w:ascii="仿宋" w:hAnsi="仿宋" w:eastAsia="仿宋"/>
          <w:sz w:val="32"/>
          <w:szCs w:val="32"/>
          <w:lang w:val="en-US" w:eastAsia="zh-CN"/>
        </w:rPr>
        <w:t>20.79</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3.46</w:t>
      </w:r>
      <w:r>
        <w:rPr>
          <w:rStyle w:val="12"/>
          <w:rFonts w:ascii="仿宋" w:hAnsi="仿宋" w:eastAsia="仿宋"/>
          <w:sz w:val="32"/>
          <w:szCs w:val="32"/>
        </w:rPr>
        <w:t>万元;住房保障支</w:t>
      </w:r>
      <w:r>
        <w:fldChar w:fldCharType="end"/>
      </w:r>
    </w:p>
    <w:p w14:paraId="64E81F8C">
      <w:pPr>
        <w:ind w:firstLine="640" w:firstLineChars="200"/>
      </w:pPr>
      <w:r>
        <w:rPr>
          <w:rStyle w:val="12"/>
          <w:rFonts w:hint="eastAsia" w:ascii="仿宋" w:hAnsi="仿宋" w:eastAsia="仿宋"/>
          <w:sz w:val="32"/>
          <w:szCs w:val="32"/>
        </w:rPr>
        <w:t>按</w:t>
      </w:r>
      <w:r>
        <w:rPr>
          <w:rStyle w:val="12"/>
          <w:rFonts w:hint="eastAsia" w:ascii="仿宋" w:hAnsi="仿宋" w:eastAsia="仿宋" w:cs="Times New Roman"/>
          <w:sz w:val="32"/>
          <w:szCs w:val="32"/>
        </w:rPr>
        <w:t>支出项目</w:t>
      </w:r>
      <w:r>
        <w:rPr>
          <w:rStyle w:val="12"/>
          <w:rFonts w:hint="eastAsia" w:ascii="仿宋" w:hAnsi="仿宋" w:eastAsia="仿宋"/>
          <w:sz w:val="32"/>
          <w:szCs w:val="32"/>
        </w:rPr>
        <w:t>类别划分：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430.3</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40.95</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353.88</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42.78_</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33.64_</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288.55</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115.87</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54.55</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30CBFFCB">
      <w:pPr>
        <w:ind w:firstLine="420" w:firstLineChars="200"/>
      </w:pPr>
    </w:p>
    <w:p w14:paraId="0B4F38DD">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44024A2A">
      <w:pPr>
        <w:ind w:firstLine="640" w:firstLineChars="200"/>
        <w:rPr>
          <w:rStyle w:val="12"/>
          <w:rFonts w:ascii="仿宋" w:hAnsi="仿宋" w:eastAsia="仿宋"/>
          <w:b w:val="0"/>
          <w:bCs w:val="0"/>
          <w:color w:val="000000" w:themeColor="text1"/>
          <w:sz w:val="32"/>
          <w:szCs w:val="32"/>
          <w14:textFill>
            <w14:solidFill>
              <w14:schemeClr w14:val="tx1"/>
            </w14:solidFill>
          </w14:textFill>
        </w:rPr>
      </w:pPr>
      <w:r>
        <w:rPr>
          <w:rStyle w:val="12"/>
          <w:rFonts w:hint="eastAsia" w:ascii="仿宋" w:hAnsi="仿宋" w:eastAsia="仿宋"/>
          <w:b w:val="0"/>
          <w:bCs w:val="0"/>
          <w:color w:val="000000" w:themeColor="text1"/>
          <w:sz w:val="32"/>
          <w:szCs w:val="32"/>
          <w14:textFill>
            <w14:solidFill>
              <w14:schemeClr w14:val="tx1"/>
            </w14:solidFill>
          </w14:textFill>
        </w:rPr>
        <w:t>本单位没有使用政府性基金预算拨款安排的支出</w:t>
      </w:r>
      <w:r>
        <w:rPr>
          <w:rStyle w:val="12"/>
          <w:rFonts w:ascii="仿宋" w:hAnsi="仿宋" w:eastAsia="仿宋"/>
          <w:b w:val="0"/>
          <w:bCs w:val="0"/>
          <w:color w:val="000000" w:themeColor="text1"/>
          <w:sz w:val="32"/>
          <w:szCs w:val="32"/>
          <w14:textFill>
            <w14:solidFill>
              <w14:schemeClr w14:val="tx1"/>
            </w14:solidFill>
          </w14:textFill>
        </w:rPr>
        <w:fldChar w:fldCharType="begin"/>
      </w:r>
      <w:r>
        <w:rPr>
          <w:rStyle w:val="12"/>
          <w:rFonts w:ascii="仿宋" w:hAnsi="仿宋" w:eastAsia="仿宋"/>
          <w:b w:val="0"/>
          <w:bCs w:val="0"/>
          <w:color w:val="000000" w:themeColor="text1"/>
          <w:sz w:val="32"/>
          <w:szCs w:val="32"/>
          <w14:textFill>
            <w14:solidFill>
              <w14:schemeClr w14:val="tx1"/>
            </w14:solidFill>
          </w14:textFill>
        </w:rPr>
        <w:instrText xml:space="preserve">MERGEFIELD ${page540426799.ds357974894_REP_BGT_T_HC1100002019_DXQ02DW_JBZCQKJJ}</w:instrText>
      </w:r>
      <w:r>
        <w:rPr>
          <w:rStyle w:val="12"/>
          <w:rFonts w:ascii="仿宋" w:hAnsi="仿宋" w:eastAsia="仿宋"/>
          <w:b w:val="0"/>
          <w:bCs w:val="0"/>
          <w:color w:val="000000" w:themeColor="text1"/>
          <w:sz w:val="32"/>
          <w:szCs w:val="32"/>
          <w14:textFill>
            <w14:solidFill>
              <w14:schemeClr w14:val="tx1"/>
            </w14:solidFill>
          </w14:textFill>
        </w:rPr>
        <w:fldChar w:fldCharType="end"/>
      </w:r>
      <w:r>
        <w:rPr>
          <w:rStyle w:val="12"/>
          <w:rFonts w:ascii="仿宋" w:hAnsi="仿宋" w:eastAsia="仿宋"/>
          <w:b w:val="0"/>
          <w:bCs w:val="0"/>
          <w:color w:val="000000" w:themeColor="text1"/>
          <w:sz w:val="32"/>
          <w:szCs w:val="32"/>
          <w14:textFill>
            <w14:solidFill>
              <w14:schemeClr w14:val="tx1"/>
            </w14:solidFill>
          </w14:textFill>
        </w:rPr>
        <w:fldChar w:fldCharType="begin"/>
      </w:r>
      <w:r>
        <w:rPr>
          <w:rStyle w:val="12"/>
          <w:rFonts w:ascii="仿宋" w:hAnsi="仿宋" w:eastAsia="仿宋"/>
          <w:b w:val="0"/>
          <w:bCs w:val="0"/>
          <w:color w:val="000000" w:themeColor="text1"/>
          <w:sz w:val="32"/>
          <w:szCs w:val="32"/>
          <w14:textFill>
            <w14:solidFill>
              <w14:schemeClr w14:val="tx1"/>
            </w14:solidFill>
          </w14:textFill>
        </w:rPr>
        <w:instrText xml:space="preserve">MERGEFIELD ${page540426799.ds357974894_REP_BGT_T_HC1100002019_DXQ02DW_XMZCQKJJ}</w:instrText>
      </w:r>
      <w:r>
        <w:rPr>
          <w:rStyle w:val="12"/>
          <w:rFonts w:ascii="仿宋" w:hAnsi="仿宋" w:eastAsia="仿宋"/>
          <w:b w:val="0"/>
          <w:bCs w:val="0"/>
          <w:color w:val="000000" w:themeColor="text1"/>
          <w:sz w:val="32"/>
          <w:szCs w:val="32"/>
          <w14:textFill>
            <w14:solidFill>
              <w14:schemeClr w14:val="tx1"/>
            </w14:solidFill>
          </w14:textFill>
        </w:rPr>
        <w:fldChar w:fldCharType="end"/>
      </w:r>
      <w:r>
        <w:rPr>
          <w:rStyle w:val="12"/>
          <w:rFonts w:ascii="仿宋" w:hAnsi="仿宋" w:eastAsia="仿宋"/>
          <w:b w:val="0"/>
          <w:bCs w:val="0"/>
          <w:color w:val="000000" w:themeColor="text1"/>
          <w:sz w:val="32"/>
          <w:szCs w:val="32"/>
          <w14:textFill>
            <w14:solidFill>
              <w14:schemeClr w14:val="tx1"/>
            </w14:solidFill>
          </w14:textFill>
        </w:rPr>
        <w:fldChar w:fldCharType="begin"/>
      </w:r>
      <w:r>
        <w:rPr>
          <w:rStyle w:val="12"/>
          <w:rFonts w:ascii="仿宋" w:hAnsi="仿宋" w:eastAsia="仿宋"/>
          <w:b w:val="0"/>
          <w:bCs w:val="0"/>
          <w:color w:val="000000" w:themeColor="text1"/>
          <w:sz w:val="32"/>
          <w:szCs w:val="32"/>
          <w14:textFill>
            <w14:solidFill>
              <w14:schemeClr w14:val="tx1"/>
            </w14:solidFill>
          </w14:textFill>
        </w:rPr>
        <w:instrText xml:space="preserve">MERGEFIELD ${page400644146.ds215660413_REP_BGT_T_HC1100002019_DXQ02_JBZCQKJJ}</w:instrText>
      </w:r>
      <w:r>
        <w:rPr>
          <w:rStyle w:val="12"/>
          <w:rFonts w:ascii="仿宋" w:hAnsi="仿宋" w:eastAsia="仿宋"/>
          <w:b w:val="0"/>
          <w:bCs w:val="0"/>
          <w:color w:val="000000" w:themeColor="text1"/>
          <w:sz w:val="32"/>
          <w:szCs w:val="32"/>
          <w14:textFill>
            <w14:solidFill>
              <w14:schemeClr w14:val="tx1"/>
            </w14:solidFill>
          </w14:textFill>
        </w:rPr>
        <w:fldChar w:fldCharType="end"/>
      </w:r>
      <w:r>
        <w:rPr>
          <w:rStyle w:val="12"/>
          <w:rFonts w:ascii="仿宋" w:hAnsi="仿宋" w:eastAsia="仿宋"/>
          <w:b w:val="0"/>
          <w:bCs w:val="0"/>
          <w:color w:val="000000" w:themeColor="text1"/>
          <w:sz w:val="32"/>
          <w:szCs w:val="32"/>
          <w14:textFill>
            <w14:solidFill>
              <w14:schemeClr w14:val="tx1"/>
            </w14:solidFill>
          </w14:textFill>
        </w:rPr>
        <w:fldChar w:fldCharType="begin"/>
      </w:r>
      <w:r>
        <w:rPr>
          <w:rStyle w:val="12"/>
          <w:rFonts w:ascii="仿宋" w:hAnsi="仿宋" w:eastAsia="仿宋"/>
          <w:b w:val="0"/>
          <w:bCs w:val="0"/>
          <w:color w:val="000000" w:themeColor="text1"/>
          <w:sz w:val="32"/>
          <w:szCs w:val="32"/>
          <w14:textFill>
            <w14:solidFill>
              <w14:schemeClr w14:val="tx1"/>
            </w14:solidFill>
          </w14:textFill>
        </w:rPr>
        <w:instrText xml:space="preserve">MERGEFIELD ${page400644146.ds215660413_REP_BGT_T_HC1100002019_DXQ02_XMZCQKJJ}</w:instrText>
      </w:r>
      <w:r>
        <w:rPr>
          <w:rStyle w:val="12"/>
          <w:rFonts w:ascii="仿宋" w:hAnsi="仿宋" w:eastAsia="仿宋"/>
          <w:b w:val="0"/>
          <w:bCs w:val="0"/>
          <w:color w:val="000000" w:themeColor="text1"/>
          <w:sz w:val="32"/>
          <w:szCs w:val="32"/>
          <w14:textFill>
            <w14:solidFill>
              <w14:schemeClr w14:val="tx1"/>
            </w14:solidFill>
          </w14:textFill>
        </w:rPr>
        <w:fldChar w:fldCharType="end"/>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0D50A51A">
      <w:pPr>
        <w:ind w:firstLine="640" w:firstLineChars="200"/>
        <w:rPr>
          <w:rStyle w:val="12"/>
          <w:rFonts w:hint="eastAsia" w:ascii="仿宋" w:hAnsi="仿宋" w:eastAsia="仿宋" w:cs="Times New Roman"/>
          <w:sz w:val="32"/>
          <w:szCs w:val="32"/>
        </w:rPr>
      </w:pPr>
      <w:r>
        <w:rPr>
          <w:rStyle w:val="12"/>
          <w:rFonts w:hint="eastAsia" w:ascii="仿宋" w:hAnsi="仿宋" w:eastAsia="仿宋" w:cs="Times New Roman"/>
          <w:sz w:val="32"/>
          <w:szCs w:val="32"/>
        </w:rPr>
        <w:t>本</w:t>
      </w:r>
      <w:r>
        <w:rPr>
          <w:rStyle w:val="12"/>
          <w:rFonts w:hint="eastAsia" w:ascii="仿宋" w:hAnsi="仿宋" w:eastAsia="仿宋" w:cs="Times New Roman"/>
          <w:sz w:val="32"/>
          <w:szCs w:val="32"/>
          <w:lang w:val="en-US" w:eastAsia="zh-CN"/>
        </w:rPr>
        <w:t>单位</w:t>
      </w:r>
      <w:r>
        <w:rPr>
          <w:rStyle w:val="12"/>
          <w:rFonts w:hint="eastAsia" w:ascii="仿宋" w:hAnsi="仿宋" w:eastAsia="仿宋" w:cs="Times New Roman"/>
          <w:sz w:val="32"/>
          <w:szCs w:val="32"/>
        </w:rPr>
        <w:t>没有使用国有资本经营预算拨款安排的支出</w:t>
      </w:r>
    </w:p>
    <w:p w14:paraId="0A93763D">
      <w:pPr>
        <w:widowControl/>
        <w:ind w:firstLine="640" w:firstLineChars="200"/>
        <w:rPr>
          <w:rStyle w:val="12"/>
          <w:rFonts w:hint="eastAsia" w:ascii="Adobe 仿宋 Std R" w:hAnsi="Adobe 仿宋 Std R" w:eastAsia="Adobe 仿宋 Std R"/>
          <w:sz w:val="32"/>
          <w:szCs w:val="32"/>
          <w:lang w:val="en-US" w:eastAsia="zh-CN"/>
        </w:rPr>
      </w:pP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2"/>
          <w:rFonts w:hint="eastAsia" w:ascii="Adobe 仿宋 Std R" w:hAnsi="Adobe 仿宋 Std R" w:eastAsia="Adobe 仿宋 Std R"/>
          <w:sz w:val="32"/>
          <w:szCs w:val="32"/>
        </w:rPr>
        <w:t>202</w:t>
      </w:r>
      <w:r>
        <w:rPr>
          <w:rStyle w:val="12"/>
          <w:rFonts w:hint="eastAsia" w:ascii="Adobe 仿宋 Std R" w:hAnsi="Adobe 仿宋 Std R" w:eastAsia="Adobe 仿宋 Std R"/>
          <w:sz w:val="32"/>
          <w:szCs w:val="32"/>
          <w:lang w:val="en-US" w:eastAsia="zh-CN"/>
        </w:rPr>
        <w:t>5</w:t>
      </w:r>
      <w:r>
        <w:rPr>
          <w:rStyle w:val="12"/>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w:t>
      </w:r>
      <w:r>
        <w:rPr>
          <w:rFonts w:hint="eastAsia" w:ascii="Adobe 仿宋 Std R" w:hAnsi="Adobe 仿宋 Std R" w:eastAsia="Adobe 仿宋 Std R"/>
          <w:sz w:val="32"/>
          <w:szCs w:val="32"/>
          <w:lang w:val="en-US" w:eastAsia="zh-CN"/>
        </w:rPr>
        <w:t>33.89</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4.5</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11.58%。</w:t>
      </w:r>
      <w:r>
        <w:rPr>
          <w:rFonts w:hint="eastAsia" w:ascii="仿宋" w:hAnsi="仿宋" w:eastAsia="仿宋" w:cs="Times New Roman"/>
          <w:kern w:val="0"/>
          <w:sz w:val="32"/>
          <w:szCs w:val="32"/>
          <w:lang w:val="en-US" w:eastAsia="zh-CN"/>
        </w:rPr>
        <w:t>增长变化原因为人员增加。</w:t>
      </w:r>
    </w:p>
    <w:p w14:paraId="5373B829">
      <w:pPr>
        <w:widowControl/>
        <w:spacing w:line="580" w:lineRule="exact"/>
        <w:ind w:firstLine="636"/>
        <w:jc w:val="left"/>
        <w:rPr>
          <w:rFonts w:ascii="Adobe 仿宋 Std R" w:hAnsi="Adobe 仿宋 Std R" w:eastAsia="Adobe 仿宋 Std R"/>
          <w:color w:val="FF0000"/>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2.71万元</w:t>
      </w:r>
      <w:r>
        <w:rPr>
          <w:rFonts w:hint="eastAsia" w:ascii="Adobe 仿宋 Std R" w:hAnsi="Adobe 仿宋 Std R" w:eastAsia="Adobe 仿宋 Std R"/>
          <w:color w:val="000000" w:themeColor="text1"/>
          <w:sz w:val="32"/>
          <w:szCs w:val="32"/>
          <w14:textFill>
            <w14:solidFill>
              <w14:schemeClr w14:val="tx1"/>
            </w14:solidFill>
          </w14:textFill>
        </w:rPr>
        <w:t>、邮电费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0.88万元</w:t>
      </w:r>
      <w:r>
        <w:rPr>
          <w:rFonts w:hint="eastAsia" w:ascii="Adobe 仿宋 Std R" w:hAnsi="Adobe 仿宋 Std R" w:eastAsia="Adobe 仿宋 Std R"/>
          <w:color w:val="000000" w:themeColor="text1"/>
          <w:sz w:val="32"/>
          <w:szCs w:val="32"/>
          <w14:textFill>
            <w14:solidFill>
              <w14:schemeClr w14:val="tx1"/>
            </w14:solidFill>
          </w14:textFill>
        </w:rPr>
        <w:t>、差旅费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3 万元</w:t>
      </w:r>
      <w:r>
        <w:rPr>
          <w:rFonts w:hint="eastAsia" w:ascii="Adobe 仿宋 Std R" w:hAnsi="Adobe 仿宋 Std R" w:eastAsia="Adobe 仿宋 Std R"/>
          <w:color w:val="000000" w:themeColor="text1"/>
          <w:sz w:val="32"/>
          <w:szCs w:val="32"/>
          <w14:textFill>
            <w14:solidFill>
              <w14:schemeClr w14:val="tx1"/>
            </w14:solidFill>
          </w14:textFill>
        </w:rPr>
        <w:t>、会议费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0.56万元</w:t>
      </w:r>
      <w:r>
        <w:rPr>
          <w:rFonts w:hint="eastAsia" w:ascii="Adobe 仿宋 Std R" w:hAnsi="Adobe 仿宋 Std R" w:eastAsia="Adobe 仿宋 Std R"/>
          <w:color w:val="000000" w:themeColor="text1"/>
          <w:sz w:val="32"/>
          <w:szCs w:val="32"/>
          <w14:textFill>
            <w14:solidFill>
              <w14:schemeClr w14:val="tx1"/>
            </w14:solidFill>
          </w14:textFill>
        </w:rPr>
        <w:t>、福利费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w:t>
      </w:r>
      <w:r>
        <w:rPr>
          <w:rFonts w:hint="eastAsia" w:ascii="Adobe 仿宋 Std R" w:hAnsi="Adobe 仿宋 Std R" w:eastAsia="Adobe 仿宋 Std R"/>
          <w:color w:val="000000" w:themeColor="text1"/>
          <w:sz w:val="32"/>
          <w:szCs w:val="32"/>
          <w14:textFill>
            <w14:solidFill>
              <w14:schemeClr w14:val="tx1"/>
            </w14:solidFill>
          </w14:textFill>
        </w:rPr>
        <w:t>、日常维修费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w:t>
      </w:r>
      <w:r>
        <w:rPr>
          <w:rFonts w:hint="eastAsia" w:ascii="Adobe 仿宋 Std R" w:hAnsi="Adobe 仿宋 Std R" w:eastAsia="Adobe 仿宋 Std R"/>
          <w:color w:val="000000" w:themeColor="text1"/>
          <w:sz w:val="32"/>
          <w:szCs w:val="32"/>
          <w14:textFill>
            <w14:solidFill>
              <w14:schemeClr w14:val="tx1"/>
            </w14:solidFill>
          </w14:textFill>
        </w:rPr>
        <w:t>、专用材料及一般设备购置费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w:t>
      </w:r>
      <w:r>
        <w:rPr>
          <w:rFonts w:hint="eastAsia" w:ascii="Adobe 仿宋 Std R" w:hAnsi="Adobe 仿宋 Std R" w:eastAsia="Adobe 仿宋 Std R"/>
          <w:color w:val="000000" w:themeColor="text1"/>
          <w:sz w:val="32"/>
          <w:szCs w:val="32"/>
          <w14:textFill>
            <w14:solidFill>
              <w14:schemeClr w14:val="tx1"/>
            </w14:solidFill>
          </w14:textFill>
        </w:rPr>
        <w:t>、办公用房水电费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4.41 万元</w:t>
      </w:r>
      <w:r>
        <w:rPr>
          <w:rFonts w:hint="eastAsia" w:ascii="Adobe 仿宋 Std R" w:hAnsi="Adobe 仿宋 Std R" w:eastAsia="Adobe 仿宋 Std R"/>
          <w:color w:val="000000" w:themeColor="text1"/>
          <w:sz w:val="32"/>
          <w:szCs w:val="32"/>
          <w14:textFill>
            <w14:solidFill>
              <w14:schemeClr w14:val="tx1"/>
            </w14:solidFill>
          </w14:textFill>
        </w:rPr>
        <w:t>、办公用房取暖费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w:t>
      </w:r>
      <w:r>
        <w:rPr>
          <w:rFonts w:hint="eastAsia" w:ascii="Adobe 仿宋 Std R" w:hAnsi="Adobe 仿宋 Std R" w:eastAsia="Adobe 仿宋 Std R"/>
          <w:color w:val="000000" w:themeColor="text1"/>
          <w:sz w:val="32"/>
          <w:szCs w:val="32"/>
          <w14:textFill>
            <w14:solidFill>
              <w14:schemeClr w14:val="tx1"/>
            </w14:solidFill>
          </w14:textFill>
        </w:rPr>
        <w:t>、办公用房物业管理费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w:t>
      </w:r>
      <w:r>
        <w:rPr>
          <w:rFonts w:hint="eastAsia" w:ascii="Adobe 仿宋 Std R" w:hAnsi="Adobe 仿宋 Std R" w:eastAsia="Adobe 仿宋 Std R"/>
          <w:color w:val="000000" w:themeColor="text1"/>
          <w:sz w:val="32"/>
          <w:szCs w:val="32"/>
          <w14:textFill>
            <w14:solidFill>
              <w14:schemeClr w14:val="tx1"/>
            </w14:solidFill>
          </w14:textFill>
        </w:rPr>
        <w:t>、公务用车运行维护费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0万元、培训费1.6万元、公务接待费2.72万元。其他商品服务支出0.11万元、工会费17.9万元。</w:t>
      </w: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r>
        <w:rPr>
          <w:rFonts w:hint="eastAsia" w:ascii="仿宋_GB2312" w:eastAsia="仿宋_GB2312"/>
          <w:sz w:val="32"/>
          <w:szCs w:val="30"/>
        </w:rPr>
        <w:t>。</w:t>
      </w:r>
    </w:p>
    <w:p w14:paraId="3994C9D4">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（九）项目情况说明</w:t>
      </w:r>
    </w:p>
    <w:p w14:paraId="6AFE264E">
      <w:pPr>
        <w:rPr>
          <w:rStyle w:val="12"/>
          <w:rFonts w:hint="eastAsia" w:ascii="Adobe 仿宋 Std R" w:hAnsi="Adobe 仿宋 Std R" w:eastAsia="Adobe 仿宋 Std R" w:cs="Times New Roman"/>
          <w:b/>
          <w:sz w:val="32"/>
          <w:szCs w:val="32"/>
          <w:lang w:val="en-US" w:eastAsia="zh-CN"/>
        </w:rPr>
      </w:pPr>
      <w:r>
        <w:rPr>
          <w:rStyle w:val="12"/>
          <w:rFonts w:hint="eastAsia" w:ascii="Adobe 仿宋 Std R" w:hAnsi="Adobe 仿宋 Std R" w:eastAsia="Adobe 仿宋 Std R" w:cs="Times New Roman"/>
          <w:b/>
          <w:sz w:val="32"/>
          <w:szCs w:val="32"/>
          <w:lang w:val="en-US" w:eastAsia="zh-CN"/>
        </w:rPr>
        <w:t xml:space="preserve"> 1.反邪教经费项目</w:t>
      </w:r>
    </w:p>
    <w:p w14:paraId="222C459F">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color w:val="434343"/>
          <w:kern w:val="0"/>
          <w:sz w:val="32"/>
          <w:szCs w:val="32"/>
        </w:rPr>
        <w:t>1</w:t>
      </w:r>
      <w:r>
        <w:rPr>
          <w:rFonts w:hint="eastAsia" w:ascii="仿宋" w:hAnsi="仿宋" w:eastAsia="仿宋" w:cs="仿宋"/>
          <w:sz w:val="32"/>
          <w:szCs w:val="32"/>
        </w:rPr>
        <w:t>）项目概述</w:t>
      </w:r>
    </w:p>
    <w:p w14:paraId="35BC685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打击处理邪教案件专项经费、反邪教协会、防范控制、涉网斗争宣传、教育转化、举报奖励、秘密力量建设等。</w:t>
      </w:r>
    </w:p>
    <w:p w14:paraId="61389A48">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65F2985F">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涉密</w:t>
      </w:r>
    </w:p>
    <w:p w14:paraId="7B9CD94A">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4CCF91A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7754F582">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31C423F8">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设立了项目领导小组，打击邪教，净化社会环境。  </w:t>
      </w:r>
    </w:p>
    <w:p w14:paraId="41F10FAB">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09F58A16">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740BFCC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665DAF2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0.31万元</w:t>
      </w:r>
    </w:p>
    <w:p w14:paraId="101F2148">
      <w:pPr>
        <w:keepNext w:val="0"/>
        <w:keepLines w:val="0"/>
        <w:pageBreakBefore w:val="0"/>
        <w:kinsoku/>
        <w:wordWrap/>
        <w:overflowPunct/>
        <w:topLinePunct w:val="0"/>
        <w:autoSpaceDE w:val="0"/>
        <w:autoSpaceDN/>
        <w:bidi w:val="0"/>
        <w:adjustRightInd/>
        <w:snapToGrid/>
        <w:spacing w:beforeAutospacing="0" w:afterAutospacing="0" w:line="600" w:lineRule="exact"/>
        <w:rPr>
          <w:rStyle w:val="12"/>
          <w:rFonts w:hint="eastAsia" w:ascii="Adobe 仿宋 Std R" w:hAnsi="Adobe 仿宋 Std R" w:eastAsia="Adobe 仿宋 Std R" w:cs="Times New Roman"/>
          <w:b/>
          <w:sz w:val="32"/>
          <w:szCs w:val="32"/>
          <w:lang w:val="en-US" w:eastAsia="zh-CN"/>
        </w:rPr>
      </w:pPr>
      <w:r>
        <w:rPr>
          <w:rStyle w:val="12"/>
          <w:rFonts w:hint="eastAsia" w:ascii="Adobe 仿宋 Std R" w:hAnsi="Adobe 仿宋 Std R" w:eastAsia="Adobe 仿宋 Std R" w:cs="Times New Roman"/>
          <w:b/>
          <w:sz w:val="32"/>
          <w:szCs w:val="32"/>
          <w:lang w:val="en-US" w:eastAsia="zh-CN"/>
        </w:rPr>
        <w:t>2.见义勇为奖金项目</w:t>
      </w:r>
    </w:p>
    <w:p w14:paraId="723A7CB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1）项目概述</w:t>
      </w:r>
    </w:p>
    <w:p w14:paraId="773156D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用于见义勇为表彰奖励，倡导见义勇为精神，培育和践行社会主义核心价值观。</w:t>
      </w:r>
    </w:p>
    <w:p w14:paraId="31120CE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3C12D792">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涉密</w:t>
      </w:r>
    </w:p>
    <w:p w14:paraId="6D0F4A3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18AC9E9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651F7E0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62C269F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奖金发放要经有关部门认定为见义勇为行为  </w:t>
      </w:r>
    </w:p>
    <w:p w14:paraId="52F4692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674838C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6658ECCA">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0BC86A2C">
      <w:pPr>
        <w:ind w:firstLine="1280" w:firstLineChars="400"/>
        <w:rPr>
          <w:rStyle w:val="12"/>
          <w:rFonts w:hint="eastAsia" w:ascii="Adobe 仿宋 Std R" w:hAnsi="Adobe 仿宋 Std R" w:eastAsia="Adobe 仿宋 Std R" w:cs="Times New Roman"/>
          <w:b/>
          <w:sz w:val="32"/>
          <w:szCs w:val="32"/>
          <w:lang w:val="en-US" w:eastAsia="zh-CN"/>
        </w:rPr>
      </w:pPr>
      <w:r>
        <w:rPr>
          <w:rFonts w:hint="eastAsia" w:ascii="仿宋" w:hAnsi="仿宋" w:eastAsia="仿宋" w:cs="仿宋"/>
          <w:sz w:val="32"/>
          <w:szCs w:val="32"/>
        </w:rPr>
        <w:t>1.61万元</w:t>
      </w:r>
    </w:p>
    <w:p w14:paraId="65C49DA5">
      <w:pPr>
        <w:keepNext w:val="0"/>
        <w:keepLines w:val="0"/>
        <w:pageBreakBefore w:val="0"/>
        <w:kinsoku/>
        <w:wordWrap/>
        <w:overflowPunct/>
        <w:topLinePunct w:val="0"/>
        <w:autoSpaceDE w:val="0"/>
        <w:autoSpaceDN/>
        <w:bidi w:val="0"/>
        <w:adjustRightInd/>
        <w:snapToGrid/>
        <w:spacing w:beforeAutospacing="0" w:afterAutospacing="0" w:line="600" w:lineRule="exact"/>
        <w:rPr>
          <w:rStyle w:val="12"/>
          <w:rFonts w:hint="eastAsia" w:ascii="Adobe 仿宋 Std R" w:hAnsi="Adobe 仿宋 Std R" w:eastAsia="Adobe 仿宋 Std R" w:cs="Times New Roman"/>
          <w:b/>
          <w:sz w:val="32"/>
          <w:szCs w:val="32"/>
          <w:lang w:val="en-US" w:eastAsia="zh-CN"/>
        </w:rPr>
      </w:pPr>
      <w:r>
        <w:rPr>
          <w:rStyle w:val="12"/>
          <w:rFonts w:hint="eastAsia" w:ascii="Adobe 仿宋 Std R" w:hAnsi="Adobe 仿宋 Std R" w:eastAsia="Adobe 仿宋 Std R" w:cs="Times New Roman"/>
          <w:b/>
          <w:sz w:val="32"/>
          <w:szCs w:val="32"/>
          <w:lang w:val="en-US" w:eastAsia="zh-CN"/>
        </w:rPr>
        <w:t>3.扫黑除恶专项经费项目</w:t>
      </w:r>
    </w:p>
    <w:p w14:paraId="11BBFC1F">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1）项目概述</w:t>
      </w:r>
    </w:p>
    <w:p w14:paraId="4A0B7269">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跟进落实扫黑除恶常态化斗争工作，提升公众安全感，群众满意度。</w:t>
      </w:r>
    </w:p>
    <w:p w14:paraId="0FFCB8B6">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603BCD1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涉密</w:t>
      </w:r>
    </w:p>
    <w:p w14:paraId="5436C85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37081035">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3DC1C25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7087A2D2">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成立了项目领导小组  </w:t>
      </w:r>
    </w:p>
    <w:p w14:paraId="2D767690">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734DB87B">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1年</w:t>
      </w:r>
    </w:p>
    <w:p w14:paraId="697A495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7BE78B9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6.85万元</w:t>
      </w:r>
    </w:p>
    <w:p w14:paraId="417408D2">
      <w:pPr>
        <w:rPr>
          <w:rStyle w:val="12"/>
          <w:rFonts w:hint="eastAsia" w:ascii="Adobe 仿宋 Std R" w:hAnsi="Adobe 仿宋 Std R" w:eastAsia="Adobe 仿宋 Std R" w:cs="Times New Roman"/>
          <w:b/>
          <w:sz w:val="32"/>
          <w:szCs w:val="32"/>
          <w:lang w:val="en-US" w:eastAsia="zh-CN"/>
        </w:rPr>
      </w:pPr>
      <w:r>
        <w:rPr>
          <w:rStyle w:val="12"/>
          <w:rFonts w:hint="eastAsia" w:ascii="Adobe 仿宋 Std R" w:hAnsi="Adobe 仿宋 Std R" w:eastAsia="Adobe 仿宋 Std R" w:cs="Times New Roman"/>
          <w:b/>
          <w:sz w:val="32"/>
          <w:szCs w:val="32"/>
          <w:lang w:val="en-US" w:eastAsia="zh-CN"/>
        </w:rPr>
        <w:t>4.市域社会治理试点工作经费项目</w:t>
      </w:r>
    </w:p>
    <w:p w14:paraId="59DE24D6">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1）项目概述</w:t>
      </w:r>
    </w:p>
    <w:p w14:paraId="0528FFA3">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维护国家安全</w:t>
      </w:r>
    </w:p>
    <w:p w14:paraId="7B6A7469">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5F296341">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江西省九江市市域社会治理实施方案</w:t>
      </w:r>
    </w:p>
    <w:p w14:paraId="43250C56">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47E9F7C8">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2A25114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7589A995">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成立了项目领导小组，并对项目进行了可行性测算  </w:t>
      </w:r>
    </w:p>
    <w:p w14:paraId="3FFC76A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4CE89E80">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15F7B36F">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1091F1C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2.7万元</w:t>
      </w:r>
    </w:p>
    <w:p w14:paraId="38EAA2FF">
      <w:pPr>
        <w:rPr>
          <w:rStyle w:val="12"/>
          <w:rFonts w:hint="eastAsia" w:ascii="Adobe 仿宋 Std R" w:hAnsi="Adobe 仿宋 Std R" w:eastAsia="Adobe 仿宋 Std R" w:cs="Times New Roman"/>
          <w:b/>
          <w:sz w:val="32"/>
          <w:szCs w:val="32"/>
          <w:lang w:val="en-US" w:eastAsia="zh-CN"/>
        </w:rPr>
      </w:pPr>
      <w:r>
        <w:rPr>
          <w:rStyle w:val="12"/>
          <w:rFonts w:hint="eastAsia" w:ascii="Adobe 仿宋 Std R" w:hAnsi="Adobe 仿宋 Std R" w:eastAsia="Adobe 仿宋 Std R" w:cs="Times New Roman"/>
          <w:b/>
          <w:sz w:val="32"/>
          <w:szCs w:val="32"/>
          <w:lang w:val="en-US" w:eastAsia="zh-CN"/>
        </w:rPr>
        <w:t>5.司法救助资金项目</w:t>
      </w:r>
    </w:p>
    <w:p w14:paraId="3C33AD51">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1）项目概述</w:t>
      </w:r>
    </w:p>
    <w:p w14:paraId="53C83FE0">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为传导司法温情，解决当事人经济困难，化解社会矛盾真正地帮助困难群众。</w:t>
      </w:r>
    </w:p>
    <w:p w14:paraId="463FD202">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11E80ABB">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涉密</w:t>
      </w:r>
    </w:p>
    <w:p w14:paraId="6F49E70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016886B3">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56602FB1">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0B6591A3">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坚持公正救助。严格把握救助标准和条件，兼顾当事人实际情况和同类案件救助数额，做到公平、公正、合理救助，防止因救助不公引发新的矛盾。——坚持及时救助。对符合救助条件的当事人，办案机关应根据当事人申请或者依据职权及时提供救助，确保及早化解社会矛盾。——坚持属地救助。对符合救助条件的当事人，不论其户籍在本地或外地，原则上都由案件管辖地负责救助。  </w:t>
      </w:r>
    </w:p>
    <w:p w14:paraId="2CE5427B">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37B0D6B0">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12E69FBB">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10B02E67">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25.2万元</w:t>
      </w:r>
    </w:p>
    <w:p w14:paraId="400EF5B3">
      <w:pPr>
        <w:rPr>
          <w:rStyle w:val="12"/>
          <w:rFonts w:hint="eastAsia" w:ascii="Adobe 仿宋 Std R" w:hAnsi="Adobe 仿宋 Std R" w:eastAsia="Adobe 仿宋 Std R" w:cs="Times New Roman"/>
          <w:b/>
          <w:sz w:val="32"/>
          <w:szCs w:val="32"/>
          <w:lang w:val="en-US" w:eastAsia="zh-CN"/>
        </w:rPr>
      </w:pPr>
      <w:r>
        <w:rPr>
          <w:rStyle w:val="12"/>
          <w:rFonts w:hint="eastAsia" w:ascii="Adobe 仿宋 Std R" w:hAnsi="Adobe 仿宋 Std R" w:eastAsia="Adobe 仿宋 Std R" w:cs="Times New Roman"/>
          <w:b/>
          <w:sz w:val="32"/>
          <w:szCs w:val="32"/>
          <w:lang w:val="en-US" w:eastAsia="zh-CN"/>
        </w:rPr>
        <w:t>6.维稳工作经费项目</w:t>
      </w:r>
    </w:p>
    <w:p w14:paraId="1DA79FCB">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color w:val="434343"/>
          <w:kern w:val="0"/>
          <w:sz w:val="32"/>
          <w:szCs w:val="32"/>
        </w:rPr>
        <w:t>1</w:t>
      </w:r>
      <w:r>
        <w:rPr>
          <w:rFonts w:hint="eastAsia" w:ascii="仿宋" w:hAnsi="仿宋" w:eastAsia="仿宋" w:cs="仿宋"/>
          <w:sz w:val="32"/>
          <w:szCs w:val="32"/>
        </w:rPr>
        <w:t>）项目概述</w:t>
      </w:r>
    </w:p>
    <w:p w14:paraId="3408304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落实各项综治工作措施，确保社会大局稳定。</w:t>
      </w:r>
    </w:p>
    <w:p w14:paraId="77DCCD99">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02382C3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县办发[2003]45号《在全县建立维护稳定信息、督查员队伍的实施办法》的通知</w:t>
      </w:r>
    </w:p>
    <w:p w14:paraId="445D71F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68D6035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5C06EBA3">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3DF97905">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设立了项目领导小组，并对项目进行了有效测算。  </w:t>
      </w:r>
    </w:p>
    <w:p w14:paraId="7D0F9A0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661BD010">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16387709">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038AE0AA">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4.48万元</w:t>
      </w:r>
    </w:p>
    <w:p w14:paraId="762B02A6">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6744BB71">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3587986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6F47B08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23.76</w:t>
      </w:r>
      <w:r>
        <w:rPr>
          <w:rFonts w:hint="eastAsia" w:ascii="仿宋" w:hAnsi="仿宋" w:eastAsia="仿宋" w:cs="仿宋"/>
          <w:sz w:val="32"/>
          <w:szCs w:val="32"/>
        </w:rPr>
        <w:t>万元</w:t>
      </w:r>
    </w:p>
    <w:p w14:paraId="49CF0D6A">
      <w:pPr>
        <w:rPr>
          <w:rStyle w:val="12"/>
          <w:rFonts w:hint="eastAsia" w:ascii="Adobe 仿宋 Std R" w:hAnsi="Adobe 仿宋 Std R" w:eastAsia="Adobe 仿宋 Std R" w:cs="Times New Roman"/>
          <w:b/>
          <w:sz w:val="32"/>
          <w:szCs w:val="32"/>
          <w:lang w:val="en-US" w:eastAsia="zh-CN"/>
        </w:rPr>
      </w:pPr>
      <w:r>
        <w:rPr>
          <w:rStyle w:val="12"/>
          <w:rFonts w:hint="eastAsia" w:ascii="Adobe 仿宋 Std R" w:hAnsi="Adobe 仿宋 Std R" w:eastAsia="Adobe 仿宋 Std R" w:cs="Times New Roman"/>
          <w:b/>
          <w:sz w:val="32"/>
          <w:szCs w:val="32"/>
          <w:lang w:val="en-US" w:eastAsia="zh-CN"/>
        </w:rPr>
        <w:t>7.综治经费项目</w:t>
      </w:r>
    </w:p>
    <w:p w14:paraId="5AAE11A8">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1）项目概述</w:t>
      </w:r>
    </w:p>
    <w:p w14:paraId="348B5DC9">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落实各项综治工作措施，确保社会大局稳定。</w:t>
      </w:r>
    </w:p>
    <w:p w14:paraId="0D31308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5578B4F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赣财行[2012]93号，江西省财政厅，江西省社会管理综合治理</w:t>
      </w:r>
      <w:r>
        <w:rPr>
          <w:rFonts w:hint="eastAsia" w:ascii="仿宋" w:hAnsi="仿宋" w:eastAsia="仿宋" w:cs="仿宋"/>
          <w:sz w:val="32"/>
          <w:szCs w:val="32"/>
          <w:lang w:eastAsia="zh-CN"/>
        </w:rPr>
        <w:t>政法委</w:t>
      </w:r>
      <w:r>
        <w:rPr>
          <w:rFonts w:hint="eastAsia" w:ascii="仿宋" w:hAnsi="仿宋" w:eastAsia="仿宋" w:cs="仿宋"/>
          <w:sz w:val="32"/>
          <w:szCs w:val="32"/>
        </w:rPr>
        <w:t>办公室关于提高社会管理综合治理工作经费标准的通知。</w:t>
      </w:r>
    </w:p>
    <w:p w14:paraId="684EC898">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6D4E823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2F4DEE0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1E8F4550">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成立了项目领导小组，并进行了项目的可行性测算。  </w:t>
      </w:r>
    </w:p>
    <w:p w14:paraId="7CA31F97">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65EFB748">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2473D49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615338C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35万元</w:t>
      </w:r>
    </w:p>
    <w:p w14:paraId="1F202288">
      <w:pPr>
        <w:rPr>
          <w:rStyle w:val="12"/>
          <w:rFonts w:hint="eastAsia" w:ascii="Adobe 仿宋 Std R" w:hAnsi="Adobe 仿宋 Std R" w:eastAsia="Adobe 仿宋 Std R" w:cs="Times New Roman"/>
          <w:b/>
          <w:sz w:val="32"/>
          <w:szCs w:val="32"/>
          <w:lang w:val="en-US" w:eastAsia="zh-CN"/>
        </w:rPr>
      </w:pPr>
      <w:r>
        <w:rPr>
          <w:rStyle w:val="12"/>
          <w:rFonts w:hint="eastAsia" w:ascii="Adobe 仿宋 Std R" w:hAnsi="Adobe 仿宋 Std R" w:eastAsia="Adobe 仿宋 Std R" w:cs="Times New Roman"/>
          <w:b/>
          <w:sz w:val="32"/>
          <w:szCs w:val="32"/>
          <w:lang w:val="en-US" w:eastAsia="zh-CN"/>
        </w:rPr>
        <w:t>8.综治中心运转经费项目</w:t>
      </w:r>
    </w:p>
    <w:p w14:paraId="58AE684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1）项目概述</w:t>
      </w:r>
    </w:p>
    <w:p w14:paraId="54FFB8B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落实各项综治工作措施，确保社会大局稳定。</w:t>
      </w:r>
    </w:p>
    <w:p w14:paraId="179FDDF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4EDD4E8A">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赣办字[2016]82号</w:t>
      </w:r>
    </w:p>
    <w:p w14:paraId="4347D9A5">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42554ED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375E638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4148E4B5">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设立了项目领导小组，并进行了可行性测算。  </w:t>
      </w:r>
    </w:p>
    <w:p w14:paraId="458E36A3">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2AA16512">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3F94809F">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1032F683">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4.44万元</w:t>
      </w:r>
    </w:p>
    <w:p w14:paraId="6C1B4406">
      <w:pPr>
        <w:rPr>
          <w:rStyle w:val="12"/>
          <w:rFonts w:hint="eastAsia" w:ascii="Adobe 仿宋 Std R" w:hAnsi="Adobe 仿宋 Std R" w:eastAsia="Adobe 仿宋 Std R" w:cs="Times New Roman"/>
          <w:b/>
          <w:sz w:val="32"/>
          <w:szCs w:val="32"/>
          <w:lang w:val="en-US" w:eastAsia="zh-CN"/>
        </w:rPr>
      </w:pPr>
      <w:r>
        <w:rPr>
          <w:rStyle w:val="12"/>
          <w:rFonts w:hint="eastAsia" w:ascii="Adobe 仿宋 Std R" w:hAnsi="Adobe 仿宋 Std R" w:eastAsia="Adobe 仿宋 Std R" w:cs="Times New Roman"/>
          <w:b/>
          <w:sz w:val="32"/>
          <w:szCs w:val="32"/>
          <w:lang w:val="en-US" w:eastAsia="zh-CN"/>
        </w:rPr>
        <w:t>9.专职网格员经费</w:t>
      </w:r>
    </w:p>
    <w:p w14:paraId="4E3F9C7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1）项目概述</w:t>
      </w:r>
    </w:p>
    <w:p w14:paraId="090B8C37">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加强城市基层党建，完善基层综合治理工作的要求</w:t>
      </w:r>
    </w:p>
    <w:p w14:paraId="16A8A0C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2）立项依据</w:t>
      </w:r>
    </w:p>
    <w:p w14:paraId="1D311AA4">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市政府抄告单</w:t>
      </w:r>
    </w:p>
    <w:p w14:paraId="0CE9BBCC">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3）实施主体</w:t>
      </w:r>
    </w:p>
    <w:p w14:paraId="1A48C81A">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庐山</w:t>
      </w:r>
      <w:r>
        <w:rPr>
          <w:rFonts w:hint="eastAsia" w:ascii="仿宋" w:hAnsi="仿宋" w:eastAsia="仿宋" w:cs="仿宋"/>
          <w:sz w:val="32"/>
          <w:szCs w:val="32"/>
          <w:lang w:eastAsia="zh-CN"/>
        </w:rPr>
        <w:t>市委员会政法委员会</w:t>
      </w:r>
    </w:p>
    <w:p w14:paraId="59691259">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4）实施方案</w:t>
      </w:r>
    </w:p>
    <w:p w14:paraId="2266E422">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设立了项目领导小组，并进行了可行性测算。  </w:t>
      </w:r>
    </w:p>
    <w:p w14:paraId="5DAE6945">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5）实施周期</w:t>
      </w:r>
    </w:p>
    <w:p w14:paraId="6A8F0FF3">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1年 </w:t>
      </w:r>
    </w:p>
    <w:p w14:paraId="1CB698F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7256552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207.19</w:t>
      </w:r>
      <w:r>
        <w:rPr>
          <w:rFonts w:hint="eastAsia" w:ascii="仿宋" w:hAnsi="仿宋" w:eastAsia="仿宋" w:cs="仿宋"/>
          <w:sz w:val="32"/>
          <w:szCs w:val="32"/>
        </w:rPr>
        <w:t>万元</w:t>
      </w:r>
    </w:p>
    <w:p w14:paraId="182F7ED2">
      <w:pPr>
        <w:rPr>
          <w:rStyle w:val="12"/>
          <w:rFonts w:hint="eastAsia" w:ascii="Adobe 仿宋 Std R" w:hAnsi="Adobe 仿宋 Std R" w:eastAsia="Adobe 仿宋 Std R" w:cs="Times New Roman"/>
          <w:b/>
          <w:sz w:val="32"/>
          <w:szCs w:val="32"/>
          <w:lang w:val="en-US" w:eastAsia="zh-CN"/>
        </w:rPr>
      </w:pPr>
      <w:r>
        <w:rPr>
          <w:rStyle w:val="12"/>
          <w:rFonts w:hint="eastAsia" w:ascii="Adobe 仿宋 Std R" w:hAnsi="Adobe 仿宋 Std R" w:eastAsia="Adobe 仿宋 Std R" w:cs="Times New Roman"/>
          <w:b/>
          <w:sz w:val="32"/>
          <w:szCs w:val="32"/>
          <w:lang w:val="en-US" w:eastAsia="zh-CN"/>
        </w:rPr>
        <w:t>10.副处级干部通讯费项目情况说明</w:t>
      </w:r>
    </w:p>
    <w:p w14:paraId="2DC84B0A">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 xml:space="preserve"> 1</w:t>
      </w:r>
      <w:r>
        <w:rPr>
          <w:rFonts w:hint="eastAsia" w:ascii="仿宋" w:hAnsi="仿宋" w:eastAsia="仿宋" w:cs="仿宋"/>
          <w:sz w:val="32"/>
          <w:szCs w:val="32"/>
          <w:lang w:eastAsia="zh-CN"/>
        </w:rPr>
        <w:t>）项目概述：</w:t>
      </w:r>
      <w:r>
        <w:rPr>
          <w:rFonts w:hint="eastAsia" w:ascii="仿宋" w:hAnsi="仿宋" w:eastAsia="仿宋" w:cs="仿宋"/>
          <w:sz w:val="32"/>
          <w:szCs w:val="32"/>
          <w:lang w:val="en-US" w:eastAsia="zh-CN"/>
        </w:rPr>
        <w:t>规范处级干部通讯费</w:t>
      </w:r>
    </w:p>
    <w:p w14:paraId="28AC4C85">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2）立项依据：</w:t>
      </w:r>
      <w:r>
        <w:rPr>
          <w:rFonts w:hint="eastAsia" w:ascii="仿宋" w:hAnsi="仿宋" w:eastAsia="仿宋" w:cs="仿宋"/>
          <w:sz w:val="32"/>
          <w:szCs w:val="32"/>
          <w:lang w:val="en-US" w:eastAsia="zh-CN"/>
        </w:rPr>
        <w:t>九人社字【2019】117号</w:t>
      </w:r>
      <w:r>
        <w:rPr>
          <w:rFonts w:hint="eastAsia" w:ascii="仿宋" w:hAnsi="仿宋" w:eastAsia="仿宋" w:cs="仿宋"/>
          <w:sz w:val="32"/>
          <w:szCs w:val="32"/>
          <w:lang w:eastAsia="zh-CN"/>
        </w:rPr>
        <w:t xml:space="preserve">  </w:t>
      </w:r>
    </w:p>
    <w:p w14:paraId="3F0878E8">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 xml:space="preserve"> 3）实施主体：</w:t>
      </w:r>
      <w:r>
        <w:rPr>
          <w:rFonts w:hint="eastAsia" w:ascii="仿宋" w:hAnsi="仿宋" w:eastAsia="仿宋" w:cs="仿宋"/>
          <w:sz w:val="32"/>
          <w:szCs w:val="32"/>
          <w:lang w:val="en-US" w:eastAsia="zh-CN"/>
        </w:rPr>
        <w:t>市委员会政法委员会</w:t>
      </w:r>
    </w:p>
    <w:p w14:paraId="5008B980">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 xml:space="preserve"> 4）实施方案：</w:t>
      </w:r>
      <w:r>
        <w:rPr>
          <w:rFonts w:hint="eastAsia" w:ascii="仿宋" w:hAnsi="仿宋" w:eastAsia="仿宋" w:cs="仿宋"/>
          <w:sz w:val="32"/>
          <w:szCs w:val="32"/>
          <w:lang w:val="en-US" w:eastAsia="zh-CN"/>
        </w:rPr>
        <w:t>按时间进度保障通讯费用</w:t>
      </w:r>
    </w:p>
    <w:p w14:paraId="3A752D8F">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 xml:space="preserve"> 5）实施周期：</w:t>
      </w:r>
      <w:r>
        <w:rPr>
          <w:rFonts w:hint="eastAsia" w:ascii="仿宋" w:hAnsi="仿宋" w:eastAsia="仿宋" w:cs="仿宋"/>
          <w:sz w:val="32"/>
          <w:szCs w:val="32"/>
          <w:lang w:val="en-US" w:eastAsia="zh-CN"/>
        </w:rPr>
        <w:t>1年</w:t>
      </w:r>
    </w:p>
    <w:p w14:paraId="3AF30CBB">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 xml:space="preserve"> 6）年度预算安排：</w:t>
      </w:r>
      <w:r>
        <w:rPr>
          <w:rFonts w:hint="eastAsia" w:ascii="仿宋" w:hAnsi="仿宋" w:eastAsia="仿宋" w:cs="仿宋"/>
          <w:sz w:val="32"/>
          <w:szCs w:val="32"/>
          <w:lang w:val="en-US" w:eastAsia="zh-CN"/>
        </w:rPr>
        <w:t>0.768万元</w:t>
      </w:r>
    </w:p>
    <w:p w14:paraId="3C94FCB4">
      <w:pPr>
        <w:rPr>
          <w:rStyle w:val="12"/>
          <w:rFonts w:hint="eastAsia" w:ascii="Adobe 仿宋 Std R" w:hAnsi="Adobe 仿宋 Std R" w:eastAsia="Adobe 仿宋 Std R" w:cs="Times New Roman"/>
          <w:b/>
          <w:sz w:val="32"/>
          <w:szCs w:val="32"/>
          <w:lang w:val="en-US" w:eastAsia="zh-CN"/>
        </w:rPr>
      </w:pPr>
      <w:r>
        <w:rPr>
          <w:rStyle w:val="12"/>
          <w:rFonts w:hint="eastAsia" w:ascii="Adobe 仿宋 Std R" w:hAnsi="Adobe 仿宋 Std R" w:eastAsia="Adobe 仿宋 Std R" w:cs="Times New Roman"/>
          <w:b/>
          <w:sz w:val="32"/>
          <w:szCs w:val="32"/>
          <w:lang w:val="en-US" w:eastAsia="zh-CN"/>
        </w:rPr>
        <w:t>11.单位其他资金</w:t>
      </w:r>
    </w:p>
    <w:p w14:paraId="24D24FB7">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1）项目概述</w:t>
      </w:r>
    </w:p>
    <w:p w14:paraId="19C7C723">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lang w:eastAsia="zh-CN"/>
        </w:rPr>
        <w:t>上级单位拨款，以弥补单位经费不足</w:t>
      </w:r>
      <w:r>
        <w:rPr>
          <w:rFonts w:hint="eastAsia" w:ascii="仿宋" w:hAnsi="仿宋" w:eastAsia="仿宋" w:cs="仿宋"/>
          <w:bCs/>
          <w:sz w:val="32"/>
          <w:szCs w:val="32"/>
        </w:rPr>
        <w:t>。</w:t>
      </w:r>
    </w:p>
    <w:p w14:paraId="459C4CB9">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2）立项依据</w:t>
      </w:r>
    </w:p>
    <w:p w14:paraId="3C62B86E">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lang w:eastAsia="zh-CN"/>
        </w:rPr>
      </w:pPr>
      <w:r>
        <w:rPr>
          <w:rFonts w:hint="eastAsia" w:ascii="仿宋" w:hAnsi="仿宋" w:eastAsia="仿宋" w:cs="仿宋"/>
          <w:bCs/>
          <w:sz w:val="32"/>
          <w:szCs w:val="32"/>
          <w:lang w:eastAsia="zh-CN"/>
        </w:rPr>
        <w:t>上级拨款凭证</w:t>
      </w:r>
    </w:p>
    <w:p w14:paraId="1838C05B">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3）实施主体</w:t>
      </w:r>
    </w:p>
    <w:p w14:paraId="299E4B26">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lang w:eastAsia="zh-CN"/>
        </w:rPr>
      </w:pPr>
      <w:r>
        <w:rPr>
          <w:rFonts w:hint="eastAsia" w:ascii="仿宋" w:hAnsi="仿宋" w:eastAsia="仿宋" w:cs="仿宋"/>
          <w:bCs/>
          <w:sz w:val="32"/>
          <w:szCs w:val="32"/>
        </w:rPr>
        <w:t>庐山</w:t>
      </w:r>
      <w:r>
        <w:rPr>
          <w:rFonts w:hint="eastAsia" w:ascii="仿宋" w:hAnsi="仿宋" w:eastAsia="仿宋" w:cs="仿宋"/>
          <w:bCs/>
          <w:sz w:val="32"/>
          <w:szCs w:val="32"/>
          <w:lang w:eastAsia="zh-CN"/>
        </w:rPr>
        <w:t>市委员会政法委员会</w:t>
      </w:r>
    </w:p>
    <w:p w14:paraId="19D23FC0">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4）实施方案</w:t>
      </w:r>
    </w:p>
    <w:p w14:paraId="3CF45CCA">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 xml:space="preserve">设立了项目领导小组，并对项目进行了有效测算。  </w:t>
      </w:r>
    </w:p>
    <w:p w14:paraId="059550C7">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5）实施周期</w:t>
      </w:r>
    </w:p>
    <w:p w14:paraId="47192F7C">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 xml:space="preserve">1年 </w:t>
      </w:r>
    </w:p>
    <w:p w14:paraId="2D9ACF48">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6）年度预算安排</w:t>
      </w:r>
    </w:p>
    <w:p w14:paraId="780E3665">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lang w:val="en-US" w:eastAsia="zh-CN"/>
        </w:rPr>
        <w:t>30</w:t>
      </w:r>
      <w:r>
        <w:rPr>
          <w:rFonts w:hint="eastAsia" w:ascii="仿宋" w:hAnsi="仿宋" w:eastAsia="仿宋" w:cs="仿宋"/>
          <w:bCs/>
          <w:sz w:val="32"/>
          <w:szCs w:val="32"/>
        </w:rPr>
        <w:t>万元</w:t>
      </w:r>
    </w:p>
    <w:p w14:paraId="79D1FB37">
      <w:pPr>
        <w:widowControl/>
        <w:spacing w:line="580" w:lineRule="exact"/>
        <w:jc w:val="left"/>
        <w:rPr>
          <w:rFonts w:hint="eastAsia" w:ascii="楷体_GB2312" w:eastAsia="楷体_GB2312"/>
          <w:b/>
          <w:sz w:val="32"/>
          <w:szCs w:val="30"/>
        </w:rPr>
      </w:pPr>
      <w:r>
        <w:rPr>
          <w:rFonts w:hint="eastAsia" w:ascii="楷体_GB2312" w:eastAsia="楷体_GB2312"/>
          <w:b/>
          <w:sz w:val="32"/>
          <w:szCs w:val="30"/>
        </w:rPr>
        <w:t>二、202</w:t>
      </w:r>
      <w:r>
        <w:rPr>
          <w:rFonts w:hint="eastAsia" w:ascii="楷体_GB2312" w:eastAsia="楷体_GB2312"/>
          <w:b/>
          <w:sz w:val="32"/>
          <w:szCs w:val="30"/>
          <w:lang w:val="en-US" w:eastAsia="zh-CN"/>
        </w:rPr>
        <w:t>5</w:t>
      </w:r>
      <w:r>
        <w:rPr>
          <w:rFonts w:hint="eastAsia" w:ascii="楷体_GB2312" w:eastAsia="楷体_GB2312"/>
          <w:b/>
          <w:sz w:val="32"/>
          <w:szCs w:val="30"/>
        </w:rPr>
        <w:t>年“三公”经费预算情况说明</w:t>
      </w:r>
    </w:p>
    <w:p w14:paraId="15529857">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202</w:t>
      </w:r>
      <w:r>
        <w:rPr>
          <w:rFonts w:hint="eastAsia" w:ascii="仿宋" w:hAnsi="仿宋" w:eastAsia="仿宋" w:cs="仿宋"/>
          <w:bCs/>
          <w:sz w:val="32"/>
          <w:szCs w:val="32"/>
          <w:lang w:val="en-US" w:eastAsia="zh-CN"/>
        </w:rPr>
        <w:t>5年庐山市委政法委员会</w:t>
      </w:r>
      <w:r>
        <w:rPr>
          <w:rFonts w:hint="eastAsia" w:ascii="仿宋" w:hAnsi="仿宋" w:eastAsia="仿宋" w:cs="仿宋"/>
          <w:bCs/>
          <w:sz w:val="32"/>
          <w:szCs w:val="32"/>
        </w:rPr>
        <w:t>"三公"经费财政拨款安排</w:t>
      </w:r>
      <w:r>
        <w:rPr>
          <w:rFonts w:hint="eastAsia" w:ascii="仿宋" w:hAnsi="仿宋" w:eastAsia="仿宋" w:cs="仿宋"/>
          <w:bCs/>
          <w:sz w:val="32"/>
          <w:szCs w:val="32"/>
          <w:lang w:val="en-US" w:eastAsia="zh-CN"/>
        </w:rPr>
        <w:t>2.72</w:t>
      </w:r>
      <w:r>
        <w:rPr>
          <w:rFonts w:hint="eastAsia" w:ascii="仿宋" w:hAnsi="仿宋" w:eastAsia="仿宋" w:cs="仿宋"/>
          <w:bCs/>
          <w:sz w:val="32"/>
          <w:szCs w:val="32"/>
        </w:rPr>
        <w:t>万元，其中：</w:t>
      </w:r>
    </w:p>
    <w:p w14:paraId="635274EB">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因公出国</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万元,比上年增（减）</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万元，主要原因是：</w:t>
      </w:r>
      <w:r>
        <w:rPr>
          <w:rFonts w:hint="eastAsia" w:ascii="仿宋" w:hAnsi="仿宋" w:eastAsia="仿宋" w:cs="仿宋"/>
          <w:bCs/>
          <w:sz w:val="32"/>
          <w:szCs w:val="32"/>
          <w:lang w:eastAsia="zh-CN"/>
        </w:rPr>
        <w:t>与上年保持一致</w:t>
      </w:r>
      <w:r>
        <w:rPr>
          <w:rFonts w:hint="eastAsia" w:ascii="仿宋" w:hAnsi="仿宋" w:eastAsia="仿宋" w:cs="仿宋"/>
          <w:bCs/>
          <w:sz w:val="32"/>
          <w:szCs w:val="32"/>
        </w:rPr>
        <w:t>。</w:t>
      </w:r>
    </w:p>
    <w:p w14:paraId="720861E2">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公务接待</w:t>
      </w:r>
      <w:r>
        <w:rPr>
          <w:rFonts w:hint="eastAsia" w:ascii="仿宋" w:hAnsi="仿宋" w:eastAsia="仿宋" w:cs="仿宋"/>
          <w:bCs/>
          <w:sz w:val="32"/>
          <w:szCs w:val="32"/>
          <w:lang w:val="en-US" w:eastAsia="zh-CN"/>
        </w:rPr>
        <w:t>2.72</w:t>
      </w:r>
      <w:r>
        <w:rPr>
          <w:rFonts w:hint="eastAsia" w:ascii="仿宋" w:hAnsi="仿宋" w:eastAsia="仿宋" w:cs="仿宋"/>
          <w:bCs/>
          <w:sz w:val="32"/>
          <w:szCs w:val="32"/>
        </w:rPr>
        <w:t>万元,</w:t>
      </w:r>
      <w:bookmarkStart w:id="0" w:name="_GoBack"/>
      <w:bookmarkEnd w:id="0"/>
      <w:r>
        <w:rPr>
          <w:rFonts w:hint="eastAsia" w:ascii="仿宋" w:hAnsi="仿宋" w:eastAsia="仿宋" w:cs="仿宋"/>
          <w:bCs/>
          <w:sz w:val="32"/>
          <w:szCs w:val="32"/>
        </w:rPr>
        <w:t>比上年增（减）</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万元，主要原因是：</w:t>
      </w:r>
      <w:r>
        <w:rPr>
          <w:rFonts w:hint="eastAsia" w:ascii="仿宋" w:hAnsi="仿宋" w:eastAsia="仿宋" w:cs="仿宋"/>
          <w:bCs/>
          <w:sz w:val="32"/>
          <w:szCs w:val="32"/>
          <w:lang w:eastAsia="zh-CN"/>
        </w:rPr>
        <w:t>与上年保持一致</w:t>
      </w:r>
      <w:r>
        <w:rPr>
          <w:rFonts w:hint="eastAsia" w:ascii="仿宋" w:hAnsi="仿宋" w:eastAsia="仿宋" w:cs="仿宋"/>
          <w:bCs/>
          <w:sz w:val="32"/>
          <w:szCs w:val="32"/>
        </w:rPr>
        <w:t>。</w:t>
      </w:r>
    </w:p>
    <w:p w14:paraId="4E4F081F">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公务用车运行</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万元,比上年增（减）</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万元，主要原因是：</w:t>
      </w:r>
      <w:r>
        <w:rPr>
          <w:rFonts w:hint="eastAsia" w:ascii="仿宋" w:hAnsi="仿宋" w:eastAsia="仿宋" w:cs="仿宋"/>
          <w:bCs/>
          <w:sz w:val="32"/>
          <w:szCs w:val="32"/>
          <w:lang w:eastAsia="zh-CN"/>
        </w:rPr>
        <w:t>与上年保持一致</w:t>
      </w:r>
      <w:r>
        <w:rPr>
          <w:rFonts w:hint="eastAsia" w:ascii="仿宋" w:hAnsi="仿宋" w:eastAsia="仿宋" w:cs="仿宋"/>
          <w:bCs/>
          <w:sz w:val="32"/>
          <w:szCs w:val="32"/>
        </w:rPr>
        <w:t>。</w:t>
      </w:r>
    </w:p>
    <w:p w14:paraId="353D5230">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公务用车购置</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万元,比上年增（减）</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万元，主要原因是：</w:t>
      </w:r>
      <w:r>
        <w:rPr>
          <w:rFonts w:hint="eastAsia" w:ascii="仿宋" w:hAnsi="仿宋" w:eastAsia="仿宋" w:cs="仿宋"/>
          <w:bCs/>
          <w:sz w:val="32"/>
          <w:szCs w:val="32"/>
          <w:lang w:eastAsia="zh-CN"/>
        </w:rPr>
        <w:t>与上年保持一致</w:t>
      </w:r>
      <w:r>
        <w:rPr>
          <w:rFonts w:hint="eastAsia" w:ascii="仿宋" w:hAnsi="仿宋" w:eastAsia="仿宋" w:cs="仿宋"/>
          <w:bCs/>
          <w:sz w:val="32"/>
          <w:szCs w:val="32"/>
        </w:rPr>
        <w:t>。</w:t>
      </w:r>
      <w:r>
        <w:rPr>
          <w:rFonts w:hint="eastAsia" w:ascii="仿宋" w:hAnsi="仿宋" w:eastAsia="仿宋" w:cs="仿宋"/>
          <w:bCs/>
          <w:sz w:val="32"/>
          <w:szCs w:val="32"/>
        </w:rPr>
        <w:fldChar w:fldCharType="begin"/>
      </w:r>
      <w:r>
        <w:rPr>
          <w:rFonts w:hint="eastAsia" w:ascii="仿宋" w:hAnsi="仿宋" w:eastAsia="仿宋" w:cs="仿宋"/>
          <w:bCs/>
          <w:sz w:val="32"/>
          <w:szCs w:val="32"/>
        </w:rPr>
        <w:instrText xml:space="preserve">MERGEFIELD ${page400644146.ds215660413_REP_BGT_T_HC1100002019_DXQ02_ZCSGGZ}</w:instrText>
      </w:r>
      <w:r>
        <w:rPr>
          <w:rFonts w:hint="eastAsia" w:ascii="仿宋" w:hAnsi="仿宋" w:eastAsia="仿宋" w:cs="仿宋"/>
          <w:bCs/>
          <w:sz w:val="32"/>
          <w:szCs w:val="32"/>
        </w:rPr>
        <w:fldChar w:fldCharType="end"/>
      </w:r>
    </w:p>
    <w:p w14:paraId="2FFF263D">
      <w:pPr>
        <w:widowControl/>
        <w:shd w:val="clear" w:color="auto" w:fill="FFFFFF"/>
        <w:spacing w:line="640" w:lineRule="atLeast"/>
        <w:jc w:val="center"/>
        <w:rPr>
          <w:rStyle w:val="16"/>
          <w:rFonts w:hint="eastAsia" w:ascii="仿宋" w:hAnsi="仿宋" w:eastAsia="仿宋" w:cs="仿宋"/>
          <w:sz w:val="32"/>
          <w:szCs w:val="32"/>
        </w:rPr>
      </w:pPr>
      <w:r>
        <w:rPr>
          <w:rFonts w:hint="eastAsia" w:ascii="仿宋_GB2312" w:eastAsia="仿宋_GB2312"/>
          <w:b/>
          <w:sz w:val="32"/>
          <w:szCs w:val="30"/>
        </w:rPr>
        <w:t>第四部分   名词解释</w:t>
      </w:r>
    </w:p>
    <w:p w14:paraId="1AFD0108">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sz w:val="32"/>
          <w:szCs w:val="32"/>
        </w:rPr>
      </w:pPr>
      <w:r>
        <w:rPr>
          <w:rFonts w:hint="eastAsia" w:ascii="仿宋" w:hAnsi="仿宋" w:eastAsia="仿宋" w:cs="仿宋"/>
          <w:color w:val="434343"/>
          <w:kern w:val="0"/>
          <w:sz w:val="32"/>
          <w:szCs w:val="32"/>
        </w:rPr>
        <w:t>一、收入科目</w:t>
      </w:r>
    </w:p>
    <w:p w14:paraId="128AEE8D">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color w:val="434343"/>
          <w:kern w:val="0"/>
          <w:sz w:val="32"/>
          <w:szCs w:val="32"/>
        </w:rPr>
      </w:pPr>
      <w:r>
        <w:rPr>
          <w:rFonts w:hint="eastAsia" w:ascii="仿宋" w:hAnsi="仿宋" w:eastAsia="仿宋" w:cs="仿宋"/>
          <w:color w:val="434343"/>
          <w:kern w:val="0"/>
          <w:sz w:val="32"/>
          <w:szCs w:val="32"/>
        </w:rPr>
        <w:t>（一）财政拨款：指市级财政当年拨付的资金。</w:t>
      </w:r>
    </w:p>
    <w:p w14:paraId="532E9AE9">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color w:val="434343"/>
          <w:kern w:val="0"/>
          <w:sz w:val="32"/>
          <w:szCs w:val="32"/>
        </w:rPr>
      </w:pPr>
      <w:r>
        <w:rPr>
          <w:rFonts w:hint="eastAsia" w:ascii="仿宋" w:hAnsi="仿宋" w:eastAsia="仿宋" w:cs="仿宋"/>
          <w:color w:val="434343"/>
          <w:kern w:val="0"/>
          <w:sz w:val="32"/>
          <w:szCs w:val="32"/>
        </w:rPr>
        <w:t>（二）其他收入：指除财政拨款、事业收入、事业单位经营收入等以外的各项收入。</w:t>
      </w:r>
    </w:p>
    <w:p w14:paraId="7B69C148">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color w:val="434343"/>
          <w:kern w:val="0"/>
          <w:sz w:val="32"/>
          <w:szCs w:val="32"/>
        </w:rPr>
      </w:pPr>
      <w:r>
        <w:rPr>
          <w:rFonts w:hint="eastAsia" w:ascii="仿宋" w:hAnsi="仿宋" w:eastAsia="仿宋" w:cs="仿宋"/>
          <w:color w:val="434343"/>
          <w:kern w:val="0"/>
          <w:sz w:val="32"/>
          <w:szCs w:val="32"/>
        </w:rPr>
        <w:t>二、支出科目</w:t>
      </w:r>
    </w:p>
    <w:p w14:paraId="1EC35722">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color w:val="434343"/>
          <w:kern w:val="0"/>
          <w:sz w:val="32"/>
          <w:szCs w:val="32"/>
        </w:rPr>
      </w:pPr>
      <w:r>
        <w:rPr>
          <w:rFonts w:hint="eastAsia" w:ascii="仿宋" w:hAnsi="仿宋" w:eastAsia="仿宋" w:cs="仿宋"/>
          <w:color w:val="434343"/>
          <w:kern w:val="0"/>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B98F919">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color w:val="434343"/>
          <w:kern w:val="0"/>
          <w:sz w:val="32"/>
          <w:szCs w:val="32"/>
        </w:rPr>
      </w:pPr>
      <w:r>
        <w:rPr>
          <w:rFonts w:hint="eastAsia" w:ascii="仿宋" w:hAnsi="仿宋" w:eastAsia="仿宋" w:cs="仿宋"/>
          <w:color w:val="434343"/>
          <w:kern w:val="0"/>
          <w:sz w:val="32"/>
          <w:szCs w:val="32"/>
        </w:rPr>
        <w:t>（二）项目支出：指在基本支出之外为完成特定行政任务和事业发展目标所发生的支出。</w:t>
      </w:r>
    </w:p>
    <w:p w14:paraId="0CE10E9E">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color w:val="434343"/>
          <w:kern w:val="0"/>
          <w:sz w:val="32"/>
          <w:szCs w:val="32"/>
        </w:rPr>
      </w:pPr>
      <w:r>
        <w:rPr>
          <w:rFonts w:hint="eastAsia" w:ascii="仿宋" w:hAnsi="仿宋" w:eastAsia="仿宋" w:cs="仿宋"/>
          <w:color w:val="434343"/>
          <w:kern w:val="0"/>
          <w:sz w:val="32"/>
          <w:szCs w:val="32"/>
        </w:rPr>
        <w:t>（三）工资福利支出（支出经济分类科目类级）：反映单位开支的在职职工和编制外长期聘用人员的各类劳动报酬，以及为上述人员交纳的各项社会保险费等。</w:t>
      </w:r>
    </w:p>
    <w:p w14:paraId="5BD07691">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color w:val="434343"/>
          <w:kern w:val="0"/>
          <w:sz w:val="32"/>
          <w:szCs w:val="32"/>
        </w:rPr>
      </w:pPr>
      <w:r>
        <w:rPr>
          <w:rFonts w:hint="eastAsia" w:ascii="仿宋" w:hAnsi="仿宋" w:eastAsia="仿宋" w:cs="仿宋"/>
          <w:color w:val="434343"/>
          <w:kern w:val="0"/>
          <w:sz w:val="32"/>
          <w:szCs w:val="32"/>
        </w:rPr>
        <w:t>（四）商品和服务支出（支出经济分类科目类级）：反映单位购买商品和服务的支出（不包括用于购置固定资产的支出、战略性和应急储备支出）。</w:t>
      </w:r>
    </w:p>
    <w:p w14:paraId="13ECD330">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color w:val="434343"/>
          <w:kern w:val="0"/>
          <w:sz w:val="32"/>
          <w:szCs w:val="32"/>
        </w:rPr>
      </w:pPr>
      <w:r>
        <w:rPr>
          <w:rFonts w:hint="eastAsia" w:ascii="仿宋" w:hAnsi="仿宋" w:eastAsia="仿宋" w:cs="仿宋"/>
          <w:color w:val="434343"/>
          <w:kern w:val="0"/>
          <w:sz w:val="32"/>
          <w:szCs w:val="32"/>
        </w:rPr>
        <w:t>（五）对个人和家庭的补助（支出经济分类科目类级）：反映用于对个人和家庭的补助支出。</w:t>
      </w:r>
    </w:p>
    <w:p w14:paraId="3FDCB6A0">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color w:val="434343"/>
          <w:kern w:val="0"/>
          <w:sz w:val="32"/>
          <w:szCs w:val="32"/>
        </w:rPr>
      </w:pPr>
      <w:r>
        <w:rPr>
          <w:rFonts w:hint="eastAsia" w:ascii="仿宋" w:hAnsi="仿宋" w:eastAsia="仿宋" w:cs="仿宋"/>
          <w:color w:val="434343"/>
          <w:kern w:val="0"/>
          <w:sz w:val="32"/>
          <w:szCs w:val="32"/>
        </w:rPr>
        <w:t>（六）行政运行：反映为行政单位的基本支出。</w:t>
      </w:r>
    </w:p>
    <w:p w14:paraId="72F8EDA8">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color w:val="434343"/>
          <w:kern w:val="0"/>
          <w:sz w:val="32"/>
          <w:szCs w:val="32"/>
        </w:rPr>
      </w:pPr>
      <w:r>
        <w:rPr>
          <w:rFonts w:hint="eastAsia" w:ascii="仿宋" w:hAnsi="仿宋" w:eastAsia="仿宋" w:cs="仿宋"/>
          <w:color w:val="434343"/>
          <w:kern w:val="0"/>
          <w:sz w:val="32"/>
          <w:szCs w:val="32"/>
        </w:rPr>
        <w:t>（七）机关事业单位基本养老保险缴费支出：机关事业单位实施养老保险制度由单位交纳的基本养老保险费支出。</w:t>
      </w:r>
    </w:p>
    <w:p w14:paraId="3B53EBC3">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color w:val="434343"/>
          <w:kern w:val="0"/>
          <w:sz w:val="32"/>
          <w:szCs w:val="32"/>
        </w:rPr>
      </w:pPr>
      <w:r>
        <w:rPr>
          <w:rFonts w:hint="eastAsia" w:ascii="仿宋" w:hAnsi="仿宋" w:eastAsia="仿宋" w:cs="仿宋"/>
          <w:color w:val="434343"/>
          <w:kern w:val="0"/>
          <w:sz w:val="32"/>
          <w:szCs w:val="32"/>
        </w:rPr>
        <w:t>（八）行政单位医疗：财政部门安排的事业单位基本医疗保险缴费支出。</w:t>
      </w:r>
    </w:p>
    <w:p w14:paraId="3A71C1F2">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color w:val="434343"/>
          <w:kern w:val="0"/>
          <w:sz w:val="32"/>
          <w:szCs w:val="32"/>
        </w:rPr>
      </w:pPr>
      <w:r>
        <w:rPr>
          <w:rFonts w:hint="eastAsia" w:ascii="仿宋" w:hAnsi="仿宋" w:eastAsia="仿宋" w:cs="仿宋"/>
          <w:color w:val="434343"/>
          <w:kern w:val="0"/>
          <w:sz w:val="32"/>
          <w:szCs w:val="32"/>
        </w:rPr>
        <w:t>（九）住房公积金：行政事业单位按人力资源和社会保障部、财政部规定的基本工资和津贴补贴以及规定比例为职工交纳的住房公积金。</w:t>
      </w:r>
    </w:p>
    <w:p w14:paraId="60B39526">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color w:val="434343"/>
          <w:kern w:val="0"/>
          <w:sz w:val="32"/>
          <w:szCs w:val="32"/>
        </w:rPr>
      </w:pPr>
      <w:r>
        <w:rPr>
          <w:rFonts w:hint="eastAsia" w:ascii="仿宋" w:hAnsi="仿宋" w:eastAsia="仿宋" w:cs="仿宋"/>
          <w:color w:val="434343"/>
          <w:kern w:val="0"/>
          <w:sz w:val="32"/>
          <w:szCs w:val="32"/>
        </w:rPr>
        <w:t> 三、相关专业名词</w:t>
      </w:r>
    </w:p>
    <w:p w14:paraId="124B9209">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color w:val="434343"/>
          <w:kern w:val="0"/>
          <w:sz w:val="32"/>
          <w:szCs w:val="32"/>
        </w:rPr>
      </w:pPr>
      <w:r>
        <w:rPr>
          <w:rFonts w:hint="eastAsia" w:ascii="仿宋" w:hAnsi="仿宋" w:eastAsia="仿宋" w:cs="仿宋"/>
          <w:color w:val="434343"/>
          <w:kern w:val="0"/>
          <w:sz w:val="32"/>
          <w:szCs w:val="32"/>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0A9ABCB">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eastAsia" w:ascii="仿宋" w:hAnsi="仿宋" w:eastAsia="仿宋" w:cs="仿宋"/>
          <w:color w:val="434343"/>
          <w:kern w:val="0"/>
          <w:sz w:val="32"/>
          <w:szCs w:val="32"/>
        </w:rPr>
      </w:pPr>
      <w:r>
        <w:rPr>
          <w:rFonts w:hint="eastAsia" w:ascii="仿宋" w:hAnsi="仿宋" w:eastAsia="仿宋" w:cs="仿宋"/>
          <w:color w:val="434343"/>
          <w:kern w:val="0"/>
          <w:sz w:val="32"/>
          <w:szCs w:val="32"/>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keepNext w:val="0"/>
        <w:keepLines w:val="0"/>
        <w:pageBreakBefore w:val="0"/>
        <w:kinsoku/>
        <w:wordWrap/>
        <w:overflowPunct/>
        <w:topLinePunct w:val="0"/>
        <w:autoSpaceDE w:val="0"/>
        <w:autoSpaceDN/>
        <w:bidi w:val="0"/>
        <w:adjustRightInd/>
        <w:snapToGrid/>
        <w:spacing w:beforeAutospacing="0" w:afterAutospacing="0" w:line="600" w:lineRule="exact"/>
        <w:ind w:firstLine="640" w:firstLineChars="200"/>
        <w:rPr>
          <w:rFonts w:hint="default" w:ascii="仿宋" w:hAnsi="仿宋" w:eastAsia="仿宋" w:cs="仿宋"/>
          <w:color w:val="434343"/>
          <w:kern w:val="0"/>
          <w:sz w:val="32"/>
          <w:szCs w:val="32"/>
          <w:lang w:val="en-US" w:eastAsia="zh-CN"/>
        </w:rPr>
      </w:pPr>
      <w:r>
        <w:rPr>
          <w:rFonts w:hint="eastAsia" w:ascii="仿宋" w:hAnsi="仿宋" w:eastAsia="仿宋" w:cs="仿宋"/>
          <w:color w:val="434343"/>
          <w:kern w:val="0"/>
          <w:sz w:val="32"/>
          <w:szCs w:val="32"/>
        </w:rPr>
        <w:t>（三）绩效评价，是指财政部门、预算部门及单位，依据设定的绩效目标，运用科学、合理的绩效评价指标、评价标准和评价方法，对财政支出的经济性、效率性、效益性和公平性进行客观、公正的测量、分析和评判。</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33387"/>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3E4969"/>
    <w:rsid w:val="067A6028"/>
    <w:rsid w:val="068F47B3"/>
    <w:rsid w:val="08EC3843"/>
    <w:rsid w:val="0A0925FF"/>
    <w:rsid w:val="0BB261B4"/>
    <w:rsid w:val="0C97247A"/>
    <w:rsid w:val="0D1A7920"/>
    <w:rsid w:val="0D2269B3"/>
    <w:rsid w:val="0DB3098E"/>
    <w:rsid w:val="12220323"/>
    <w:rsid w:val="13FB007C"/>
    <w:rsid w:val="14A13A92"/>
    <w:rsid w:val="168C6EA3"/>
    <w:rsid w:val="16B036C0"/>
    <w:rsid w:val="1A705E7F"/>
    <w:rsid w:val="1ABF2D84"/>
    <w:rsid w:val="1D31248F"/>
    <w:rsid w:val="1E172FD7"/>
    <w:rsid w:val="1E491A3B"/>
    <w:rsid w:val="1F1F7406"/>
    <w:rsid w:val="206D0602"/>
    <w:rsid w:val="22430342"/>
    <w:rsid w:val="22D66EA9"/>
    <w:rsid w:val="23977FB1"/>
    <w:rsid w:val="244D12BA"/>
    <w:rsid w:val="245C3447"/>
    <w:rsid w:val="24B91466"/>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06B0462"/>
    <w:rsid w:val="41737C65"/>
    <w:rsid w:val="42DC038C"/>
    <w:rsid w:val="43BF53DB"/>
    <w:rsid w:val="45D833CA"/>
    <w:rsid w:val="464E5AFF"/>
    <w:rsid w:val="4DB628F2"/>
    <w:rsid w:val="4E0D4F31"/>
    <w:rsid w:val="4EFF051F"/>
    <w:rsid w:val="4FB65B91"/>
    <w:rsid w:val="50C4155A"/>
    <w:rsid w:val="50F366C9"/>
    <w:rsid w:val="528E6F80"/>
    <w:rsid w:val="53516268"/>
    <w:rsid w:val="55924F68"/>
    <w:rsid w:val="55EE43AE"/>
    <w:rsid w:val="56C47F55"/>
    <w:rsid w:val="573A53AA"/>
    <w:rsid w:val="5AB93E8B"/>
    <w:rsid w:val="5EA31F07"/>
    <w:rsid w:val="5EDA0640"/>
    <w:rsid w:val="5F193B70"/>
    <w:rsid w:val="5F4D746E"/>
    <w:rsid w:val="61D17BB5"/>
    <w:rsid w:val="61E31A71"/>
    <w:rsid w:val="62283DE4"/>
    <w:rsid w:val="63E33020"/>
    <w:rsid w:val="6424318E"/>
    <w:rsid w:val="656229B9"/>
    <w:rsid w:val="658856FB"/>
    <w:rsid w:val="67B10C38"/>
    <w:rsid w:val="67DC7D34"/>
    <w:rsid w:val="68E97589"/>
    <w:rsid w:val="6BE248E5"/>
    <w:rsid w:val="6C617282"/>
    <w:rsid w:val="6CCB135B"/>
    <w:rsid w:val="6EAF555B"/>
    <w:rsid w:val="6EDB6140"/>
    <w:rsid w:val="6F2C7111"/>
    <w:rsid w:val="6FE3114C"/>
    <w:rsid w:val="714A36AC"/>
    <w:rsid w:val="71AF11DD"/>
    <w:rsid w:val="72746F20"/>
    <w:rsid w:val="73543105"/>
    <w:rsid w:val="73A85115"/>
    <w:rsid w:val="759E1500"/>
    <w:rsid w:val="77973E07"/>
    <w:rsid w:val="781A578C"/>
    <w:rsid w:val="7C1C38B8"/>
    <w:rsid w:val="7D1C2D3E"/>
    <w:rsid w:val="7DC7072C"/>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jc w:val="left"/>
      <w:textAlignment w:val="top"/>
    </w:pPr>
    <w:rPr>
      <w:kern w:val="0"/>
      <w:sz w:val="24"/>
      <w:szCs w:val="24"/>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 w:type="character" w:customStyle="1" w:styleId="16">
    <w:name w:val="16"/>
    <w:basedOn w:val="7"/>
    <w:autoRedefine/>
    <w:qFormat/>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5473</Words>
  <Characters>5842</Characters>
  <Lines>53</Lines>
  <Paragraphs>15</Paragraphs>
  <TotalTime>3</TotalTime>
  <ScaleCrop>false</ScaleCrop>
  <LinksUpToDate>false</LinksUpToDate>
  <CharactersWithSpaces>5945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中国共产党星子县委员会政法委员会本级</cp:lastModifiedBy>
  <dcterms:modified xsi:type="dcterms:W3CDTF">2025-01-09T02:47:07Z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51DC936702274F519BD04E1E1B87A050_13</vt:lpwstr>
  </property>
  <property fmtid="{D5CDD505-2E9C-101B-9397-08002B2CF9AE}" pid="4" name="KSOTemplateDocerSaveRecord">
    <vt:lpwstr>eyJoZGlkIjoiNGMxYjYzMWUyNTFiZjdlZWNhYTI3ZDZiYWE5Yzk4M2QifQ==</vt:lpwstr>
  </property>
</Properties>
</file>