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${page400644146.ds509943833_REP_JXJC_AGENCY_WZR_NAME}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庐山市纪委监委</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年部门预算</w:t>
      </w:r>
    </w:p>
    <w:p w14:paraId="0CA8E323">
      <w:pPr>
        <w:pStyle w:val="11"/>
        <w:spacing w:line="600" w:lineRule="atLeast"/>
        <w:jc w:val="center"/>
        <w:rPr>
          <w:rFonts w:ascii="黑体" w:hAnsi="黑体" w:eastAsia="黑体"/>
          <w:color w:val="auto"/>
          <w:sz w:val="32"/>
          <w:szCs w:val="32"/>
        </w:rPr>
      </w:pPr>
    </w:p>
    <w:p w14:paraId="7DFA4698">
      <w:pPr>
        <w:pStyle w:val="11"/>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790203AC">
      <w:pPr>
        <w:pStyle w:val="11"/>
        <w:rPr>
          <w:rFonts w:ascii="宋体" w:hAnsi="宋体"/>
          <w:color w:val="auto"/>
        </w:rPr>
      </w:pPr>
    </w:p>
    <w:p w14:paraId="50E104C2">
      <w:pPr>
        <w:pStyle w:val="11"/>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庐山市纪委监委</w:t>
      </w:r>
      <w:r>
        <w:rPr>
          <w:color w:val="auto"/>
        </w:rPr>
        <w:fldChar w:fldCharType="end"/>
      </w:r>
      <w:r>
        <w:rPr>
          <w:rFonts w:hint="eastAsia" w:ascii="仿宋_GB2312" w:eastAsia="仿宋_GB2312"/>
          <w:b/>
          <w:bCs/>
          <w:color w:val="auto"/>
          <w:sz w:val="32"/>
          <w:szCs w:val="32"/>
        </w:rPr>
        <w:t>概况</w:t>
      </w:r>
      <w:bookmarkStart w:id="0" w:name="_GoBack"/>
      <w:bookmarkEnd w:id="0"/>
      <w:r>
        <w:rPr>
          <w:rFonts w:ascii="仿宋_GB2312" w:eastAsia="仿宋_GB2312"/>
          <w:b/>
          <w:bCs/>
          <w:color w:val="auto"/>
          <w:sz w:val="32"/>
          <w:szCs w:val="32"/>
        </w:rPr>
        <w:tab/>
      </w:r>
    </w:p>
    <w:p w14:paraId="780A54AA">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B7C6D12">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庐山市纪委监委</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14:paraId="60336F69">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十一、</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38B8D01F">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庐山市纪委监委</w:t>
      </w:r>
      <w:r>
        <w:rPr>
          <w:color w:val="auto"/>
        </w:rPr>
        <w:fldChar w:fldCharType="end"/>
      </w:r>
      <w:r>
        <w:rPr>
          <w:rFonts w:hint="eastAsia" w:ascii="仿宋_GB2312" w:eastAsia="仿宋_GB2312"/>
          <w:b/>
          <w:bCs/>
          <w:color w:val="auto"/>
          <w:sz w:val="32"/>
          <w:szCs w:val="32"/>
        </w:rPr>
        <w:t xml:space="preserve"> 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1C62D0C1">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60CD5187">
      <w:pPr>
        <w:widowControl/>
        <w:spacing w:line="580" w:lineRule="exact"/>
        <w:jc w:val="center"/>
        <w:rPr>
          <w:rFonts w:ascii="仿宋_GB2312" w:eastAsia="仿宋_GB2312"/>
          <w:b/>
          <w:color w:val="auto"/>
          <w:sz w:val="32"/>
          <w:szCs w:val="30"/>
        </w:rPr>
      </w:pPr>
    </w:p>
    <w:p w14:paraId="4EF51BF4">
      <w:pPr>
        <w:widowControl/>
        <w:spacing w:line="580" w:lineRule="exact"/>
        <w:jc w:val="center"/>
        <w:rPr>
          <w:rFonts w:ascii="仿宋_GB2312" w:eastAsia="仿宋_GB2312"/>
          <w:b/>
          <w:color w:val="auto"/>
          <w:sz w:val="32"/>
          <w:szCs w:val="30"/>
        </w:rPr>
      </w:pPr>
    </w:p>
    <w:p w14:paraId="58AE4BF2">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庐山市纪委监委</w:t>
      </w:r>
      <w:r>
        <w:rPr>
          <w:color w:val="auto"/>
        </w:rPr>
        <w:fldChar w:fldCharType="end"/>
      </w:r>
      <w:r>
        <w:rPr>
          <w:rFonts w:hint="eastAsia" w:ascii="仿宋_GB2312" w:eastAsia="仿宋_GB2312"/>
          <w:b/>
          <w:color w:val="auto"/>
          <w:sz w:val="32"/>
          <w:szCs w:val="30"/>
        </w:rPr>
        <w:t>概况</w:t>
      </w:r>
    </w:p>
    <w:p w14:paraId="57595F13">
      <w:pPr>
        <w:widowControl/>
        <w:spacing w:line="580" w:lineRule="exact"/>
        <w:jc w:val="left"/>
        <w:rPr>
          <w:rFonts w:asciiTheme="minorEastAsia" w:hAnsiTheme="minorEastAsia"/>
          <w:b/>
          <w:color w:val="auto"/>
          <w:sz w:val="36"/>
          <w:szCs w:val="36"/>
        </w:rPr>
      </w:pPr>
    </w:p>
    <w:p w14:paraId="3C982B3A">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一、部门主要职责</w:t>
      </w:r>
    </w:p>
    <w:p w14:paraId="75010DDF">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1．主管全市党的纪律检查工作，负责贯彻落实党中央、省委、九江市委和庐山市委关于加强党风廉政建设的决定，维护党的章程和党的法规，检查党的路线、方针、政策和决议的执行情况，协助市委推进全面从严治党、加强党风廉政建设和组织协调反腐败工作。</w:t>
      </w:r>
    </w:p>
    <w:p w14:paraId="1FE90C31">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2．主管全市国家监察工作，负责贯彻落实党中央、全国人大、省委、省人大、九江市委、市人大和庐山市委、市人大有关国家监察工作的决定，维护宪法和法律法规权威，依法监察公职人员行使公权力情况，开展廉洁建设和反腐败工作。</w:t>
      </w:r>
    </w:p>
    <w:p w14:paraId="2C478681">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3．负责对市直单位党委（党组）、各乡（镇、场、处）党委和县管党员领导干部履行职责、行使公权力情况进行监督检查；按照干部管理权限和任命程序，检查和处理党的组织和党员违反党的章程和其他党内法规的比较重要或复杂的案件，决定或取消对这些案件中的党员的处分，进行问责或提出责任追究的建议；受理处置党员群众检举举报，开展谈话提醒、约谈函询；受理党员的控告和申诉。</w:t>
      </w:r>
    </w:p>
    <w:p w14:paraId="42281404">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4．对市直单位公职人员和各乡（镇、场、处）县管公职人员行使公权力情况依法监察，对涉嫌贪污贿赂、滥用职权、玩忽职守、权力寻租、利益输送、徇私舞弊以及浪费国家资财等职务违法和职务犯罪进行调查；依据相关法律对违法公职人员作出政务处分决定；对在行使职权中存在的问题提出监察建议；对履行职责不力，失职失责的领导人员进行问责；对涉嫌职务犯罪的，将调查结果移送检察机关依法提起公诉。</w:t>
      </w:r>
    </w:p>
    <w:p w14:paraId="2546A59A">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5．负责作出关于维护党纪的决定，制定党风党纪教育计划，配合有关部门做好党的纪检工作方针、政策的宣传工作和对党员遵守纪律的教育工作。</w:t>
      </w:r>
    </w:p>
    <w:p w14:paraId="68022166">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6．会同有关部门做好国家监察工作的方针、政策和法律法规的宣传工作，教育公职人员遵纪守法、为政清廉。</w:t>
      </w:r>
    </w:p>
    <w:p w14:paraId="36B6B309">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7．负责对党的纪检工作和国家监察工作理论及有关问题进行调查研究。</w:t>
      </w:r>
    </w:p>
    <w:p w14:paraId="2E7220CA">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8．会同市委及各乡（镇、场、处）党委做好纪检、监察干部的管理，提名考察基层纪委领导班子人选；按照干部管理权限，负责市纪委、监委派驻各部门的纪检监察领导干部的提名考察；组织全市纪检、监察系统干部的培训工作。</w:t>
      </w:r>
    </w:p>
    <w:p w14:paraId="76938A7E">
      <w:pPr>
        <w:widowControl/>
        <w:spacing w:line="580" w:lineRule="exact"/>
        <w:ind w:firstLine="640"/>
        <w:jc w:val="left"/>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rPr>
        <w:t>9．承办市委、市人大授权和交办的其他工作。</w:t>
      </w:r>
    </w:p>
    <w:p w14:paraId="530E3921">
      <w:pPr>
        <w:rPr>
          <w:b/>
          <w:color w:val="auto"/>
          <w:sz w:val="36"/>
          <w:szCs w:val="36"/>
        </w:rPr>
      </w:pPr>
      <w:r>
        <w:rPr>
          <w:rFonts w:hint="eastAsia"/>
          <w:b/>
          <w:color w:val="auto"/>
          <w:sz w:val="36"/>
          <w:szCs w:val="36"/>
        </w:rPr>
        <w:t>二、机构设置及人员情况</w:t>
      </w:r>
    </w:p>
    <w:p w14:paraId="74B59C86">
      <w:pPr>
        <w:ind w:firstLine="640" w:firstLineChars="200"/>
        <w:rPr>
          <w:rFonts w:hint="eastAsia" w:ascii="仿宋" w:hAnsi="仿宋" w:eastAsia="仿宋"/>
          <w:color w:val="auto"/>
          <w:sz w:val="32"/>
          <w:szCs w:val="32"/>
          <w:lang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庐山市纪委监委</w:t>
      </w:r>
      <w:r>
        <w:rPr>
          <w:color w:val="auto"/>
        </w:rPr>
        <w:fldChar w:fldCharType="end"/>
      </w:r>
      <w:r>
        <w:rPr>
          <w:rFonts w:hint="eastAsia" w:ascii="仿宋" w:hAnsi="仿宋" w:eastAsia="仿宋"/>
          <w:color w:val="auto"/>
          <w:sz w:val="32"/>
          <w:szCs w:val="32"/>
        </w:rPr>
        <w:t>共有预算单位</w:t>
      </w:r>
      <w:r>
        <w:rPr>
          <w:rFonts w:hint="eastAsia" w:ascii="仿宋" w:hAnsi="仿宋" w:eastAsia="仿宋"/>
          <w:color w:val="auto"/>
          <w:sz w:val="32"/>
          <w:szCs w:val="32"/>
          <w:lang w:val="en-US" w:eastAsia="zh-CN"/>
        </w:rPr>
        <w:t>1</w:t>
      </w:r>
      <w:r>
        <w:rPr>
          <w:rFonts w:ascii="仿宋" w:hAnsi="仿宋" w:eastAsia="仿宋"/>
          <w:color w:val="auto"/>
          <w:sz w:val="32"/>
          <w:szCs w:val="32"/>
        </w:rPr>
        <w:t>个，包括</w:t>
      </w:r>
      <w:r>
        <w:rPr>
          <w:rFonts w:hint="eastAsia" w:ascii="仿宋" w:hAnsi="仿宋" w:eastAsia="仿宋"/>
          <w:color w:val="auto"/>
          <w:sz w:val="32"/>
          <w:szCs w:val="32"/>
          <w:lang w:val="en-US" w:eastAsia="zh-CN"/>
        </w:rPr>
        <w:t>0个</w:t>
      </w:r>
      <w:r>
        <w:rPr>
          <w:rFonts w:hint="eastAsia" w:ascii="仿宋" w:hAnsi="仿宋" w:eastAsia="仿宋"/>
          <w:color w:val="auto"/>
          <w:sz w:val="32"/>
          <w:szCs w:val="32"/>
        </w:rPr>
        <w:t>二级预算单位</w:t>
      </w:r>
      <w:r>
        <w:rPr>
          <w:rFonts w:hint="eastAsia" w:ascii="仿宋" w:hAnsi="仿宋" w:eastAsia="仿宋"/>
          <w:color w:val="auto"/>
          <w:sz w:val="32"/>
          <w:szCs w:val="32"/>
          <w:lang w:eastAsia="zh-CN"/>
        </w:rPr>
        <w:t>，</w:t>
      </w:r>
      <w:r>
        <w:rPr>
          <w:rFonts w:hint="eastAsia" w:ascii="仿宋" w:hAnsi="仿宋" w:eastAsia="仿宋"/>
          <w:color w:val="auto"/>
          <w:sz w:val="32"/>
          <w:szCs w:val="32"/>
        </w:rPr>
        <w:t>二级预算单位具体包括：无</w:t>
      </w:r>
      <w:r>
        <w:rPr>
          <w:rFonts w:hint="eastAsia" w:ascii="仿宋" w:hAnsi="仿宋" w:eastAsia="仿宋"/>
          <w:color w:val="auto"/>
          <w:sz w:val="32"/>
          <w:szCs w:val="32"/>
          <w:lang w:eastAsia="zh-CN"/>
        </w:rPr>
        <w:t>。</w:t>
      </w:r>
    </w:p>
    <w:p w14:paraId="743BA317">
      <w:pPr>
        <w:ind w:firstLine="640" w:firstLineChars="200"/>
        <w:rPr>
          <w:rFonts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103</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81</w:t>
      </w:r>
      <w:r>
        <w:rPr>
          <w:rFonts w:ascii="仿宋" w:hAnsi="仿宋" w:eastAsia="仿宋"/>
          <w:color w:val="auto"/>
          <w:sz w:val="32"/>
          <w:szCs w:val="32"/>
        </w:rPr>
        <w:t>人,全部补助事业编制人数</w:t>
      </w:r>
      <w:r>
        <w:rPr>
          <w:rFonts w:hint="eastAsia" w:ascii="仿宋" w:hAnsi="仿宋" w:eastAsia="仿宋"/>
          <w:color w:val="auto"/>
          <w:sz w:val="32"/>
          <w:szCs w:val="32"/>
          <w:lang w:val="en-US" w:eastAsia="zh-CN"/>
        </w:rPr>
        <w:t>22</w:t>
      </w:r>
      <w:r>
        <w:rPr>
          <w:rFonts w:ascii="仿宋" w:hAnsi="仿宋" w:eastAsia="仿宋"/>
          <w:color w:val="auto"/>
          <w:sz w:val="32"/>
          <w:szCs w:val="32"/>
        </w:rPr>
        <w:t>人,部分补助事业编制人数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87</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87</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75</w:t>
      </w:r>
      <w:r>
        <w:rPr>
          <w:rFonts w:ascii="仿宋" w:hAnsi="仿宋" w:eastAsia="仿宋"/>
          <w:color w:val="auto"/>
          <w:sz w:val="32"/>
          <w:szCs w:val="32"/>
        </w:rPr>
        <w:t>人,全部补助事业在职人数</w:t>
      </w:r>
      <w:r>
        <w:rPr>
          <w:rFonts w:hint="eastAsia" w:ascii="仿宋" w:hAnsi="仿宋" w:eastAsia="仿宋"/>
          <w:color w:val="auto"/>
          <w:sz w:val="32"/>
          <w:szCs w:val="32"/>
          <w:lang w:val="en-US" w:eastAsia="zh-CN"/>
        </w:rPr>
        <w:t>12</w:t>
      </w:r>
      <w:r>
        <w:rPr>
          <w:rFonts w:ascii="仿宋" w:hAnsi="仿宋" w:eastAsia="仿宋"/>
          <w:color w:val="auto"/>
          <w:sz w:val="32"/>
          <w:szCs w:val="32"/>
        </w:rPr>
        <w:t>人,部分补助事业在职人数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25</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p>
    <w:p w14:paraId="0765199F">
      <w:pPr>
        <w:widowControl/>
        <w:spacing w:line="580" w:lineRule="exact"/>
        <w:jc w:val="center"/>
        <w:rPr>
          <w:rFonts w:ascii="仿宋_GB2312" w:eastAsia="仿宋_GB2312"/>
          <w:b/>
          <w:color w:val="auto"/>
          <w:szCs w:val="30"/>
        </w:rPr>
      </w:pPr>
    </w:p>
    <w:p w14:paraId="675BB8A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庐山市纪委监委</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年部门预算表</w:t>
      </w:r>
    </w:p>
    <w:p w14:paraId="05FE9343">
      <w:pPr>
        <w:ind w:firstLine="640" w:firstLineChars="200"/>
        <w:jc w:val="left"/>
        <w:rPr>
          <w:rStyle w:val="10"/>
          <w:rFonts w:ascii="仿宋" w:hAnsi="仿宋" w:eastAsia="仿宋"/>
          <w:bCs/>
          <w:color w:val="auto"/>
          <w:sz w:val="32"/>
          <w:szCs w:val="32"/>
        </w:rPr>
      </w:pPr>
      <w:r>
        <w:rPr>
          <w:rFonts w:hint="eastAsia" w:ascii="仿宋" w:hAnsi="仿宋" w:eastAsia="仿宋"/>
          <w:bCs/>
          <w:color w:val="auto"/>
          <w:sz w:val="32"/>
          <w:szCs w:val="32"/>
        </w:rPr>
        <w:t>（详见附表）</w:t>
      </w:r>
    </w:p>
    <w:p w14:paraId="1B0E66FB">
      <w:pPr>
        <w:ind w:firstLine="640" w:firstLineChars="200"/>
        <w:jc w:val="left"/>
        <w:rPr>
          <w:rStyle w:val="10"/>
          <w:rFonts w:ascii="仿宋" w:hAnsi="仿宋" w:eastAsia="仿宋"/>
          <w:bCs/>
          <w:color w:val="auto"/>
          <w:sz w:val="32"/>
          <w:szCs w:val="32"/>
        </w:rPr>
      </w:pPr>
    </w:p>
    <w:p w14:paraId="53126C4E">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庐山市纪委监委</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年部门预算情况说明</w:t>
      </w:r>
    </w:p>
    <w:p w14:paraId="08E477CE">
      <w:pPr>
        <w:widowControl/>
        <w:spacing w:line="580" w:lineRule="exact"/>
        <w:jc w:val="center"/>
        <w:rPr>
          <w:rFonts w:ascii="仿宋_GB2312" w:eastAsia="仿宋_GB2312"/>
          <w:b/>
          <w:color w:val="auto"/>
          <w:sz w:val="32"/>
          <w:szCs w:val="30"/>
        </w:rPr>
      </w:pPr>
    </w:p>
    <w:p w14:paraId="3BFDE5C3">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年部门预算收支情况说明</w:t>
      </w:r>
    </w:p>
    <w:p w14:paraId="5A6852DC">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(一)收入预算情况</w:t>
      </w:r>
    </w:p>
    <w:p w14:paraId="4F7B2B28">
      <w:pPr>
        <w:widowControl/>
        <w:ind w:firstLine="640" w:firstLineChars="200"/>
        <w:rPr>
          <w:rFonts w:ascii="仿宋" w:hAnsi="仿宋" w:eastAsia="仿宋" w:cs="Times New Roman"/>
          <w:color w:val="auto"/>
          <w:kern w:val="0"/>
          <w:sz w:val="32"/>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庐山市纪委监委</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2645.6</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34.05</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2645.6</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34.05</w:t>
      </w:r>
      <w:r>
        <w:rPr>
          <w:rFonts w:ascii="仿宋" w:hAnsi="仿宋" w:eastAsia="仿宋" w:cs="Times New Roman"/>
          <w:color w:val="auto"/>
          <w:kern w:val="0"/>
          <w:sz w:val="32"/>
          <w:szCs w:val="32"/>
        </w:rPr>
        <w:t>万元;事业单位经营收入</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增加变化原因为：庐山山上转隶在编在岗10人，退休13人，新招录3人。</w:t>
      </w:r>
    </w:p>
    <w:p w14:paraId="7467D43D">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(二)支出预算情况</w:t>
      </w:r>
    </w:p>
    <w:p w14:paraId="1CCD4D2C">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庐山市纪委监委</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${page400644146.ds215660413_REP_BGT_T_HC1100002019_DXQ02_S_ZJ}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支出预算总额为</w:t>
      </w:r>
      <w:r>
        <w:rPr>
          <w:rStyle w:val="10"/>
          <w:rFonts w:hint="eastAsia" w:ascii="仿宋" w:hAnsi="仿宋" w:eastAsia="仿宋"/>
          <w:color w:val="auto"/>
          <w:sz w:val="32"/>
          <w:szCs w:val="32"/>
          <w:lang w:val="en-US" w:eastAsia="zh-CN"/>
        </w:rPr>
        <w:t>2645.6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34.05</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增加变化原因为庐山山上转隶在编在岗10人，退休13人，新招录3人。</w:t>
      </w:r>
    </w:p>
    <w:p w14:paraId="2B9BA509">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其中：按支出项目类别划分：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1736.1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388.82</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1416.55</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232.27</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64.39</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22.89</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909.5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358.77</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690.9</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114.3</w:t>
      </w:r>
      <w:r>
        <w:rPr>
          <w:rStyle w:val="10"/>
          <w:rFonts w:ascii="仿宋" w:hAnsi="仿宋" w:eastAsia="仿宋"/>
          <w:color w:val="auto"/>
          <w:sz w:val="32"/>
          <w:szCs w:val="32"/>
        </w:rPr>
        <w:t>万元。</w:t>
      </w:r>
      <w:r>
        <w:rPr>
          <w:color w:val="auto"/>
        </w:rPr>
        <w:fldChar w:fldCharType="end"/>
      </w:r>
    </w:p>
    <w:p w14:paraId="3FF8F32E">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2228.64</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45.2</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社会保障和就业支出</w:t>
      </w:r>
      <w:r>
        <w:rPr>
          <w:rStyle w:val="10"/>
          <w:rFonts w:hint="eastAsia" w:ascii="仿宋" w:hAnsi="仿宋" w:eastAsia="仿宋"/>
          <w:color w:val="auto"/>
          <w:sz w:val="32"/>
          <w:szCs w:val="32"/>
          <w:lang w:val="en-US" w:eastAsia="zh-CN"/>
        </w:rPr>
        <w:t>214.8万元，</w:t>
      </w:r>
      <w:r>
        <w:rPr>
          <w:rStyle w:val="10"/>
          <w:rFonts w:ascii="仿宋" w:hAnsi="仿宋" w:eastAsia="仿宋"/>
          <w:color w:val="auto"/>
          <w:sz w:val="32"/>
          <w:szCs w:val="32"/>
        </w:rPr>
        <w:t>较上年预算安排增加</w:t>
      </w:r>
      <w:r>
        <w:rPr>
          <w:rStyle w:val="10"/>
          <w:rFonts w:hint="eastAsia" w:ascii="仿宋" w:hAnsi="仿宋" w:eastAsia="仿宋"/>
          <w:color w:val="auto"/>
          <w:sz w:val="32"/>
          <w:szCs w:val="32"/>
          <w:lang w:val="en-US" w:eastAsia="zh-CN"/>
        </w:rPr>
        <w:t>31.91万元；</w:t>
      </w:r>
      <w:r>
        <w:rPr>
          <w:rStyle w:val="10"/>
          <w:rFonts w:ascii="仿宋" w:hAnsi="仿宋" w:eastAsia="仿宋"/>
          <w:color w:val="auto"/>
          <w:sz w:val="32"/>
          <w:szCs w:val="32"/>
        </w:rPr>
        <w:t>卫生健康支出</w:t>
      </w:r>
      <w:r>
        <w:rPr>
          <w:rStyle w:val="10"/>
          <w:rFonts w:hint="eastAsia" w:ascii="仿宋" w:hAnsi="仿宋" w:eastAsia="仿宋"/>
          <w:color w:val="auto"/>
          <w:sz w:val="32"/>
          <w:szCs w:val="32"/>
          <w:lang w:val="en-US" w:eastAsia="zh-CN"/>
        </w:rPr>
        <w:t>83.05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22.66</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119.11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24.67</w:t>
      </w:r>
      <w:r>
        <w:rPr>
          <w:rStyle w:val="10"/>
          <w:rFonts w:ascii="仿宋" w:hAnsi="仿宋" w:eastAsia="仿宋"/>
          <w:color w:val="auto"/>
          <w:sz w:val="32"/>
          <w:szCs w:val="32"/>
        </w:rPr>
        <w:t>万元。</w:t>
      </w:r>
      <w:r>
        <w:rPr>
          <w:color w:val="auto"/>
        </w:rPr>
        <w:fldChar w:fldCharType="end"/>
      </w:r>
    </w:p>
    <w:p w14:paraId="68D1FECB">
      <w:pPr>
        <w:ind w:firstLine="640" w:firstLineChars="200"/>
        <w:rPr>
          <w:color w:val="auto"/>
        </w:rPr>
      </w:pPr>
      <w:r>
        <w:rPr>
          <w:rStyle w:val="10"/>
          <w:rFonts w:hint="eastAsia" w:ascii="仿宋" w:hAnsi="仿宋" w:eastAsia="仿宋"/>
          <w:color w:val="auto"/>
          <w:sz w:val="32"/>
          <w:szCs w:val="32"/>
        </w:rPr>
        <w:t>按支出经济分类划分：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${page400644146.ds247441498_REP_BGT_T_HC1100002019DXQ01_JJMX}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工资福利支出</w:t>
      </w:r>
      <w:r>
        <w:rPr>
          <w:rStyle w:val="10"/>
          <w:rFonts w:hint="eastAsia" w:ascii="仿宋" w:hAnsi="仿宋" w:eastAsia="仿宋"/>
          <w:color w:val="auto"/>
          <w:sz w:val="32"/>
          <w:szCs w:val="32"/>
          <w:lang w:val="en-US" w:eastAsia="zh-CN"/>
        </w:rPr>
        <w:t>1416.55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230.12</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232.27</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79.17</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64.39</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64.39</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22.89</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15.14</w:t>
      </w:r>
      <w:r>
        <w:rPr>
          <w:rStyle w:val="10"/>
          <w:rFonts w:ascii="仿宋" w:hAnsi="仿宋" w:eastAsia="仿宋"/>
          <w:color w:val="auto"/>
          <w:sz w:val="32"/>
          <w:szCs w:val="32"/>
        </w:rPr>
        <w:t>万元。</w:t>
      </w:r>
      <w:r>
        <w:rPr>
          <w:color w:val="auto"/>
        </w:rPr>
        <w:fldChar w:fldCharType="end"/>
      </w:r>
    </w:p>
    <w:p w14:paraId="233A142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(三)财政拨款支出情况</w:t>
      </w:r>
    </w:p>
    <w:p w14:paraId="442B0A90">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庐山市纪委监委</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${page400644146.ds215660413_REP_BGT_T_HC1100002019_DXQ02_S_CBXJ}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财政拨款支出预算总额</w:t>
      </w:r>
      <w:r>
        <w:rPr>
          <w:rStyle w:val="10"/>
          <w:rFonts w:hint="eastAsia" w:ascii="仿宋" w:hAnsi="仿宋" w:eastAsia="仿宋"/>
          <w:color w:val="auto"/>
          <w:sz w:val="32"/>
          <w:szCs w:val="32"/>
          <w:lang w:val="en-US" w:eastAsia="zh-CN"/>
        </w:rPr>
        <w:t>2645.6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34.05</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增加（减少）变化原因为庐山山上转隶在编在岗10人，退休13人，新招录3人。</w:t>
      </w:r>
    </w:p>
    <w:p w14:paraId="2CD2904D">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2228.64</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45.2</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社会保障和就业支出</w:t>
      </w:r>
      <w:r>
        <w:rPr>
          <w:rStyle w:val="10"/>
          <w:rFonts w:hint="eastAsia" w:ascii="仿宋" w:hAnsi="仿宋" w:eastAsia="仿宋"/>
          <w:color w:val="auto"/>
          <w:sz w:val="32"/>
          <w:szCs w:val="32"/>
          <w:lang w:val="en-US" w:eastAsia="zh-CN"/>
        </w:rPr>
        <w:t>214.8万元，</w:t>
      </w:r>
      <w:r>
        <w:rPr>
          <w:rStyle w:val="10"/>
          <w:rFonts w:ascii="仿宋" w:hAnsi="仿宋" w:eastAsia="仿宋"/>
          <w:color w:val="auto"/>
          <w:sz w:val="32"/>
          <w:szCs w:val="32"/>
        </w:rPr>
        <w:t>较上年预算安排增加</w:t>
      </w:r>
      <w:r>
        <w:rPr>
          <w:rStyle w:val="10"/>
          <w:rFonts w:hint="eastAsia" w:ascii="仿宋" w:hAnsi="仿宋" w:eastAsia="仿宋"/>
          <w:color w:val="auto"/>
          <w:sz w:val="32"/>
          <w:szCs w:val="32"/>
          <w:lang w:val="en-US" w:eastAsia="zh-CN"/>
        </w:rPr>
        <w:t>31.91万元；</w:t>
      </w:r>
      <w:r>
        <w:rPr>
          <w:rStyle w:val="10"/>
          <w:rFonts w:ascii="仿宋" w:hAnsi="仿宋" w:eastAsia="仿宋"/>
          <w:color w:val="auto"/>
          <w:sz w:val="32"/>
          <w:szCs w:val="32"/>
        </w:rPr>
        <w:t>卫生健康支出</w:t>
      </w:r>
      <w:r>
        <w:rPr>
          <w:rStyle w:val="10"/>
          <w:rFonts w:hint="eastAsia" w:ascii="仿宋" w:hAnsi="仿宋" w:eastAsia="仿宋"/>
          <w:color w:val="auto"/>
          <w:sz w:val="32"/>
          <w:szCs w:val="32"/>
          <w:lang w:val="en-US" w:eastAsia="zh-CN"/>
        </w:rPr>
        <w:t>83.05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22.66</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119.11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24.67</w:t>
      </w:r>
      <w:r>
        <w:rPr>
          <w:rStyle w:val="10"/>
          <w:rFonts w:ascii="仿宋" w:hAnsi="仿宋" w:eastAsia="仿宋"/>
          <w:color w:val="auto"/>
          <w:sz w:val="32"/>
          <w:szCs w:val="32"/>
        </w:rPr>
        <w:t>万元。</w:t>
      </w:r>
      <w:r>
        <w:rPr>
          <w:color w:val="auto"/>
        </w:rPr>
        <w:fldChar w:fldCharType="end"/>
      </w:r>
    </w:p>
    <w:p w14:paraId="5762BF84">
      <w:pPr>
        <w:ind w:firstLine="640" w:firstLineChars="200"/>
        <w:rPr>
          <w:color w:val="auto"/>
        </w:rPr>
      </w:pPr>
      <w:r>
        <w:rPr>
          <w:rStyle w:val="10"/>
          <w:rFonts w:hint="eastAsia" w:ascii="仿宋" w:hAnsi="仿宋" w:eastAsia="仿宋"/>
          <w:color w:val="auto"/>
          <w:sz w:val="32"/>
          <w:szCs w:val="32"/>
        </w:rPr>
        <w:t>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1736.1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388.82</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1416.55</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232.27</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64.39</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909.5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358.77</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690.9</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114.3</w:t>
      </w:r>
      <w:r>
        <w:rPr>
          <w:rStyle w:val="10"/>
          <w:rFonts w:ascii="仿宋" w:hAnsi="仿宋" w:eastAsia="仿宋"/>
          <w:color w:val="auto"/>
          <w:sz w:val="32"/>
          <w:szCs w:val="32"/>
        </w:rPr>
        <w:t>万元。</w:t>
      </w:r>
      <w:r>
        <w:rPr>
          <w:color w:val="auto"/>
        </w:rPr>
        <w:fldChar w:fldCharType="end"/>
      </w:r>
    </w:p>
    <w:p w14:paraId="054F1A82">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(四)政府性基金情况</w:t>
      </w:r>
    </w:p>
    <w:p w14:paraId="20D16BF6">
      <w:pPr>
        <w:widowControl/>
        <w:ind w:firstLine="640" w:firstLineChars="200"/>
        <w:rPr>
          <w:rStyle w:val="10"/>
          <w:rFonts w:ascii="仿宋" w:hAnsi="仿宋" w:eastAsia="仿宋"/>
          <w:color w:val="auto"/>
          <w:sz w:val="32"/>
          <w:szCs w:val="32"/>
        </w:rPr>
      </w:pPr>
      <w:r>
        <w:rPr>
          <w:rStyle w:val="10"/>
          <w:rFonts w:hint="eastAsia" w:ascii="Adobe 仿宋 Std R" w:hAnsi="Adobe 仿宋 Std R" w:eastAsia="Adobe 仿宋 Std R" w:cs="Times New Roman"/>
          <w:color w:val="auto"/>
          <w:sz w:val="32"/>
          <w:szCs w:val="32"/>
        </w:rPr>
        <w:t>本部门没有使用政府性基金预算拨款安排的支出</w:t>
      </w:r>
      <w:r>
        <w:rPr>
          <w:rStyle w:val="10"/>
          <w:rFonts w:hint="eastAsia" w:ascii="Adobe 仿宋 Std R" w:hAnsi="Adobe 仿宋 Std R" w:eastAsia="Adobe 仿宋 Std R" w:cs="Times New Roman"/>
          <w:color w:val="auto"/>
          <w:sz w:val="32"/>
          <w:szCs w:val="32"/>
          <w:lang w:eastAsia="zh-CN"/>
        </w:rPr>
        <w:t>。</w:t>
      </w:r>
    </w:p>
    <w:p w14:paraId="6EA92DE2">
      <w:pPr>
        <w:numPr>
          <w:ilvl w:val="0"/>
          <w:numId w:val="1"/>
        </w:numPr>
        <w:ind w:firstLine="321" w:firstLineChars="100"/>
        <w:rPr>
          <w:rStyle w:val="10"/>
          <w:rFonts w:hint="eastAsia"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国有资本经营情况</w:t>
      </w:r>
    </w:p>
    <w:p w14:paraId="49695055">
      <w:pPr>
        <w:widowControl/>
        <w:ind w:firstLine="640" w:firstLineChars="200"/>
        <w:rPr>
          <w:rStyle w:val="10"/>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color w:val="auto"/>
          <w:sz w:val="32"/>
          <w:szCs w:val="32"/>
        </w:rPr>
        <w:t>本</w:t>
      </w:r>
      <w:r>
        <w:rPr>
          <w:rStyle w:val="10"/>
          <w:rFonts w:hint="eastAsia" w:ascii="Adobe 仿宋 Std R" w:hAnsi="Adobe 仿宋 Std R" w:eastAsia="Adobe 仿宋 Std R"/>
          <w:color w:val="auto"/>
          <w:sz w:val="32"/>
          <w:szCs w:val="32"/>
          <w:lang w:val="en-US" w:eastAsia="zh-CN"/>
        </w:rPr>
        <w:t>部门</w:t>
      </w:r>
      <w:r>
        <w:rPr>
          <w:rStyle w:val="10"/>
          <w:rFonts w:hint="eastAsia" w:ascii="Adobe 仿宋 Std R" w:hAnsi="Adobe 仿宋 Std R" w:eastAsia="Adobe 仿宋 Std R"/>
          <w:color w:val="auto"/>
          <w:sz w:val="32"/>
          <w:szCs w:val="32"/>
        </w:rPr>
        <w:t>没有使用国有资本经营预算拨款安排的支出</w:t>
      </w:r>
      <w:r>
        <w:rPr>
          <w:rStyle w:val="10"/>
          <w:rFonts w:hint="eastAsia" w:ascii="Adobe 仿宋 Std R" w:hAnsi="Adobe 仿宋 Std R" w:eastAsia="Adobe 仿宋 Std R"/>
          <w:color w:val="auto"/>
          <w:sz w:val="32"/>
          <w:szCs w:val="32"/>
          <w:lang w:eastAsia="zh-CN"/>
        </w:rPr>
        <w:t>。</w:t>
      </w:r>
    </w:p>
    <w:p w14:paraId="48F5BC63">
      <w:pPr>
        <w:ind w:firstLine="321" w:firstLineChars="100"/>
        <w:rPr>
          <w:rStyle w:val="10"/>
          <w:rFonts w:ascii="Adobe 仿宋 Std R" w:hAnsi="Adobe 仿宋 Std R" w:eastAsia="Adobe 仿宋 Std R"/>
          <w:b/>
          <w:color w:val="auto"/>
          <w:sz w:val="32"/>
          <w:szCs w:val="32"/>
        </w:rPr>
      </w:pPr>
      <w:r>
        <w:rPr>
          <w:rStyle w:val="10"/>
          <w:rFonts w:hint="eastAsia" w:asciiTheme="majorEastAsia" w:hAnsiTheme="majorEastAsia" w:eastAsiaTheme="majorEastAsia"/>
          <w:b/>
          <w:color w:val="auto"/>
          <w:sz w:val="32"/>
          <w:szCs w:val="32"/>
        </w:rPr>
        <w:t xml:space="preserve"> </w:t>
      </w:r>
      <w:r>
        <w:rPr>
          <w:rStyle w:val="10"/>
          <w:rFonts w:hint="eastAsia" w:ascii="Adobe 仿宋 Std R" w:hAnsi="Adobe 仿宋 Std R" w:eastAsia="Adobe 仿宋 Std R"/>
          <w:b/>
          <w:color w:val="auto"/>
          <w:sz w:val="32"/>
          <w:szCs w:val="32"/>
        </w:rPr>
        <w:t>(六)机关运行经费等重要事项的说明</w:t>
      </w:r>
    </w:p>
    <w:p w14:paraId="3ABBC145">
      <w:pPr>
        <w:widowControl/>
        <w:ind w:firstLine="640" w:firstLineChars="200"/>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color w:val="auto"/>
          <w:sz w:val="32"/>
          <w:szCs w:val="32"/>
        </w:rPr>
        <w:t>202</w:t>
      </w:r>
      <w:r>
        <w:rPr>
          <w:rStyle w:val="10"/>
          <w:rFonts w:hint="eastAsia" w:ascii="Adobe 仿宋 Std R" w:hAnsi="Adobe 仿宋 Std R" w:eastAsia="Adobe 仿宋 Std R"/>
          <w:color w:val="auto"/>
          <w:sz w:val="32"/>
          <w:szCs w:val="32"/>
          <w:lang w:val="en-US" w:eastAsia="zh-CN"/>
        </w:rPr>
        <w:t>5</w:t>
      </w:r>
      <w:r>
        <w:rPr>
          <w:rStyle w:val="10"/>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Adobe 仿宋 Std R" w:hAnsi="Adobe 仿宋 Std R" w:eastAsia="Adobe 仿宋 Std R"/>
          <w:color w:val="auto"/>
          <w:sz w:val="32"/>
          <w:szCs w:val="32"/>
          <w:lang w:val="en-US" w:eastAsia="zh-CN"/>
        </w:rPr>
        <w:t>255.16</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年预算增加</w:t>
      </w:r>
      <w:r>
        <w:rPr>
          <w:rFonts w:hint="eastAsia" w:ascii="Adobe 仿宋 Std R" w:hAnsi="Adobe 仿宋 Std R" w:eastAsia="Adobe 仿宋 Std R"/>
          <w:color w:val="auto"/>
          <w:sz w:val="32"/>
          <w:szCs w:val="32"/>
          <w:lang w:val="en-US" w:eastAsia="zh-CN"/>
        </w:rPr>
        <w:t>94.31</w:t>
      </w:r>
      <w:r>
        <w:rPr>
          <w:rFonts w:hint="eastAsia" w:ascii="Adobe 仿宋 Std R" w:hAnsi="Adobe 仿宋 Std R" w:eastAsia="Adobe 仿宋 Std R"/>
          <w:color w:val="auto"/>
          <w:sz w:val="32"/>
          <w:szCs w:val="32"/>
        </w:rPr>
        <w:t>万元，增长</w:t>
      </w:r>
      <w:r>
        <w:rPr>
          <w:rFonts w:hint="eastAsia" w:ascii="Adobe 仿宋 Std R" w:hAnsi="Adobe 仿宋 Std R" w:eastAsia="Adobe 仿宋 Std R"/>
          <w:color w:val="auto"/>
          <w:sz w:val="32"/>
          <w:szCs w:val="32"/>
          <w:lang w:val="en-US" w:eastAsia="zh-CN"/>
        </w:rPr>
        <w:t>58.63</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增长变化原因为庐山山上转隶在编在岗10人，退休13人，新招录3人，且日常业务量增加。</w:t>
      </w:r>
    </w:p>
    <w:p w14:paraId="656F6304">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按照财政部《地方预决算公开操作规程》明确的口径，机关运行费指各部门的公用经费，包括办公</w:t>
      </w:r>
      <w:r>
        <w:rPr>
          <w:rFonts w:hint="eastAsia" w:ascii="Adobe 仿宋 Std R" w:hAnsi="Adobe 仿宋 Std R" w:eastAsia="Adobe 仿宋 Std R"/>
          <w:color w:val="auto"/>
          <w:sz w:val="32"/>
          <w:szCs w:val="32"/>
          <w:lang w:eastAsia="zh-CN"/>
        </w:rPr>
        <w:t>费</w:t>
      </w:r>
      <w:r>
        <w:rPr>
          <w:rFonts w:hint="eastAsia" w:ascii="Adobe 仿宋 Std R" w:hAnsi="Adobe 仿宋 Std R" w:eastAsia="Adobe 仿宋 Std R"/>
          <w:color w:val="auto"/>
          <w:sz w:val="32"/>
          <w:szCs w:val="32"/>
          <w:lang w:val="en-US" w:eastAsia="zh-CN"/>
        </w:rPr>
        <w:t>20万元、</w:t>
      </w:r>
      <w:r>
        <w:rPr>
          <w:rFonts w:hint="eastAsia" w:ascii="Adobe 仿宋 Std R" w:hAnsi="Adobe 仿宋 Std R" w:eastAsia="Adobe 仿宋 Std R"/>
          <w:color w:val="auto"/>
          <w:sz w:val="32"/>
          <w:szCs w:val="32"/>
        </w:rPr>
        <w:t>印刷费</w:t>
      </w:r>
      <w:r>
        <w:rPr>
          <w:rFonts w:hint="eastAsia" w:ascii="Adobe 仿宋 Std R" w:hAnsi="Adobe 仿宋 Std R" w:eastAsia="Adobe 仿宋 Std R"/>
          <w:color w:val="auto"/>
          <w:sz w:val="32"/>
          <w:szCs w:val="32"/>
          <w:lang w:val="en-US" w:eastAsia="zh-CN"/>
        </w:rPr>
        <w:t>15万元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8万元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12.3万元</w:t>
      </w:r>
      <w:r>
        <w:rPr>
          <w:rFonts w:hint="eastAsia" w:ascii="Adobe 仿宋 Std R" w:hAnsi="Adobe 仿宋 Std R" w:eastAsia="Adobe 仿宋 Std R"/>
          <w:color w:val="auto"/>
          <w:sz w:val="32"/>
          <w:szCs w:val="32"/>
        </w:rPr>
        <w:t>、会议费</w:t>
      </w:r>
      <w:r>
        <w:rPr>
          <w:rFonts w:hint="eastAsia" w:ascii="Adobe 仿宋 Std R" w:hAnsi="Adobe 仿宋 Std R" w:eastAsia="Adobe 仿宋 Std R"/>
          <w:color w:val="auto"/>
          <w:sz w:val="32"/>
          <w:szCs w:val="32"/>
          <w:lang w:val="en-US" w:eastAsia="zh-CN"/>
        </w:rPr>
        <w:t>1万元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11万元</w:t>
      </w:r>
      <w:r>
        <w:rPr>
          <w:rFonts w:hint="eastAsia" w:ascii="Adobe 仿宋 Std R" w:hAnsi="Adobe 仿宋 Std R" w:eastAsia="Adobe 仿宋 Std R"/>
          <w:color w:val="auto"/>
          <w:sz w:val="32"/>
          <w:szCs w:val="32"/>
        </w:rPr>
        <w:t>、日常维修费</w:t>
      </w:r>
      <w:r>
        <w:rPr>
          <w:rFonts w:hint="eastAsia" w:ascii="Adobe 仿宋 Std R" w:hAnsi="Adobe 仿宋 Std R" w:eastAsia="Adobe 仿宋 Std R"/>
          <w:color w:val="auto"/>
          <w:sz w:val="32"/>
          <w:szCs w:val="32"/>
          <w:lang w:val="en-US" w:eastAsia="zh-CN"/>
        </w:rPr>
        <w:t>12.33万元</w:t>
      </w:r>
      <w:r>
        <w:rPr>
          <w:rFonts w:hint="eastAsia" w:ascii="Adobe 仿宋 Std R" w:hAnsi="Adobe 仿宋 Std R" w:eastAsia="Adobe 仿宋 Std R"/>
          <w:color w:val="auto"/>
          <w:sz w:val="32"/>
          <w:szCs w:val="32"/>
        </w:rPr>
        <w:t>、专用材料及一般设备购置费</w:t>
      </w:r>
      <w:r>
        <w:rPr>
          <w:rFonts w:hint="eastAsia" w:ascii="Adobe 仿宋 Std R" w:hAnsi="Adobe 仿宋 Std R" w:eastAsia="Adobe 仿宋 Std R"/>
          <w:color w:val="auto"/>
          <w:sz w:val="32"/>
          <w:szCs w:val="32"/>
          <w:lang w:val="en-US" w:eastAsia="zh-CN"/>
        </w:rPr>
        <w:t>22.89万元</w:t>
      </w:r>
      <w:r>
        <w:rPr>
          <w:rFonts w:hint="eastAsia" w:ascii="Adobe 仿宋 Std R" w:hAnsi="Adobe 仿宋 Std R" w:eastAsia="Adobe 仿宋 Std R"/>
          <w:color w:val="auto"/>
          <w:sz w:val="32"/>
          <w:szCs w:val="32"/>
        </w:rPr>
        <w:t>、办公用房水</w:t>
      </w:r>
      <w:r>
        <w:rPr>
          <w:rFonts w:hint="eastAsia" w:ascii="Adobe 仿宋 Std R" w:hAnsi="Adobe 仿宋 Std R" w:eastAsia="Adobe 仿宋 Std R"/>
          <w:color w:val="auto"/>
          <w:sz w:val="32"/>
          <w:szCs w:val="32"/>
          <w:lang w:eastAsia="zh-CN"/>
        </w:rPr>
        <w:t>费</w:t>
      </w:r>
      <w:r>
        <w:rPr>
          <w:rFonts w:hint="eastAsia" w:ascii="Adobe 仿宋 Std R" w:hAnsi="Adobe 仿宋 Std R" w:eastAsia="Adobe 仿宋 Std R"/>
          <w:color w:val="auto"/>
          <w:sz w:val="32"/>
          <w:szCs w:val="32"/>
          <w:lang w:val="en-US" w:eastAsia="zh-CN"/>
        </w:rPr>
        <w:t>1.5万元、</w:t>
      </w:r>
      <w:r>
        <w:rPr>
          <w:rFonts w:hint="eastAsia" w:ascii="Adobe 仿宋 Std R" w:hAnsi="Adobe 仿宋 Std R" w:eastAsia="Adobe 仿宋 Std R"/>
          <w:color w:val="auto"/>
          <w:sz w:val="32"/>
          <w:szCs w:val="32"/>
        </w:rPr>
        <w:t>电费</w:t>
      </w:r>
      <w:r>
        <w:rPr>
          <w:rFonts w:hint="eastAsia" w:ascii="Adobe 仿宋 Std R" w:hAnsi="Adobe 仿宋 Std R" w:eastAsia="Adobe 仿宋 Std R"/>
          <w:color w:val="auto"/>
          <w:sz w:val="32"/>
          <w:szCs w:val="32"/>
          <w:lang w:val="en-US" w:eastAsia="zh-CN"/>
        </w:rPr>
        <w:t>7万元</w:t>
      </w:r>
      <w:r>
        <w:rPr>
          <w:rFonts w:hint="eastAsia" w:ascii="Adobe 仿宋 Std R" w:hAnsi="Adobe 仿宋 Std R" w:eastAsia="Adobe 仿宋 Std R"/>
          <w:color w:val="auto"/>
          <w:sz w:val="32"/>
          <w:szCs w:val="32"/>
        </w:rPr>
        <w:t>、办公用房取暖费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、办公用房物业管理费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、公务用车运行维护费</w:t>
      </w:r>
      <w:r>
        <w:rPr>
          <w:rFonts w:hint="eastAsia" w:ascii="Adobe 仿宋 Std R" w:hAnsi="Adobe 仿宋 Std R" w:eastAsia="Adobe 仿宋 Std R"/>
          <w:color w:val="auto"/>
          <w:sz w:val="32"/>
          <w:szCs w:val="32"/>
          <w:lang w:val="en-US" w:eastAsia="zh-CN"/>
        </w:rPr>
        <w:t>13.2万元、租赁费4万元、培训费1万元、公务接待费0.6万元、劳务费20万元、工会经费25万元、其他交通费55.21万元、其他商品和服务支出25.13万元。</w:t>
      </w:r>
    </w:p>
    <w:p w14:paraId="636C61E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(七)政府采购情况</w:t>
      </w:r>
    </w:p>
    <w:p w14:paraId="57B00379">
      <w:pPr>
        <w:rPr>
          <w:rFonts w:ascii="Adobe 仿宋 Std R" w:hAnsi="Adobe 仿宋 Std R" w:eastAsia="Adobe 仿宋 Std R"/>
          <w:color w:val="auto"/>
          <w:sz w:val="32"/>
          <w:szCs w:val="32"/>
        </w:rPr>
      </w:pPr>
      <w:r>
        <w:rPr>
          <w:rStyle w:val="10"/>
          <w:rFonts w:hint="eastAsia" w:asciiTheme="majorEastAsia" w:hAnsiTheme="majorEastAsia" w:eastAsiaTheme="majorEastAsia"/>
          <w:b/>
          <w:color w:val="auto"/>
          <w:sz w:val="32"/>
          <w:szCs w:val="32"/>
        </w:rPr>
        <w:t xml:space="preserve">  </w:t>
      </w:r>
      <w:r>
        <w:rPr>
          <w:rStyle w:val="10"/>
          <w:rFonts w:hint="eastAsia" w:asciiTheme="majorEastAsia" w:hAnsiTheme="majorEastAsia" w:eastAsiaTheme="majorEastAsia"/>
          <w:b/>
          <w:color w:val="auto"/>
          <w:sz w:val="32"/>
          <w:szCs w:val="32"/>
          <w:lang w:val="en-US" w:eastAsia="zh-CN"/>
        </w:rPr>
        <w:t xml:space="preserve"> </w:t>
      </w:r>
      <w:r>
        <w:rPr>
          <w:rFonts w:hint="eastAsia" w:ascii="Adobe 仿宋 Std R" w:hAnsi="Adobe 仿宋 Std R" w:eastAsia="Adobe 仿宋 Std R"/>
          <w:color w:val="auto"/>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年部门所属各单位政府采购总额</w:t>
      </w:r>
      <w:r>
        <w:rPr>
          <w:rFonts w:hint="eastAsia" w:ascii="Adobe 仿宋 Std R" w:hAnsi="Adobe 仿宋 Std R" w:eastAsia="Adobe 仿宋 Std R"/>
          <w:color w:val="auto"/>
          <w:sz w:val="32"/>
          <w:szCs w:val="32"/>
          <w:lang w:val="en-US" w:eastAsia="zh-CN"/>
        </w:rPr>
        <w:t>143.19</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140.19</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万元。</w:t>
      </w:r>
      <w:r>
        <w:rPr>
          <w:rFonts w:hint="eastAsia"/>
          <w:color w:val="auto"/>
          <w:sz w:val="32"/>
        </w:rPr>
        <w:t xml:space="preserve"> </w:t>
      </w:r>
    </w:p>
    <w:p w14:paraId="51191AFC">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(八)国有资产占有使用情况</w:t>
      </w:r>
    </w:p>
    <w:p w14:paraId="5E6BBC70">
      <w:pPr>
        <w:ind w:firstLine="642"/>
        <w:rPr>
          <w:rFonts w:ascii="Adobe 仿宋 Std R" w:hAnsi="Adobe 仿宋 Std R" w:eastAsia="Adobe 仿宋 Std R"/>
          <w:b/>
          <w:color w:val="auto"/>
          <w:sz w:val="20"/>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2025</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8</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${page400644146.ds532982397_REP_JX_BAS_AGENCY_INFO_ZYFRS_S_CLSYS}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部门共有车辆</w:t>
      </w:r>
      <w:r>
        <w:rPr>
          <w:rFonts w:hint="eastAsia" w:ascii="Adobe 仿宋 Std R" w:hAnsi="Adobe 仿宋 Std R" w:eastAsia="Adobe 仿宋 Std R"/>
          <w:color w:val="auto"/>
          <w:sz w:val="32"/>
          <w:szCs w:val="32"/>
          <w:lang w:val="en-US" w:eastAsia="zh-CN"/>
        </w:rPr>
        <w:t>5</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5</w:t>
      </w:r>
      <w:r>
        <w:rPr>
          <w:rFonts w:ascii="Adobe 仿宋 Std R" w:hAnsi="Adobe 仿宋 Std R" w:eastAsia="Adobe 仿宋 Std R"/>
          <w:color w:val="auto"/>
          <w:sz w:val="32"/>
          <w:szCs w:val="32"/>
        </w:rPr>
        <w:t>辆。</w:t>
      </w:r>
      <w:r>
        <w:rPr>
          <w:color w:val="auto"/>
        </w:rPr>
        <w:fldChar w:fldCharType="end"/>
      </w:r>
    </w:p>
    <w:p w14:paraId="0839C354">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年部门预算安排购置车辆</w:t>
      </w:r>
      <w:r>
        <w:rPr>
          <w:rFonts w:hint="eastAsia" w:ascii="Adobe 仿宋 Std R" w:hAnsi="Adobe 仿宋 Std R" w:eastAsia="Adobe 仿宋 Std R"/>
          <w:color w:val="auto"/>
          <w:sz w:val="32"/>
          <w:szCs w:val="32"/>
          <w:lang w:val="en-US" w:eastAsia="zh-CN"/>
        </w:rPr>
        <w:t>2</w:t>
      </w:r>
      <w:r>
        <w:rPr>
          <w:rFonts w:hint="eastAsia" w:ascii="Adobe 仿宋 Std R" w:hAnsi="Adobe 仿宋 Std R" w:eastAsia="Adobe 仿宋 Std R"/>
          <w:color w:val="auto"/>
          <w:sz w:val="32"/>
          <w:szCs w:val="32"/>
        </w:rPr>
        <w:t>辆，安排购置单位价值200万元以上大型设备具体为：</w:t>
      </w:r>
      <w:r>
        <w:rPr>
          <w:rFonts w:hint="eastAsia" w:ascii="Adobe 仿宋 Std R" w:hAnsi="Adobe 仿宋 Std R" w:eastAsia="Adobe 仿宋 Std R"/>
          <w:color w:val="auto"/>
          <w:sz w:val="32"/>
          <w:szCs w:val="32"/>
          <w:lang w:eastAsia="zh-CN"/>
        </w:rPr>
        <w:t>无</w:t>
      </w:r>
      <w:r>
        <w:rPr>
          <w:rFonts w:hint="eastAsia" w:ascii="仿宋_GB2312" w:eastAsia="仿宋_GB2312"/>
          <w:color w:val="auto"/>
          <w:sz w:val="32"/>
          <w:szCs w:val="30"/>
        </w:rPr>
        <w:t>。</w:t>
      </w:r>
    </w:p>
    <w:p w14:paraId="59A43C58">
      <w:pPr>
        <w:ind w:firstLine="321" w:firstLineChars="100"/>
        <w:rPr>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（九）项目情况说明</w:t>
      </w:r>
    </w:p>
    <w:p w14:paraId="0329EE9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w:t>
      </w:r>
    </w:p>
    <w:p w14:paraId="73B0646E">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主要用于保障庐山市纪委监委日常办案所需的经费保障，补足财政固定保障之外的开支。</w:t>
      </w:r>
    </w:p>
    <w:p w14:paraId="1707553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1E8E16E7">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依据《非税测算表》执行</w:t>
      </w:r>
    </w:p>
    <w:p w14:paraId="52285AF0">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4818A6B8">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中共庐山市纪律检查委员会</w:t>
      </w:r>
    </w:p>
    <w:p w14:paraId="173F7655">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29048589">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一般用于办案人员的补助，保障办案顺利进行的设备购置，差旅费的报销，还有机关的日常运转经费。</w:t>
      </w:r>
    </w:p>
    <w:p w14:paraId="2214863D">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726AFC47">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1年</w:t>
      </w:r>
    </w:p>
    <w:p w14:paraId="2669D58D">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4A8BFF3D">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财政拨款864.5万元。具体为：劳务费90万元、租赁费8.5万元、其他商品和服务支出150万元、邮电费6万元、办公费40万元、办公设备购置68.6万元、印刷费10万元、工会经费86.9万元、水费1万元、其他工资福利支出120万元、福利费80万元、电费30万元、差旅费29.5万元、培训费2万元、维修费96.3万元、公务用车购置45.7万元。</w:t>
      </w:r>
    </w:p>
    <w:p w14:paraId="7BEEE1BA">
      <w:pPr>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2.2024年巡察经费</w:t>
      </w:r>
    </w:p>
    <w:p w14:paraId="4F316D08">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2F138B0D">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用于</w:t>
      </w:r>
      <w:r>
        <w:rPr>
          <w:rFonts w:hint="eastAsia" w:ascii="Adobe 仿宋 Std R" w:hAnsi="Adobe 仿宋 Std R" w:eastAsia="Adobe 仿宋 Std R"/>
          <w:color w:val="auto"/>
          <w:sz w:val="32"/>
          <w:szCs w:val="32"/>
          <w:lang w:val="en-US" w:eastAsia="zh-CN"/>
        </w:rPr>
        <w:t>2025年庐山市委巡察领导小组办公室专项经费支出</w:t>
      </w:r>
    </w:p>
    <w:p w14:paraId="1756B1FA">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760C11A9">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庐山市市委巡察办呈批件</w:t>
      </w:r>
    </w:p>
    <w:p w14:paraId="104B9065">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308041C3">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中共庐山市纪律检查委员会</w:t>
      </w:r>
    </w:p>
    <w:p w14:paraId="625609A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7CAB75E2">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根据江西省巡视办关于县(市区)巡察工作规范化建设的相关要求，巡察组在巡察期间的食宿等费用食宿费用标准如下(按开展2轮巡察计算)：1.住宿费：住宿标准150元／人／天)：2.伙食费：山上巡察组每人每天 100元，山下巡察组每人每天60元：3.巡察补助：每人每天80元，202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年巡察经费经巡察办主任测算为</w:t>
      </w:r>
      <w:r>
        <w:rPr>
          <w:rFonts w:hint="eastAsia" w:ascii="Adobe 仿宋 Std R" w:hAnsi="Adobe 仿宋 Std R" w:eastAsia="Adobe 仿宋 Std R"/>
          <w:color w:val="auto"/>
          <w:sz w:val="32"/>
          <w:szCs w:val="32"/>
          <w:lang w:val="en-US" w:eastAsia="zh-CN"/>
        </w:rPr>
        <w:t>45</w:t>
      </w:r>
      <w:r>
        <w:rPr>
          <w:rFonts w:hint="eastAsia" w:ascii="Adobe 仿宋 Std R" w:hAnsi="Adobe 仿宋 Std R" w:eastAsia="Adobe 仿宋 Std R"/>
          <w:color w:val="auto"/>
          <w:sz w:val="32"/>
          <w:szCs w:val="32"/>
        </w:rPr>
        <w:t>万元。</w:t>
      </w:r>
    </w:p>
    <w:p w14:paraId="10C57A3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129C525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1年</w:t>
      </w:r>
    </w:p>
    <w:p w14:paraId="6E16AD7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17348BCB">
      <w:pPr>
        <w:widowControl/>
        <w:spacing w:line="580" w:lineRule="exact"/>
        <w:ind w:firstLine="636"/>
        <w:jc w:val="left"/>
        <w:rPr>
          <w:rFonts w:ascii="Adobe 仿宋 Std R" w:hAnsi="Adobe 仿宋 Std R" w:eastAsia="Adobe 仿宋 Std R"/>
          <w:color w:val="auto"/>
          <w:sz w:val="32"/>
          <w:szCs w:val="32"/>
        </w:rPr>
      </w:pPr>
      <w:r>
        <w:rPr>
          <w:rStyle w:val="10"/>
          <w:rFonts w:hint="eastAsia" w:ascii="仿宋" w:hAnsi="仿宋" w:eastAsia="仿宋"/>
          <w:color w:val="auto"/>
          <w:sz w:val="32"/>
          <w:szCs w:val="32"/>
          <w:lang w:eastAsia="zh-CN"/>
        </w:rPr>
        <w:t>财政拨款</w:t>
      </w:r>
      <w:r>
        <w:rPr>
          <w:rStyle w:val="10"/>
          <w:rFonts w:hint="eastAsia" w:ascii="仿宋" w:hAnsi="仿宋" w:eastAsia="仿宋"/>
          <w:color w:val="auto"/>
          <w:sz w:val="32"/>
          <w:szCs w:val="32"/>
          <w:lang w:val="en-US" w:eastAsia="zh-CN"/>
        </w:rPr>
        <w:t>45万。具体为：</w:t>
      </w:r>
      <w:r>
        <w:rPr>
          <w:rStyle w:val="10"/>
          <w:rFonts w:hint="eastAsia" w:ascii="仿宋" w:hAnsi="仿宋" w:eastAsia="仿宋"/>
          <w:color w:val="auto"/>
          <w:sz w:val="32"/>
          <w:szCs w:val="32"/>
          <w:lang w:eastAsia="zh-CN"/>
        </w:rPr>
        <w:t>差旅费</w:t>
      </w:r>
      <w:r>
        <w:rPr>
          <w:rStyle w:val="10"/>
          <w:rFonts w:hint="eastAsia" w:ascii="仿宋" w:hAnsi="仿宋" w:eastAsia="仿宋"/>
          <w:color w:val="auto"/>
          <w:sz w:val="32"/>
          <w:szCs w:val="32"/>
          <w:lang w:val="en-US" w:eastAsia="zh-CN"/>
        </w:rPr>
        <w:t>15万、其他工资福利30万。</w:t>
      </w:r>
    </w:p>
    <w:p w14:paraId="0CEB14D0">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7432CE2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庐山市纪委监委</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59.5</w:t>
      </w:r>
      <w:r>
        <w:rPr>
          <w:rFonts w:hint="eastAsia" w:ascii="仿宋" w:hAnsi="仿宋" w:eastAsia="仿宋"/>
          <w:bCs/>
          <w:color w:val="auto"/>
          <w:sz w:val="32"/>
          <w:szCs w:val="32"/>
        </w:rPr>
        <w:t>万元，其中：</w:t>
      </w:r>
    </w:p>
    <w:p w14:paraId="3CA62F56">
      <w:pPr>
        <w:ind w:firstLine="640" w:firstLineChars="200"/>
        <w:jc w:val="left"/>
        <w:rPr>
          <w:rFonts w:ascii="仿宋" w:hAnsi="仿宋" w:eastAsia="仿宋"/>
          <w:bCs/>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bCs/>
          <w:color w:val="auto"/>
          <w:sz w:val="32"/>
          <w:szCs w:val="32"/>
          <w:lang w:val="en-US" w:eastAsia="zh-CN"/>
        </w:rPr>
        <w:t>,</w:t>
      </w:r>
      <w:r>
        <w:rPr>
          <w:rFonts w:ascii="仿宋" w:hAnsi="仿宋" w:eastAsia="仿宋"/>
          <w:bCs/>
          <w:sz w:val="32"/>
          <w:szCs w:val="32"/>
        </w:rPr>
        <w:t>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color w:val="auto"/>
          <w:sz w:val="32"/>
          <w:szCs w:val="32"/>
          <w:lang w:eastAsia="zh-CN"/>
        </w:rPr>
        <w:t>与上年安排保持一致</w:t>
      </w:r>
      <w:r>
        <w:rPr>
          <w:rFonts w:ascii="仿宋" w:hAnsi="仿宋" w:eastAsia="仿宋"/>
          <w:bCs/>
          <w:sz w:val="32"/>
          <w:szCs w:val="32"/>
        </w:rPr>
        <w:t>。</w:t>
      </w:r>
    </w:p>
    <w:p w14:paraId="6629B3E1">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0.6</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0.17</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响应国家号召，例行节约，缩小三公经费开支</w:t>
      </w:r>
      <w:r>
        <w:rPr>
          <w:rFonts w:ascii="仿宋" w:hAnsi="仿宋" w:eastAsia="仿宋"/>
          <w:bCs/>
          <w:color w:val="auto"/>
          <w:sz w:val="32"/>
          <w:szCs w:val="32"/>
        </w:rPr>
        <w:t>。</w:t>
      </w:r>
    </w:p>
    <w:p w14:paraId="3523E5AB">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13.2</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与上年安排保持一致</w:t>
      </w:r>
      <w:r>
        <w:rPr>
          <w:rFonts w:ascii="仿宋" w:hAnsi="仿宋" w:eastAsia="仿宋"/>
          <w:bCs/>
          <w:color w:val="auto"/>
          <w:sz w:val="32"/>
          <w:szCs w:val="32"/>
        </w:rPr>
        <w:t>。</w:t>
      </w:r>
    </w:p>
    <w:p w14:paraId="40481566">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45.7</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45.7</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报废一辆公车，因办案需要购置两辆执法执勤车辆</w:t>
      </w:r>
      <w:r>
        <w:rPr>
          <w:rFonts w:ascii="仿宋" w:hAnsi="仿宋" w:eastAsia="仿宋"/>
          <w:bCs/>
          <w:color w:val="auto"/>
          <w:sz w:val="32"/>
          <w:szCs w:val="32"/>
        </w:rPr>
        <w:t>。</w:t>
      </w:r>
    </w:p>
    <w:p w14:paraId="33A7F6B2">
      <w:pPr>
        <w:widowControl/>
        <w:shd w:val="clear" w:color="auto" w:fill="FFFFFF"/>
        <w:spacing w:line="640" w:lineRule="atLeast"/>
        <w:jc w:val="both"/>
        <w:rPr>
          <w:rFonts w:hint="eastAsia" w:ascii="仿宋_GB2312" w:eastAsia="仿宋_GB2312"/>
          <w:b/>
          <w:color w:val="auto"/>
          <w:sz w:val="32"/>
          <w:szCs w:val="30"/>
        </w:rPr>
      </w:pPr>
    </w:p>
    <w:p w14:paraId="3DD59E91">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7220406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一、收入科目</w:t>
      </w:r>
    </w:p>
    <w:p w14:paraId="680059D3">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（一）财政拨款：指市级财政当年拨付的资金。</w:t>
      </w:r>
    </w:p>
    <w:p w14:paraId="5F61573F">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（二）其他收入：指除财政拨款、事业收入、事业单位经营收入等以外的各项收入。</w:t>
      </w:r>
    </w:p>
    <w:p w14:paraId="3EDCD54A">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二、支出科目</w:t>
      </w:r>
    </w:p>
    <w:p w14:paraId="2028D751">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4A1C888E">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（二）项目支出：指在基本支出之外为完成特定行政任务和事业发展目标所发生的支出。</w:t>
      </w:r>
    </w:p>
    <w:p w14:paraId="1154AED7">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（三）工资福利支出：反映单位开支的在职职工和编制外长期聘用人员的各类劳动报酬，以及为上述人员交纳的各项社会保险费等。</w:t>
      </w:r>
    </w:p>
    <w:p w14:paraId="615B90CC">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（四）商品和服务支出：反映单位购买商品和服务的支出（不包括用于购置固定资产的支出、战略性和应急储备支出）。</w:t>
      </w:r>
    </w:p>
    <w:p w14:paraId="5C3D34B2">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（五）对个人和家庭的补助：反映用于对个人和家庭的补助支出。</w:t>
      </w:r>
    </w:p>
    <w:p w14:paraId="653A98A2">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（六）行政运行：反映为行政单位的基本支出。</w:t>
      </w:r>
    </w:p>
    <w:p w14:paraId="50D841D3">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（七）住房公积金：行政事业单位按人力资源和社会保障部、财政部规定的基本工资和津贴补贴以及规定比例为职工交纳的住房公积金。 </w:t>
      </w:r>
    </w:p>
    <w:p w14:paraId="7ACAD70E">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三、相关专业名词</w:t>
      </w:r>
    </w:p>
    <w:p w14:paraId="660D3176">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13DF54A">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61C0EE93">
      <w:pPr>
        <w:widowControl/>
        <w:spacing w:line="600" w:lineRule="exact"/>
        <w:ind w:firstLine="640" w:firstLineChars="200"/>
        <w:jc w:val="left"/>
        <w:rPr>
          <w:rFonts w:hint="default" w:ascii="仿宋_GB2312" w:eastAsia="仿宋_GB2312"/>
          <w:color w:val="auto"/>
          <w:sz w:val="32"/>
          <w:szCs w:val="30"/>
          <w:lang w:val="en-US" w:eastAsia="zh-CN"/>
        </w:rPr>
      </w:pPr>
    </w:p>
    <w:p w14:paraId="139382CA">
      <w:pPr>
        <w:widowControl/>
        <w:spacing w:line="600" w:lineRule="exact"/>
        <w:ind w:firstLine="640" w:firstLineChars="200"/>
        <w:jc w:val="left"/>
        <w:rPr>
          <w:rFonts w:ascii="仿宋_GB2312" w:eastAsia="仿宋_GB2312"/>
          <w:color w:val="auto"/>
          <w:sz w:val="32"/>
          <w:szCs w:val="30"/>
        </w:rPr>
      </w:pPr>
    </w:p>
    <w:p w14:paraId="043A0C5E">
      <w:pPr>
        <w:ind w:firstLine="640" w:firstLineChars="200"/>
        <w:rPr>
          <w:rFonts w:ascii="仿宋" w:hAnsi="仿宋" w:eastAsia="仿宋"/>
          <w:color w:val="auto"/>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374E58"/>
    <w:multiLevelType w:val="singleLevel"/>
    <w:tmpl w:val="69374E58"/>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37ECF"/>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1E943A0"/>
    <w:rsid w:val="03EA3071"/>
    <w:rsid w:val="04267B2D"/>
    <w:rsid w:val="0491132A"/>
    <w:rsid w:val="06543E82"/>
    <w:rsid w:val="067A6028"/>
    <w:rsid w:val="0C97247A"/>
    <w:rsid w:val="0CA737D5"/>
    <w:rsid w:val="0DB3098E"/>
    <w:rsid w:val="0EFE3455"/>
    <w:rsid w:val="0F476BAA"/>
    <w:rsid w:val="11FF1959"/>
    <w:rsid w:val="13313DF9"/>
    <w:rsid w:val="138A29AA"/>
    <w:rsid w:val="15827B15"/>
    <w:rsid w:val="19801636"/>
    <w:rsid w:val="1E276524"/>
    <w:rsid w:val="206D0602"/>
    <w:rsid w:val="212C5238"/>
    <w:rsid w:val="22430342"/>
    <w:rsid w:val="25B931E9"/>
    <w:rsid w:val="2624159B"/>
    <w:rsid w:val="2828673B"/>
    <w:rsid w:val="2C57797E"/>
    <w:rsid w:val="302A3C52"/>
    <w:rsid w:val="32213853"/>
    <w:rsid w:val="3328400E"/>
    <w:rsid w:val="353A4937"/>
    <w:rsid w:val="35A95619"/>
    <w:rsid w:val="35D602C2"/>
    <w:rsid w:val="36031C0A"/>
    <w:rsid w:val="3A841EE9"/>
    <w:rsid w:val="3A9F1A72"/>
    <w:rsid w:val="3B7D1841"/>
    <w:rsid w:val="3D2757A1"/>
    <w:rsid w:val="3D2909BB"/>
    <w:rsid w:val="3DF13D37"/>
    <w:rsid w:val="3F383632"/>
    <w:rsid w:val="4052753A"/>
    <w:rsid w:val="48A83B8E"/>
    <w:rsid w:val="4F42290E"/>
    <w:rsid w:val="502E68D6"/>
    <w:rsid w:val="52E141EC"/>
    <w:rsid w:val="53516268"/>
    <w:rsid w:val="565526B4"/>
    <w:rsid w:val="56C47F55"/>
    <w:rsid w:val="57CB2345"/>
    <w:rsid w:val="5A9164F8"/>
    <w:rsid w:val="61E0552E"/>
    <w:rsid w:val="62D6302D"/>
    <w:rsid w:val="63306EE5"/>
    <w:rsid w:val="633916A0"/>
    <w:rsid w:val="63E33020"/>
    <w:rsid w:val="6464197D"/>
    <w:rsid w:val="646C0F29"/>
    <w:rsid w:val="64EB571C"/>
    <w:rsid w:val="656A2922"/>
    <w:rsid w:val="656E190F"/>
    <w:rsid w:val="65810156"/>
    <w:rsid w:val="6BE248E5"/>
    <w:rsid w:val="6EDB6140"/>
    <w:rsid w:val="717C1858"/>
    <w:rsid w:val="71996B2B"/>
    <w:rsid w:val="72750781"/>
    <w:rsid w:val="7322015F"/>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1697</Words>
  <Characters>1816</Characters>
  <Lines>51</Lines>
  <Paragraphs>14</Paragraphs>
  <TotalTime>2</TotalTime>
  <ScaleCrop>false</ScaleCrop>
  <LinksUpToDate>false</LinksUpToDate>
  <CharactersWithSpaces>1840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李想白</cp:lastModifiedBy>
  <dcterms:modified xsi:type="dcterms:W3CDTF">2025-01-08T07:16:40Z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4F1C20B328EE4CA7BABFD8EACCC8F04A_12</vt:lpwstr>
  </property>
  <property fmtid="{D5CDD505-2E9C-101B-9397-08002B2CF9AE}" pid="4" name="KSOTemplateDocerSaveRecord">
    <vt:lpwstr>eyJoZGlkIjoiYmRjZDFhZGI1ODE5MTA2N2ZkMzMxNGRjZWE3MDU3YTIiLCJ1c2VySWQiOiI0MjUxODQ2NTkifQ==</vt:lpwstr>
  </property>
</Properties>
</file>