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庐山市纪委监委</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12528033">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4FDF4162">
      <w:pPr>
        <w:pStyle w:val="12"/>
        <w:spacing w:line="600" w:lineRule="atLeast"/>
        <w:ind w:firstLine="640"/>
        <w:jc w:val="left"/>
        <w:rPr>
          <w:rFonts w:ascii="仿宋_GB2312" w:eastAsia="仿宋_GB2312"/>
          <w:b/>
          <w:color w:val="auto"/>
          <w:sz w:val="32"/>
          <w:szCs w:val="30"/>
        </w:rPr>
      </w:pPr>
      <w:r>
        <w:rPr>
          <w:rFonts w:hint="eastAsia" w:ascii="仿宋_GB2312" w:eastAsia="仿宋_GB2312"/>
          <w:b/>
          <w:bCs/>
          <w:color w:val="auto"/>
          <w:sz w:val="32"/>
          <w:szCs w:val="32"/>
        </w:rPr>
        <w:t>第四部分  名词解释</w:t>
      </w: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75010DDF">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主管全市党的纪律检查工作，负责贯彻落实党中央、省委、九江市委和庐山市委关于加强党风廉政建设的决定，维护党的章程和党的法规，检查党的路线、方针、政策和决议的执行情况，协助市委推进全面从严治党、加强党风廉政建设和组织协调反腐败工作。</w:t>
      </w:r>
    </w:p>
    <w:p w14:paraId="1FE90C3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2．主管全市国家监察工作，负责贯彻落实党中央、全国人大、省委、省人大、九江市委、市人大和庐山市委、市人大有关国家监察工作的决定，维护宪法和法律法规权威，依法监察公职人员行使公权力情况，开展廉洁建设和反腐败工作。</w:t>
      </w:r>
    </w:p>
    <w:p w14:paraId="2C47868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3．负责对市直单位党委（党组）、各乡（镇、场、处）党委和县管党员领导干部履行职责、行使公权力情况进行监督检查；按照干部管理权限和任命程序，检查和处理党的组织和党员违反党的章程和其他党内法规的比较重要或复杂的案件，决定或取消对这些案件中的党员的处分，进行问责或提出责任追究的建议；受理处置党员群众检举举报，开展谈话提醒、约谈函询；受理党员的控告和申诉。</w:t>
      </w:r>
    </w:p>
    <w:p w14:paraId="42281404">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4．对市直单位公职人员和各乡（镇、场、处）县管公职人员行使公权力情况依法监察，对涉嫌贪污贿赂、滥用职权、玩忽职守、权力寻租、利益输送、徇私舞弊以及浪费国家资财等职务违法和职务犯罪进行调查；依据相关法律对违法公职人员作出政务处分决定；对在行使职权中存在的问题提出监察建议；对履行职责不力，失职失责的领导人员进行问责；对涉嫌职务犯罪的，将调查结果移送检察机关依法提起公诉。</w:t>
      </w:r>
    </w:p>
    <w:p w14:paraId="2546A59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5．负责作出关于维护党纪的决定，制定党风党纪教育计划，配合有关部门做好党的纪检工作方针、政策的宣传工作和对党员遵守纪律的教育工作。</w:t>
      </w:r>
    </w:p>
    <w:p w14:paraId="6802216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6．会同有关部门做好国家监察工作的方针、政策和法律法规的宣传工作，教育公职人员遵纪守法、为政清廉。</w:t>
      </w:r>
    </w:p>
    <w:p w14:paraId="36B6B309">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7．负责对党的纪检工作和国家监察工作理论及有关问题进行调查研究。</w:t>
      </w:r>
    </w:p>
    <w:p w14:paraId="2E7220C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8．会同市委及各乡（镇、场、处）党委做好纪检、监察干部的管理，提名考察基层纪委领导班子人选；按照干部管理权限，负责市纪委、监委派驻各部门的纪检监察领导干部的提名考察；组织全市纪检、监察系统干部的培训工作。</w:t>
      </w:r>
    </w:p>
    <w:p w14:paraId="76938A7E">
      <w:pPr>
        <w:widowControl/>
        <w:spacing w:line="580" w:lineRule="exact"/>
        <w:ind w:firstLine="640"/>
        <w:jc w:val="left"/>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9．承办市委、市人大授权和交办的其他工作。</w:t>
      </w:r>
    </w:p>
    <w:p w14:paraId="6A2A716D">
      <w:pPr>
        <w:rPr>
          <w:b/>
          <w:color w:val="auto"/>
          <w:sz w:val="36"/>
          <w:szCs w:val="36"/>
        </w:rPr>
      </w:pPr>
      <w:r>
        <w:rPr>
          <w:rFonts w:hint="eastAsia"/>
          <w:b/>
          <w:color w:val="auto"/>
          <w:sz w:val="36"/>
          <w:szCs w:val="36"/>
        </w:rPr>
        <w:t>二、机构设置及人员情况</w:t>
      </w:r>
    </w:p>
    <w:p w14:paraId="7F122523">
      <w:pPr>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w:t>
      </w:r>
      <w:r>
        <w:rPr>
          <w:rFonts w:hint="eastAsia" w:ascii="仿宋" w:hAnsi="仿宋" w:eastAsia="仿宋"/>
          <w:color w:val="auto"/>
          <w:sz w:val="32"/>
          <w:szCs w:val="32"/>
        </w:rPr>
        <w:fldChar w:fldCharType="begin"/>
      </w:r>
      <w:r>
        <w:rPr>
          <w:rFonts w:hint="eastAsia" w:ascii="仿宋" w:hAnsi="仿宋" w:eastAsia="仿宋"/>
          <w:color w:val="auto"/>
          <w:sz w:val="32"/>
          <w:szCs w:val="32"/>
        </w:rPr>
        <w:instrText xml:space="preserve">MERGEFIELD ${page400644146.ds204012617_REP_JXJC_AGENCY_WZR_NAME}</w:instrText>
      </w:r>
      <w:r>
        <w:rPr>
          <w:rFonts w:hint="eastAsia" w:ascii="仿宋" w:hAnsi="仿宋" w:eastAsia="仿宋"/>
          <w:color w:val="auto"/>
          <w:sz w:val="32"/>
          <w:szCs w:val="32"/>
        </w:rPr>
        <w:fldChar w:fldCharType="separate"/>
      </w:r>
      <w:r>
        <w:rPr>
          <w:rFonts w:hint="eastAsia" w:ascii="仿宋" w:hAnsi="仿宋" w:eastAsia="仿宋"/>
          <w:color w:val="auto"/>
          <w:sz w:val="32"/>
          <w:szCs w:val="32"/>
        </w:rPr>
        <w:t>庐山市纪委监委</w:t>
      </w:r>
      <w:r>
        <w:rPr>
          <w:rFonts w:hint="eastAsia" w:ascii="仿宋" w:hAnsi="仿宋" w:eastAsia="仿宋"/>
          <w:color w:val="auto"/>
          <w:sz w:val="32"/>
          <w:szCs w:val="32"/>
        </w:rPr>
        <w:fldChar w:fldCharType="end"/>
      </w:r>
      <w:r>
        <w:rPr>
          <w:rFonts w:hint="eastAsia" w:ascii="仿宋" w:hAnsi="仿宋" w:eastAsia="仿宋"/>
          <w:color w:val="auto"/>
          <w:sz w:val="32"/>
          <w:szCs w:val="32"/>
        </w:rPr>
        <w:t>内设处室15 个，包括：办公室，巡察办，党风政风室，信访室，案管室，组宣室，审理室，谈话室，医务室，第一纪检监察室，第二纪检监察室，第三纪检监察室，第四纪检监察室，第五纪检监察室，档案室。</w:t>
      </w:r>
    </w:p>
    <w:p w14:paraId="16F2BEB3">
      <w:pPr>
        <w:ind w:firstLine="640" w:firstLineChars="200"/>
        <w:rPr>
          <w:rFonts w:ascii="仿宋_GB2312" w:eastAsia="仿宋_GB2312"/>
          <w:b/>
          <w:color w:val="auto"/>
          <w:szCs w:val="30"/>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103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81</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22</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75</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25</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59E77F81">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（详见附表）</w:t>
      </w:r>
    </w:p>
    <w:p w14:paraId="731CD79C">
      <w:pPr>
        <w:ind w:firstLine="640" w:firstLineChars="200"/>
        <w:jc w:val="left"/>
        <w:rPr>
          <w:rFonts w:hint="eastAsia"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庐山市纪委监委</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2645.6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34.05</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2645.6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34.05</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增加变化原因为：庐山山上转隶在编在岗10人，退休13人，新招录3人。</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庐山市纪委监委</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2645.6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34.05</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增加变化原因为庐山山上转隶在编在岗10人，退休13人，新招录3人。</w:t>
      </w:r>
    </w:p>
    <w:p w14:paraId="2B9BA509">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1736.1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388.82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1416.55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232.27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64.39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22.89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909.5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358.77</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690.9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114.3</w:t>
      </w:r>
      <w:r>
        <w:rPr>
          <w:rStyle w:val="11"/>
          <w:rFonts w:ascii="仿宋" w:hAnsi="仿宋" w:eastAsia="仿宋"/>
          <w:color w:val="auto"/>
          <w:sz w:val="32"/>
          <w:szCs w:val="32"/>
        </w:rPr>
        <w:t>万元。</w:t>
      </w:r>
      <w:r>
        <w:rPr>
          <w:color w:val="auto"/>
        </w:rPr>
        <w:fldChar w:fldCharType="end"/>
      </w:r>
    </w:p>
    <w:p w14:paraId="3FF8F32E">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2228.64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45.2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社会保障和就业支出</w:t>
      </w:r>
      <w:r>
        <w:rPr>
          <w:rStyle w:val="11"/>
          <w:rFonts w:hint="eastAsia" w:ascii="仿宋" w:hAnsi="仿宋" w:eastAsia="仿宋"/>
          <w:color w:val="auto"/>
          <w:sz w:val="32"/>
          <w:szCs w:val="32"/>
          <w:lang w:val="en-US" w:eastAsia="zh-CN"/>
        </w:rPr>
        <w:t>214.8万元，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31.91万元；</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83.05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22.66</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119.11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24.67</w:t>
      </w:r>
      <w:r>
        <w:rPr>
          <w:rStyle w:val="11"/>
          <w:rFonts w:ascii="仿宋" w:hAnsi="仿宋" w:eastAsia="仿宋"/>
          <w:color w:val="auto"/>
          <w:sz w:val="32"/>
          <w:szCs w:val="32"/>
        </w:rPr>
        <w:t>万元。</w:t>
      </w:r>
      <w:r>
        <w:rPr>
          <w:color w:val="auto"/>
        </w:rPr>
        <w:fldChar w:fldCharType="end"/>
      </w:r>
    </w:p>
    <w:p w14:paraId="3E8811D6">
      <w:pPr>
        <w:ind w:firstLine="320" w:firstLineChars="1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1416.55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230.12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232.27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79.17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64.39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64.39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22.89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15.14</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庐山市纪委监委</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2645.6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34.05</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增加（减少）变化原因为庐山山上转隶在编在岗10人，退休13人，新招录3人。</w:t>
      </w:r>
    </w:p>
    <w:p w14:paraId="2CD2904D">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2228.64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45.2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社会保障和就业支出</w:t>
      </w:r>
      <w:r>
        <w:rPr>
          <w:rStyle w:val="11"/>
          <w:rFonts w:hint="eastAsia" w:ascii="仿宋" w:hAnsi="仿宋" w:eastAsia="仿宋"/>
          <w:color w:val="auto"/>
          <w:sz w:val="32"/>
          <w:szCs w:val="32"/>
          <w:lang w:val="en-US" w:eastAsia="zh-CN"/>
        </w:rPr>
        <w:t>214.8万元，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31.91万元；</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83.05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22.66</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119.11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24.67</w:t>
      </w:r>
      <w:r>
        <w:rPr>
          <w:rStyle w:val="11"/>
          <w:rFonts w:ascii="仿宋" w:hAnsi="仿宋" w:eastAsia="仿宋"/>
          <w:color w:val="auto"/>
          <w:sz w:val="32"/>
          <w:szCs w:val="32"/>
        </w:rPr>
        <w:t>万元。</w:t>
      </w:r>
      <w:r>
        <w:rPr>
          <w:color w:val="auto"/>
        </w:rPr>
        <w:fldChar w:fldCharType="end"/>
      </w:r>
    </w:p>
    <w:p w14:paraId="3043576F">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1736.1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388.82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1416.55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232.27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64.39</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909.5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358.77</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690.9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114.3</w:t>
      </w:r>
      <w:r>
        <w:rPr>
          <w:rStyle w:val="11"/>
          <w:rFonts w:ascii="仿宋" w:hAnsi="仿宋" w:eastAsia="仿宋"/>
          <w:color w:val="auto"/>
          <w:sz w:val="32"/>
          <w:szCs w:val="32"/>
        </w:rPr>
        <w:t>万元。</w:t>
      </w:r>
      <w:r>
        <w:rPr>
          <w:color w:val="auto"/>
        </w:rPr>
        <w:fldChar w:fldCharType="end"/>
      </w: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43626E34">
      <w:pPr>
        <w:widowControl/>
        <w:ind w:firstLine="640" w:firstLineChars="200"/>
        <w:rPr>
          <w:rStyle w:val="11"/>
          <w:rFonts w:hint="eastAsia" w:ascii="Adobe 仿宋 Std R" w:hAnsi="Adobe 仿宋 Std R" w:eastAsia="Adobe 仿宋 Std R" w:cs="Times New Roman"/>
          <w:color w:val="auto"/>
          <w:sz w:val="32"/>
          <w:szCs w:val="32"/>
          <w:lang w:eastAsia="zh-CN"/>
        </w:rPr>
      </w:pPr>
      <w:r>
        <w:rPr>
          <w:rStyle w:val="11"/>
          <w:rFonts w:hint="eastAsia" w:ascii="Adobe 仿宋 Std R" w:hAnsi="Adobe 仿宋 Std R" w:eastAsia="Adobe 仿宋 Std R" w:cs="Times New Roman"/>
          <w:color w:val="auto"/>
          <w:sz w:val="32"/>
          <w:szCs w:val="32"/>
        </w:rPr>
        <w:t>本单位没有使用政府性基金预算拨款安排的支出</w:t>
      </w:r>
      <w:r>
        <w:rPr>
          <w:rStyle w:val="11"/>
          <w:rFonts w:hint="eastAsia" w:ascii="Adobe 仿宋 Std R" w:hAnsi="Adobe 仿宋 Std R" w:eastAsia="Adobe 仿宋 Std R" w:cs="Times New Roman"/>
          <w:color w:val="auto"/>
          <w:sz w:val="32"/>
          <w:szCs w:val="32"/>
          <w:lang w:eastAsia="zh-CN"/>
        </w:rPr>
        <w:t>。</w:t>
      </w:r>
    </w:p>
    <w:p w14:paraId="6EE05F82">
      <w:pPr>
        <w:ind w:firstLine="321" w:firstLineChars="100"/>
        <w:rPr>
          <w:rStyle w:val="11"/>
          <w:rFonts w:hint="eastAsia" w:ascii="Adobe 仿宋 Std R" w:hAnsi="Adobe 仿宋 Std R" w:eastAsia="Adobe 仿宋 Std R" w:cs="Times New Roman"/>
          <w:b/>
          <w:color w:val="auto"/>
          <w:sz w:val="32"/>
          <w:szCs w:val="32"/>
        </w:rPr>
      </w:pPr>
      <w:r>
        <w:rPr>
          <w:rStyle w:val="11"/>
          <w:rFonts w:hint="eastAsia" w:ascii="Adobe 仿宋 Std R" w:hAnsi="Adobe 仿宋 Std R" w:eastAsia="Adobe 仿宋 Std R" w:cs="Times New Roman"/>
          <w:b/>
          <w:color w:val="auto"/>
          <w:sz w:val="32"/>
          <w:szCs w:val="32"/>
        </w:rPr>
        <w:t>（五）国有资本经营情况</w:t>
      </w:r>
    </w:p>
    <w:p w14:paraId="730A12E4">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本单位没有使用国有资本经营预算拨款安排的支出</w:t>
      </w:r>
      <w:r>
        <w:rPr>
          <w:rStyle w:val="11"/>
          <w:rFonts w:hint="eastAsia" w:ascii="Adobe 仿宋 Std R" w:hAnsi="Adobe 仿宋 Std R" w:eastAsia="Adobe 仿宋 Std R"/>
          <w:color w:val="auto"/>
          <w:sz w:val="32"/>
          <w:szCs w:val="32"/>
          <w:lang w:eastAsia="zh-CN"/>
        </w:rPr>
        <w:t>。</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255.16</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94.31</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58.63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增长变化原因为庐山山上转隶在编在岗10人，退休13人，新招录3人，且日常业务量增加。</w:t>
      </w:r>
    </w:p>
    <w:p w14:paraId="1C8F3775">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w:t>
      </w:r>
      <w:r>
        <w:rPr>
          <w:rFonts w:hint="eastAsia" w:ascii="Adobe 仿宋 Std R" w:hAnsi="Adobe 仿宋 Std R" w:eastAsia="Adobe 仿宋 Std R"/>
          <w:color w:val="auto"/>
          <w:sz w:val="32"/>
          <w:szCs w:val="32"/>
          <w:lang w:eastAsia="zh-CN"/>
        </w:rPr>
        <w:t>费</w:t>
      </w:r>
      <w:r>
        <w:rPr>
          <w:rFonts w:hint="eastAsia" w:ascii="Adobe 仿宋 Std R" w:hAnsi="Adobe 仿宋 Std R" w:eastAsia="Adobe 仿宋 Std R"/>
          <w:color w:val="auto"/>
          <w:sz w:val="32"/>
          <w:szCs w:val="32"/>
          <w:lang w:val="en-US" w:eastAsia="zh-CN"/>
        </w:rPr>
        <w:t>20万元、</w:t>
      </w:r>
      <w:r>
        <w:rPr>
          <w:rFonts w:hint="eastAsia" w:ascii="Adobe 仿宋 Std R" w:hAnsi="Adobe 仿宋 Std R" w:eastAsia="Adobe 仿宋 Std R"/>
          <w:color w:val="auto"/>
          <w:sz w:val="32"/>
          <w:szCs w:val="32"/>
        </w:rPr>
        <w:t>印刷费</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8万元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12.3万元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11万元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12.33万元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22.89万元</w:t>
      </w:r>
      <w:r>
        <w:rPr>
          <w:rFonts w:hint="eastAsia" w:ascii="Adobe 仿宋 Std R" w:hAnsi="Adobe 仿宋 Std R" w:eastAsia="Adobe 仿宋 Std R"/>
          <w:color w:val="auto"/>
          <w:sz w:val="32"/>
          <w:szCs w:val="32"/>
        </w:rPr>
        <w:t>、办公用房水</w:t>
      </w:r>
      <w:r>
        <w:rPr>
          <w:rFonts w:hint="eastAsia" w:ascii="Adobe 仿宋 Std R" w:hAnsi="Adobe 仿宋 Std R" w:eastAsia="Adobe 仿宋 Std R"/>
          <w:color w:val="auto"/>
          <w:sz w:val="32"/>
          <w:szCs w:val="32"/>
          <w:lang w:eastAsia="zh-CN"/>
        </w:rPr>
        <w:t>费</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电费</w:t>
      </w:r>
      <w:r>
        <w:rPr>
          <w:rFonts w:hint="eastAsia" w:ascii="Adobe 仿宋 Std R" w:hAnsi="Adobe 仿宋 Std R" w:eastAsia="Adobe 仿宋 Std R"/>
          <w:color w:val="auto"/>
          <w:sz w:val="32"/>
          <w:szCs w:val="32"/>
          <w:lang w:val="en-US" w:eastAsia="zh-CN"/>
        </w:rPr>
        <w:t>7万元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13.2万元、租赁费4万元、培训费1万元、公务接待费0.6万元、劳务费20万元、工会经费25万元、其他交通费55.21万元、其他商品和服务支出25.13万元。</w:t>
      </w: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4E97F96A">
      <w:pPr>
        <w:widowControl/>
        <w:spacing w:line="580" w:lineRule="exact"/>
        <w:ind w:firstLine="636"/>
        <w:jc w:val="left"/>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143.19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140.19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2025</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5</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5</w:t>
      </w:r>
      <w:r>
        <w:rPr>
          <w:rFonts w:ascii="Adobe 仿宋 Std R" w:hAnsi="Adobe 仿宋 Std R" w:eastAsia="Adobe 仿宋 Std R"/>
          <w:color w:val="auto"/>
          <w:sz w:val="32"/>
          <w:szCs w:val="32"/>
        </w:rPr>
        <w:t>辆。</w:t>
      </w:r>
      <w:r>
        <w:rPr>
          <w:color w:val="auto"/>
        </w:rPr>
        <w:fldChar w:fldCharType="end"/>
      </w:r>
    </w:p>
    <w:p w14:paraId="4400133E">
      <w:pPr>
        <w:ind w:firstLine="640" w:firstLineChars="200"/>
        <w:rPr>
          <w:rStyle w:val="11"/>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eastAsia="zh-CN"/>
        </w:rPr>
        <w:t>无</w:t>
      </w:r>
      <w:r>
        <w:rPr>
          <w:rFonts w:hint="eastAsia" w:ascii="仿宋_GB2312" w:eastAsia="仿宋_GB2312"/>
          <w:color w:val="auto"/>
          <w:sz w:val="32"/>
          <w:szCs w:val="30"/>
        </w:rPr>
        <w:t>。</w:t>
      </w:r>
    </w:p>
    <w:p w14:paraId="310667B9">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（九）项目情况说明</w:t>
      </w:r>
    </w:p>
    <w:p w14:paraId="0329EE9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3B0646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主要用于保障庐山市纪委监委日常办案所需的经费保障，补足财政固定保障之外的开支。</w:t>
      </w:r>
    </w:p>
    <w:p w14:paraId="170755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1E8E16E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依据《非税测算表》执行</w:t>
      </w:r>
    </w:p>
    <w:p w14:paraId="52285AF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4818A6B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中共庐山市纪律检查委员会</w:t>
      </w:r>
    </w:p>
    <w:p w14:paraId="173F765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904858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一般用于办案人员的补助，保障办案顺利进行的设备购置，差旅费的报销，还有机关的日常运转经费。</w:t>
      </w:r>
    </w:p>
    <w:p w14:paraId="2214863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26AFC4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1年</w:t>
      </w:r>
    </w:p>
    <w:p w14:paraId="2669D58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A8BFF3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财政拨款864.5万元。具体为：劳务费90万元、租赁费8.5万元、其他商品和服务支出150万元、邮电费6万元、办公费40万元、办公设备购置68.6万元、印刷费10万元、工会经费86.9万元、水费1万元、其他工资福利支出120万元、福利费80万元、电费30万元、差旅费29.5万元、培训费2万元、维修费96.3万元、公务用车购置45.7万元。</w:t>
      </w:r>
    </w:p>
    <w:p w14:paraId="7BEEE1BA">
      <w:p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2.2024年巡察经费</w:t>
      </w:r>
    </w:p>
    <w:p w14:paraId="4F316D0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2F138B0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用于</w:t>
      </w:r>
      <w:r>
        <w:rPr>
          <w:rFonts w:hint="eastAsia" w:ascii="Adobe 仿宋 Std R" w:hAnsi="Adobe 仿宋 Std R" w:eastAsia="Adobe 仿宋 Std R"/>
          <w:color w:val="auto"/>
          <w:sz w:val="32"/>
          <w:szCs w:val="32"/>
          <w:lang w:val="en-US" w:eastAsia="zh-CN"/>
        </w:rPr>
        <w:t>2025年庐山市委巡察领导小组办公室专项经费支出</w:t>
      </w:r>
    </w:p>
    <w:p w14:paraId="1756B1F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760C11A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庐山市市委巡察办呈批件</w:t>
      </w:r>
    </w:p>
    <w:p w14:paraId="104B906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308041C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中共庐山市纪律检查委员会</w:t>
      </w:r>
    </w:p>
    <w:p w14:paraId="625609A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7CAB75E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根据江西省巡视办关于县(市区)巡察工作规范化建设的相关要求，巡察组在巡察期间的食宿等费用食宿费用标准如下(按开展2轮巡察计算)：1.住宿费：住宿标准150元／人／天)：2.伙食费：山上巡察组每人每天 100元，山下巡察组每人每天60元：3.巡察补助：每人每天80元，202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年巡察经费经巡察办主任测算为</w:t>
      </w:r>
      <w:r>
        <w:rPr>
          <w:rFonts w:hint="eastAsia" w:ascii="Adobe 仿宋 Std R" w:hAnsi="Adobe 仿宋 Std R" w:eastAsia="Adobe 仿宋 Std R"/>
          <w:color w:val="auto"/>
          <w:sz w:val="32"/>
          <w:szCs w:val="32"/>
          <w:lang w:val="en-US" w:eastAsia="zh-CN"/>
        </w:rPr>
        <w:t>45</w:t>
      </w:r>
      <w:r>
        <w:rPr>
          <w:rFonts w:hint="eastAsia" w:ascii="Adobe 仿宋 Std R" w:hAnsi="Adobe 仿宋 Std R" w:eastAsia="Adobe 仿宋 Std R"/>
          <w:color w:val="auto"/>
          <w:sz w:val="32"/>
          <w:szCs w:val="32"/>
        </w:rPr>
        <w:t>万元。</w:t>
      </w:r>
    </w:p>
    <w:p w14:paraId="10C57A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129C525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1年</w:t>
      </w:r>
    </w:p>
    <w:p w14:paraId="6E16AD7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1AB6182">
      <w:pPr>
        <w:widowControl/>
        <w:spacing w:line="580" w:lineRule="exact"/>
        <w:ind w:firstLine="636"/>
        <w:jc w:val="left"/>
        <w:rPr>
          <w:rFonts w:ascii="Adobe 仿宋 Std R" w:hAnsi="Adobe 仿宋 Std R" w:eastAsia="Adobe 仿宋 Std R"/>
          <w:color w:val="auto"/>
          <w:sz w:val="32"/>
          <w:szCs w:val="32"/>
        </w:rPr>
      </w:pPr>
      <w:r>
        <w:rPr>
          <w:rStyle w:val="11"/>
          <w:rFonts w:hint="eastAsia" w:ascii="仿宋" w:hAnsi="仿宋" w:eastAsia="仿宋"/>
          <w:color w:val="auto"/>
          <w:sz w:val="32"/>
          <w:szCs w:val="32"/>
          <w:lang w:eastAsia="zh-CN"/>
        </w:rPr>
        <w:t>财政拨款</w:t>
      </w:r>
      <w:r>
        <w:rPr>
          <w:rStyle w:val="11"/>
          <w:rFonts w:hint="eastAsia" w:ascii="仿宋" w:hAnsi="仿宋" w:eastAsia="仿宋"/>
          <w:color w:val="auto"/>
          <w:sz w:val="32"/>
          <w:szCs w:val="32"/>
          <w:lang w:val="en-US" w:eastAsia="zh-CN"/>
        </w:rPr>
        <w:t>45万。具体为：</w:t>
      </w:r>
      <w:r>
        <w:rPr>
          <w:rStyle w:val="11"/>
          <w:rFonts w:hint="eastAsia" w:ascii="仿宋" w:hAnsi="仿宋" w:eastAsia="仿宋"/>
          <w:color w:val="auto"/>
          <w:sz w:val="32"/>
          <w:szCs w:val="32"/>
          <w:lang w:eastAsia="zh-CN"/>
        </w:rPr>
        <w:t>差旅费</w:t>
      </w:r>
      <w:r>
        <w:rPr>
          <w:rStyle w:val="11"/>
          <w:rFonts w:hint="eastAsia" w:ascii="仿宋" w:hAnsi="仿宋" w:eastAsia="仿宋"/>
          <w:color w:val="auto"/>
          <w:sz w:val="32"/>
          <w:szCs w:val="32"/>
          <w:lang w:val="en-US" w:eastAsia="zh-CN"/>
        </w:rPr>
        <w:t>15万、其他工资福利30万。</w:t>
      </w: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庐山市纪委监委</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59.5</w:t>
      </w:r>
      <w:r>
        <w:rPr>
          <w:rFonts w:hint="eastAsia" w:ascii="仿宋" w:hAnsi="仿宋" w:eastAsia="仿宋"/>
          <w:bCs/>
          <w:color w:val="auto"/>
          <w:sz w:val="32"/>
          <w:szCs w:val="32"/>
        </w:rPr>
        <w:t>万元，其中：</w:t>
      </w:r>
    </w:p>
    <w:p w14:paraId="7C3FE976">
      <w:pPr>
        <w:ind w:firstLine="640" w:firstLineChars="200"/>
        <w:jc w:val="left"/>
        <w:rPr>
          <w:rFonts w:hint="eastAsia" w:ascii="仿宋" w:hAnsi="仿宋" w:eastAsia="仿宋"/>
          <w:bCs/>
          <w:color w:val="auto"/>
          <w:sz w:val="32"/>
          <w:szCs w:val="32"/>
          <w:lang w:val="en-US" w:eastAsia="zh-CN"/>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val="en-US" w:eastAsia="zh-CN"/>
        </w:rPr>
        <w:t>,</w:t>
      </w:r>
      <w:r>
        <w:rPr>
          <w:rFonts w:ascii="仿宋" w:hAnsi="仿宋" w:eastAsia="仿宋"/>
          <w:bCs/>
          <w:sz w:val="32"/>
          <w:szCs w:val="32"/>
        </w:rPr>
        <w:t>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sz w:val="32"/>
          <w:szCs w:val="32"/>
        </w:rPr>
        <w:t>。</w:t>
      </w:r>
      <w:bookmarkStart w:id="0" w:name="_GoBack"/>
      <w:bookmarkEnd w:id="0"/>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0.6</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0.17</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响应国家号召，例行节约，缩小三公经费开支</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13.2</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4ABACB0E">
      <w:pPr>
        <w:ind w:firstLine="640" w:firstLineChars="200"/>
        <w:jc w:val="left"/>
        <w:rPr>
          <w:rStyle w:val="11"/>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45.7</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45.7</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报废一辆公车，因办案需要购置两辆执法执勤车辆</w:t>
      </w:r>
      <w:r>
        <w:rPr>
          <w:rFonts w:ascii="仿宋" w:hAnsi="仿宋" w:eastAsia="仿宋"/>
          <w:bCs/>
          <w:color w:val="auto"/>
          <w:sz w:val="32"/>
          <w:szCs w:val="32"/>
        </w:rPr>
        <w:t>。</w:t>
      </w:r>
    </w:p>
    <w:p w14:paraId="490A3954">
      <w:pPr>
        <w:widowControl/>
        <w:spacing w:line="580" w:lineRule="exact"/>
        <w:ind w:firstLine="636"/>
        <w:jc w:val="left"/>
        <w:rPr>
          <w:rStyle w:val="11"/>
          <w:rFonts w:hint="eastAsia" w:ascii="仿宋" w:hAnsi="仿宋" w:eastAsia="仿宋"/>
          <w:color w:val="auto"/>
          <w:sz w:val="32"/>
          <w:szCs w:val="32"/>
        </w:rPr>
      </w:pP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3066608">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一、收入科目</w:t>
      </w:r>
    </w:p>
    <w:p w14:paraId="4E83A752">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（一）财政拨款：指市级财政当年拨付的资金。</w:t>
      </w:r>
    </w:p>
    <w:p w14:paraId="0C72A040">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（二）其他收入：指除财政拨款、事业收入、事业单位经营收入等以外的各项收入。</w:t>
      </w:r>
    </w:p>
    <w:p w14:paraId="2B4A040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二、支出科目</w:t>
      </w:r>
    </w:p>
    <w:p w14:paraId="40E7AB5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F1C3DD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（二）项目支出：指在基本支出之外为完成特定行政任务和事业发展目标所发生的支出。</w:t>
      </w:r>
    </w:p>
    <w:p w14:paraId="68DA8B02">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（三）工资福利支出：反映单位开支的在职职工和编制外长期聘用人员的各类劳动报酬，以及为上述人员交纳的各项社会保险费等。</w:t>
      </w:r>
    </w:p>
    <w:p w14:paraId="22BC34E7">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（四）商品和服务支出：反映单位购买商品和服务的支出（不包括用于购置固定资产的支出、战略性和应急储备支出）。</w:t>
      </w:r>
    </w:p>
    <w:p w14:paraId="2E3AFD91">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（五）对个人和家庭的补助：反映用于对个人和家庭的补助支出。</w:t>
      </w:r>
    </w:p>
    <w:p w14:paraId="344122A1">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（六）行政运行：反映为行政单位的基本支出。</w:t>
      </w:r>
    </w:p>
    <w:p w14:paraId="1B8BE8E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（七）住房公积金：行政事业单位按人力资源和社会保障部、财政部规定的基本工资和津贴补贴以及规定比例为职工交纳的住房公积金。 </w:t>
      </w:r>
    </w:p>
    <w:p w14:paraId="063C1AE1">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三、相关专业名词</w:t>
      </w:r>
    </w:p>
    <w:p w14:paraId="68AE019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C8CB05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0EF3399">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D6A53"/>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70426C3"/>
    <w:rsid w:val="28263441"/>
    <w:rsid w:val="2828673B"/>
    <w:rsid w:val="290B705B"/>
    <w:rsid w:val="2967011C"/>
    <w:rsid w:val="29981D60"/>
    <w:rsid w:val="2B2339AC"/>
    <w:rsid w:val="2C57797E"/>
    <w:rsid w:val="300E12F2"/>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0B1D73"/>
    <w:rsid w:val="464E5AFF"/>
    <w:rsid w:val="484E4529"/>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4320</Words>
  <Characters>4751</Characters>
  <Lines>53</Lines>
  <Paragraphs>15</Paragraphs>
  <TotalTime>0</TotalTime>
  <ScaleCrop>false</ScaleCrop>
  <LinksUpToDate>false</LinksUpToDate>
  <CharactersWithSpaces>4818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李想白</cp:lastModifiedBy>
  <dcterms:modified xsi:type="dcterms:W3CDTF">2025-01-08T07:11:31Z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eyJoZGlkIjoiYmRjZDFhZGI1ODE5MTA2N2ZkMzMxNGRjZWE3MDU3YTIiLCJ1c2VySWQiOiI0MjUxODQ2NTkifQ==</vt:lpwstr>
  </property>
</Properties>
</file>