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atLeast"/>
        <w:ind w:firstLine="880"/>
        <w:rPr>
          <w:rFonts w:ascii="黑体" w:hAnsi="黑体" w:eastAsia="黑体" w:cs="Times New Roman"/>
          <w:b/>
          <w:bCs/>
          <w:color w:val="auto"/>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${page400644146.ds509943833_REP_JXJC_AGENCY_WZR_NAME}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庐山市委信访局</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年部门预算</w:t>
      </w:r>
    </w:p>
    <w:p>
      <w:pPr>
        <w:pStyle w:val="11"/>
        <w:spacing w:line="600" w:lineRule="atLeast"/>
        <w:jc w:val="center"/>
        <w:rPr>
          <w:rFonts w:ascii="黑体" w:hAnsi="黑体" w:eastAsia="黑体"/>
          <w:color w:val="auto"/>
          <w:sz w:val="32"/>
          <w:szCs w:val="32"/>
        </w:rPr>
      </w:pPr>
    </w:p>
    <w:p>
      <w:pPr>
        <w:pStyle w:val="11"/>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pPr>
        <w:pStyle w:val="11"/>
        <w:rPr>
          <w:rFonts w:ascii="宋体" w:hAnsi="宋体"/>
          <w:color w:val="auto"/>
        </w:rPr>
      </w:pPr>
    </w:p>
    <w:p>
      <w:pPr>
        <w:pStyle w:val="11"/>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庐山市委信访局</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一、部门主要职责</w:t>
      </w:r>
    </w:p>
    <w:p>
      <w:pPr>
        <w:pStyle w:val="11"/>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庐山市委信访局</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年部门预算表</w:t>
      </w:r>
    </w:p>
    <w:p>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二、《部门收入总表》</w:t>
      </w:r>
    </w:p>
    <w:p>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三、《部门支出总表》</w:t>
      </w:r>
    </w:p>
    <w:p>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十一、</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庐山市委信访局</w:t>
      </w:r>
      <w:r>
        <w:rPr>
          <w:color w:val="auto"/>
        </w:rPr>
        <w:fldChar w:fldCharType="end"/>
      </w:r>
      <w:r>
        <w:rPr>
          <w:rFonts w:hint="eastAsia" w:ascii="仿宋_GB2312" w:eastAsia="仿宋_GB2312"/>
          <w:b/>
          <w:bCs/>
          <w:color w:val="auto"/>
          <w:sz w:val="32"/>
          <w:szCs w:val="32"/>
        </w:rPr>
        <w:t xml:space="preserve"> 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年部门预算情况说明</w:t>
      </w:r>
    </w:p>
    <w:p>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年部门预算收支情况说明</w:t>
      </w:r>
    </w:p>
    <w:p>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p>
    <w:p>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pPr>
        <w:widowControl/>
        <w:spacing w:line="580" w:lineRule="exact"/>
        <w:jc w:val="center"/>
        <w:rPr>
          <w:rFonts w:ascii="仿宋_GB2312" w:eastAsia="仿宋_GB2312"/>
          <w:b/>
          <w:color w:val="auto"/>
          <w:sz w:val="32"/>
          <w:szCs w:val="30"/>
        </w:rPr>
      </w:pPr>
    </w:p>
    <w:p>
      <w:pPr>
        <w:widowControl/>
        <w:spacing w:line="580" w:lineRule="exact"/>
        <w:jc w:val="center"/>
        <w:rPr>
          <w:rFonts w:ascii="仿宋_GB2312" w:eastAsia="仿宋_GB2312"/>
          <w:b/>
          <w:color w:val="auto"/>
          <w:sz w:val="32"/>
          <w:szCs w:val="30"/>
        </w:rPr>
      </w:pPr>
    </w:p>
    <w:p>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庐山市委信访局</w:t>
      </w:r>
      <w:r>
        <w:rPr>
          <w:color w:val="auto"/>
        </w:rPr>
        <w:fldChar w:fldCharType="end"/>
      </w:r>
      <w:r>
        <w:rPr>
          <w:rFonts w:hint="eastAsia" w:ascii="仿宋_GB2312" w:eastAsia="仿宋_GB2312"/>
          <w:b/>
          <w:color w:val="auto"/>
          <w:sz w:val="32"/>
          <w:szCs w:val="30"/>
        </w:rPr>
        <w:t>概况</w:t>
      </w:r>
    </w:p>
    <w:p>
      <w:pPr>
        <w:widowControl/>
        <w:spacing w:line="580" w:lineRule="exact"/>
        <w:jc w:val="left"/>
        <w:rPr>
          <w:rFonts w:asciiTheme="minorEastAsia" w:hAnsiTheme="minorEastAsia"/>
          <w:b/>
          <w:color w:val="auto"/>
          <w:sz w:val="36"/>
          <w:szCs w:val="36"/>
        </w:rPr>
      </w:pPr>
    </w:p>
    <w:p>
      <w:pPr>
        <w:widowControl/>
        <w:spacing w:line="580" w:lineRule="exact"/>
        <w:jc w:val="left"/>
        <w:rPr>
          <w:rFonts w:asciiTheme="minorEastAsia" w:hAnsiTheme="minorEastAsia"/>
          <w:b/>
          <w:color w:val="auto"/>
          <w:sz w:val="36"/>
          <w:szCs w:val="36"/>
        </w:rPr>
      </w:pPr>
      <w:r>
        <w:rPr>
          <w:rFonts w:hint="eastAsia" w:asciiTheme="minorEastAsia" w:hAnsiTheme="minorEastAsia"/>
          <w:b/>
          <w:color w:val="auto"/>
          <w:sz w:val="36"/>
          <w:szCs w:val="36"/>
        </w:rPr>
        <w:t>一、部门主要职责</w:t>
      </w:r>
    </w:p>
    <w:p>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（一）承办上级转（交）办的信访事项；处理市领导交办的信访事项；督促检查上级部门和市领导批示交办的信访事项的落实情况，并及时反馈信息。</w:t>
      </w:r>
    </w:p>
    <w:p>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负责受理人民群众的来信、来电、来访和网上信访，及时向乡（镇、处）和有关部门转（交）办的信访事项，协调处理重要信访事项，并对落实情况进行督促检查；综合分析信访信息，开展调查研究，提出建议。 </w:t>
      </w:r>
    </w:p>
    <w:p>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协调处理跨地域、跨部门的重要信访问题；协调处理群众进京、赴省、到九江市和来庐山市上访及异常、突发信访事件；检查、协调市直（驻市）各部门和各乡（镇、处）的信访工作；落实信访工作责任制。</w:t>
      </w:r>
    </w:p>
    <w:p>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（四）研究、起草有关信访工作的文件、规章制度，总结推广各地各部门信访工作经验，指导全市信访业务工作；负责信访工作的宣传和信息发布；负责组织实施全市信访工作的目标管理与考核。</w:t>
      </w:r>
    </w:p>
    <w:p>
      <w:pP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（五）承办市委市政府和上级信访部门交办的其他事项。</w:t>
      </w:r>
    </w:p>
    <w:p>
      <w:pPr>
        <w:rPr>
          <w:b/>
          <w:color w:val="auto"/>
          <w:sz w:val="36"/>
          <w:szCs w:val="36"/>
        </w:rPr>
      </w:pPr>
      <w:r>
        <w:rPr>
          <w:rFonts w:hint="eastAsia"/>
          <w:b/>
          <w:color w:val="auto"/>
          <w:sz w:val="36"/>
          <w:szCs w:val="36"/>
        </w:rPr>
        <w:t>二、机构设置及人员情况</w:t>
      </w:r>
    </w:p>
    <w:p>
      <w:pPr>
        <w:ind w:firstLine="640" w:firstLineChars="200"/>
        <w:rPr>
          <w:rFonts w:hint="eastAsia" w:ascii="仿宋" w:hAnsi="仿宋" w:eastAsia="仿宋"/>
          <w:color w:val="auto"/>
          <w:sz w:val="32"/>
          <w:szCs w:val="32"/>
        </w:rPr>
      </w:pPr>
      <w:r>
        <w:rPr>
          <w:rFonts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${page400644146.ds204012617_REP_JXJC_AGENCY_WZR_NAME}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庐山市委信访局</w:t>
      </w:r>
      <w:r>
        <w:rPr>
          <w:color w:val="auto"/>
        </w:rPr>
        <w:fldChar w:fldCharType="end"/>
      </w:r>
      <w:r>
        <w:rPr>
          <w:rFonts w:hint="eastAsia" w:ascii="仿宋" w:hAnsi="仿宋" w:eastAsia="仿宋"/>
          <w:color w:val="auto"/>
          <w:sz w:val="32"/>
          <w:szCs w:val="32"/>
        </w:rPr>
        <w:t>共有预算单位</w:t>
      </w:r>
      <w:r>
        <w:rPr>
          <w:rFonts w:hint="eastAsia" w:ascii="仿宋" w:hAnsi="仿宋" w:eastAsia="仿宋"/>
          <w:color w:val="auto"/>
          <w:sz w:val="32"/>
          <w:szCs w:val="32"/>
          <w:lang w:val="en-US" w:eastAsia="zh-CN"/>
        </w:rPr>
        <w:t>1</w:t>
      </w:r>
      <w:r>
        <w:rPr>
          <w:rFonts w:ascii="仿宋" w:hAnsi="仿宋" w:eastAsia="仿宋"/>
          <w:color w:val="auto"/>
          <w:sz w:val="32"/>
          <w:szCs w:val="32"/>
        </w:rPr>
        <w:t>个，</w:t>
      </w:r>
      <w:r>
        <w:rPr>
          <w:rFonts w:hint="eastAsia" w:ascii="仿宋" w:hAnsi="仿宋" w:eastAsia="仿宋"/>
          <w:color w:val="auto"/>
          <w:sz w:val="32"/>
          <w:szCs w:val="32"/>
        </w:rPr>
        <w:t>为庐山市委信访局本级。</w:t>
      </w:r>
    </w:p>
    <w:p>
      <w:pPr>
        <w:ind w:firstLine="640" w:firstLineChars="200"/>
        <w:rPr>
          <w:rFonts w:hint="eastAsia" w:ascii="仿宋" w:hAnsi="仿宋" w:eastAsia="仿宋"/>
          <w:color w:val="auto"/>
          <w:sz w:val="32"/>
          <w:szCs w:val="32"/>
        </w:rPr>
      </w:pP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${page400644146.ds532982397_REP_JX_BAS_AGENCY_INFO_ZYFRS_S_BZRSXJ}</w:instrText>
      </w:r>
      <w:r>
        <w:rPr>
          <w:rFonts w:ascii="仿宋" w:hAnsi="仿宋" w:eastAsia="仿宋"/>
          <w:color w:val="auto"/>
          <w:sz w:val="32"/>
          <w:szCs w:val="32"/>
        </w:rPr>
        <w:fldChar w:fldCharType="separate"/>
      </w:r>
      <w:r>
        <w:rPr>
          <w:rFonts w:ascii="仿宋" w:hAnsi="仿宋" w:eastAsia="仿宋"/>
          <w:color w:val="auto"/>
          <w:sz w:val="32"/>
          <w:szCs w:val="32"/>
        </w:rPr>
        <w:t>编制人数小计</w:t>
      </w:r>
      <w:r>
        <w:rPr>
          <w:rFonts w:hint="eastAsia" w:ascii="仿宋" w:hAnsi="仿宋" w:eastAsia="仿宋"/>
          <w:color w:val="auto"/>
          <w:sz w:val="32"/>
          <w:szCs w:val="32"/>
          <w:lang w:val="en-US" w:eastAsia="zh-CN"/>
        </w:rPr>
        <w:t>13</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${page400644146.ds532982397_REP_JX_BAS_AGENCY_INFO_ZYFRS_S_BZRSMX}</w:instrText>
      </w:r>
      <w:r>
        <w:rPr>
          <w:rFonts w:ascii="仿宋" w:hAnsi="仿宋" w:eastAsia="仿宋"/>
          <w:color w:val="auto"/>
          <w:sz w:val="32"/>
          <w:szCs w:val="32"/>
        </w:rPr>
        <w:fldChar w:fldCharType="separate"/>
      </w:r>
      <w:r>
        <w:rPr>
          <w:rFonts w:ascii="仿宋" w:hAnsi="仿宋" w:eastAsia="仿宋"/>
          <w:color w:val="auto"/>
          <w:sz w:val="32"/>
          <w:szCs w:val="32"/>
        </w:rPr>
        <w:t>行政编制人数</w:t>
      </w:r>
      <w:r>
        <w:rPr>
          <w:rFonts w:hint="eastAsia" w:ascii="仿宋" w:hAnsi="仿宋" w:eastAsia="仿宋"/>
          <w:color w:val="auto"/>
          <w:sz w:val="32"/>
          <w:szCs w:val="32"/>
          <w:lang w:val="en-US" w:eastAsia="zh-CN"/>
        </w:rPr>
        <w:t>6</w:t>
      </w:r>
      <w:r>
        <w:rPr>
          <w:rFonts w:ascii="仿宋" w:hAnsi="仿宋" w:eastAsia="仿宋"/>
          <w:color w:val="auto"/>
          <w:sz w:val="32"/>
          <w:szCs w:val="32"/>
        </w:rPr>
        <w:t>人,全部补助事业编制人数</w:t>
      </w:r>
      <w:r>
        <w:rPr>
          <w:rFonts w:hint="eastAsia" w:ascii="仿宋" w:hAnsi="仿宋" w:eastAsia="仿宋"/>
          <w:color w:val="auto"/>
          <w:sz w:val="32"/>
          <w:szCs w:val="32"/>
          <w:lang w:val="en-US" w:eastAsia="zh-CN"/>
        </w:rPr>
        <w:t>7</w:t>
      </w:r>
      <w:r>
        <w:rPr>
          <w:rFonts w:ascii="仿宋" w:hAnsi="仿宋" w:eastAsia="仿宋"/>
          <w:color w:val="auto"/>
          <w:sz w:val="32"/>
          <w:szCs w:val="32"/>
        </w:rPr>
        <w:t>人,部分补助事业编制人数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${page400644146.ds532982397_REP_JX_BAS_AGENCY_INFO_ZYFRS_S_SYRSXJ}</w:instrText>
      </w:r>
      <w:r>
        <w:rPr>
          <w:rFonts w:ascii="仿宋" w:hAnsi="仿宋" w:eastAsia="仿宋"/>
          <w:color w:val="auto"/>
          <w:sz w:val="32"/>
          <w:szCs w:val="32"/>
        </w:rPr>
        <w:fldChar w:fldCharType="separate"/>
      </w:r>
      <w:r>
        <w:rPr>
          <w:rFonts w:ascii="仿宋" w:hAnsi="仿宋" w:eastAsia="仿宋"/>
          <w:color w:val="auto"/>
          <w:sz w:val="32"/>
          <w:szCs w:val="32"/>
        </w:rPr>
        <w:t>实有人数小计</w:t>
      </w:r>
      <w:r>
        <w:rPr>
          <w:rFonts w:hint="eastAsia" w:ascii="仿宋" w:hAnsi="仿宋" w:eastAsia="仿宋"/>
          <w:color w:val="auto"/>
          <w:sz w:val="32"/>
          <w:szCs w:val="32"/>
          <w:lang w:val="en-US" w:eastAsia="zh-CN"/>
        </w:rPr>
        <w:t>11</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${page400644146.ds532982397_REP_JX_BAS_AGENCY_INFO_ZYFRS_S_ZZRSXJ}</w:instrText>
      </w:r>
      <w:r>
        <w:rPr>
          <w:rFonts w:ascii="仿宋" w:hAnsi="仿宋" w:eastAsia="仿宋"/>
          <w:color w:val="auto"/>
          <w:sz w:val="32"/>
          <w:szCs w:val="32"/>
        </w:rPr>
        <w:fldChar w:fldCharType="separate"/>
      </w:r>
      <w:r>
        <w:rPr>
          <w:rFonts w:ascii="仿宋" w:hAnsi="仿宋" w:eastAsia="仿宋"/>
          <w:color w:val="auto"/>
          <w:sz w:val="32"/>
          <w:szCs w:val="32"/>
        </w:rPr>
        <w:t>在职人数小计</w:t>
      </w:r>
      <w:r>
        <w:rPr>
          <w:rFonts w:hint="eastAsia" w:ascii="仿宋" w:hAnsi="仿宋" w:eastAsia="仿宋"/>
          <w:color w:val="auto"/>
          <w:sz w:val="32"/>
          <w:szCs w:val="32"/>
          <w:lang w:val="en-US" w:eastAsia="zh-CN"/>
        </w:rPr>
        <w:t>11</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5</w:t>
      </w:r>
      <w:r>
        <w:rPr>
          <w:rFonts w:ascii="仿宋" w:hAnsi="仿宋" w:eastAsia="仿宋"/>
          <w:color w:val="auto"/>
          <w:sz w:val="32"/>
          <w:szCs w:val="32"/>
        </w:rPr>
        <w:t>人,全部补助事业在职人数</w:t>
      </w:r>
      <w:r>
        <w:rPr>
          <w:rFonts w:hint="eastAsia" w:ascii="仿宋" w:hAnsi="仿宋" w:eastAsia="仿宋"/>
          <w:color w:val="auto"/>
          <w:sz w:val="32"/>
          <w:szCs w:val="32"/>
          <w:lang w:val="en-US" w:eastAsia="zh-CN"/>
        </w:rPr>
        <w:t>0</w:t>
      </w:r>
      <w:r>
        <w:rPr>
          <w:rFonts w:ascii="仿宋" w:hAnsi="仿宋" w:eastAsia="仿宋"/>
          <w:color w:val="auto"/>
          <w:sz w:val="32"/>
          <w:szCs w:val="32"/>
        </w:rPr>
        <w:t>人,部分补助事业在职人数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${page400644146.ds532982397_REP_JX_BAS_AGENCY_INFO_ZYFRS_S_QTRSMX}</w:instrText>
      </w:r>
      <w:r>
        <w:rPr>
          <w:rFonts w:ascii="仿宋" w:hAnsi="仿宋" w:eastAsia="仿宋"/>
          <w:color w:val="auto"/>
          <w:sz w:val="32"/>
          <w:szCs w:val="32"/>
        </w:rPr>
        <w:fldChar w:fldCharType="separate"/>
      </w:r>
      <w:r>
        <w:rPr>
          <w:rFonts w:ascii="仿宋" w:hAnsi="仿宋" w:eastAsia="仿宋"/>
          <w:color w:val="auto"/>
          <w:sz w:val="32"/>
          <w:szCs w:val="32"/>
        </w:rPr>
        <w:t>离休人数小计</w:t>
      </w:r>
      <w:r>
        <w:rPr>
          <w:rFonts w:hint="eastAsia" w:ascii="仿宋" w:hAnsi="仿宋" w:eastAsia="仿宋"/>
          <w:color w:val="auto"/>
          <w:sz w:val="32"/>
          <w:szCs w:val="32"/>
          <w:lang w:val="en-US" w:eastAsia="zh-CN"/>
        </w:rPr>
        <w:t>0</w:t>
      </w:r>
      <w:r>
        <w:rPr>
          <w:rFonts w:ascii="仿宋" w:hAnsi="仿宋" w:eastAsia="仿宋"/>
          <w:color w:val="auto"/>
          <w:sz w:val="32"/>
          <w:szCs w:val="32"/>
        </w:rPr>
        <w:t>人,退休人数小计</w:t>
      </w:r>
      <w:r>
        <w:rPr>
          <w:rFonts w:hint="eastAsia" w:ascii="仿宋" w:hAnsi="仿宋" w:eastAsia="仿宋"/>
          <w:color w:val="auto"/>
          <w:sz w:val="32"/>
          <w:szCs w:val="32"/>
          <w:lang w:val="en-US" w:eastAsia="zh-CN"/>
        </w:rPr>
        <w:t>2</w:t>
      </w:r>
      <w:r>
        <w:rPr>
          <w:rFonts w:ascii="仿宋" w:hAnsi="仿宋" w:eastAsia="仿宋"/>
          <w:color w:val="auto"/>
          <w:sz w:val="32"/>
          <w:szCs w:val="32"/>
        </w:rPr>
        <w:t>人,遗属人数</w:t>
      </w:r>
      <w:r>
        <w:rPr>
          <w:rFonts w:hint="eastAsia" w:ascii="仿宋" w:hAnsi="仿宋" w:eastAsia="仿宋"/>
          <w:color w:val="auto"/>
          <w:sz w:val="32"/>
          <w:szCs w:val="32"/>
          <w:lang w:val="en-US" w:eastAsia="zh-CN"/>
        </w:rPr>
        <w:t>2</w:t>
      </w:r>
      <w:r>
        <w:rPr>
          <w:rFonts w:ascii="仿宋" w:hAnsi="仿宋" w:eastAsia="仿宋"/>
          <w:color w:val="auto"/>
          <w:sz w:val="32"/>
          <w:szCs w:val="32"/>
        </w:rPr>
        <w:t>人。</w:t>
      </w:r>
      <w:r>
        <w:rPr>
          <w:color w:val="auto"/>
        </w:rPr>
        <w:fldChar w:fldCharType="end"/>
      </w:r>
    </w:p>
    <w:p>
      <w:pPr>
        <w:ind w:firstLine="640" w:firstLineChars="200"/>
        <w:rPr>
          <w:rFonts w:hint="eastAsia" w:ascii="仿宋" w:hAnsi="仿宋" w:eastAsia="仿宋"/>
          <w:color w:val="auto"/>
          <w:sz w:val="32"/>
          <w:szCs w:val="32"/>
        </w:rPr>
      </w:pPr>
    </w:p>
    <w:p>
      <w:pPr>
        <w:ind w:firstLine="640" w:firstLineChars="200"/>
        <w:rPr>
          <w:rFonts w:ascii="仿宋" w:hAnsi="仿宋" w:eastAsia="仿宋"/>
          <w:color w:val="auto"/>
          <w:sz w:val="32"/>
          <w:szCs w:val="32"/>
        </w:rPr>
      </w:pPr>
    </w:p>
    <w:p>
      <w:pPr>
        <w:widowControl/>
        <w:spacing w:line="580" w:lineRule="exact"/>
        <w:jc w:val="center"/>
        <w:rPr>
          <w:rFonts w:ascii="仿宋_GB2312" w:eastAsia="仿宋_GB2312"/>
          <w:b/>
          <w:color w:val="auto"/>
          <w:szCs w:val="30"/>
        </w:rPr>
      </w:pPr>
    </w:p>
    <w:p>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庐山市委信访局</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年部门预算表</w:t>
      </w:r>
    </w:p>
    <w:p>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pPr>
        <w:ind w:firstLine="640" w:firstLineChars="200"/>
        <w:jc w:val="left"/>
        <w:rPr>
          <w:rStyle w:val="10"/>
          <w:rFonts w:ascii="仿宋" w:hAnsi="仿宋" w:eastAsia="仿宋"/>
          <w:bCs/>
          <w:color w:val="auto"/>
          <w:sz w:val="32"/>
          <w:szCs w:val="32"/>
        </w:rPr>
      </w:pPr>
    </w:p>
    <w:p>
      <w:pPr>
        <w:ind w:firstLine="640" w:firstLineChars="200"/>
        <w:jc w:val="left"/>
        <w:rPr>
          <w:rStyle w:val="10"/>
          <w:rFonts w:ascii="仿宋" w:hAnsi="仿宋" w:eastAsia="仿宋"/>
          <w:bCs/>
          <w:color w:val="auto"/>
          <w:sz w:val="32"/>
          <w:szCs w:val="32"/>
        </w:rPr>
      </w:pPr>
    </w:p>
    <w:p>
      <w:pPr>
        <w:ind w:firstLine="640" w:firstLineChars="200"/>
        <w:jc w:val="left"/>
        <w:rPr>
          <w:rStyle w:val="10"/>
          <w:rFonts w:ascii="仿宋" w:hAnsi="仿宋" w:eastAsia="仿宋"/>
          <w:bCs/>
          <w:color w:val="auto"/>
          <w:sz w:val="32"/>
          <w:szCs w:val="32"/>
        </w:rPr>
      </w:pPr>
    </w:p>
    <w:p>
      <w:pPr>
        <w:ind w:firstLine="640" w:firstLineChars="200"/>
        <w:jc w:val="left"/>
        <w:rPr>
          <w:rStyle w:val="10"/>
          <w:rFonts w:ascii="仿宋" w:hAnsi="仿宋" w:eastAsia="仿宋"/>
          <w:bCs/>
          <w:color w:val="auto"/>
          <w:sz w:val="32"/>
          <w:szCs w:val="32"/>
        </w:rPr>
      </w:pPr>
    </w:p>
    <w:p>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庐山市委信访局</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年部门预算情况说明</w:t>
      </w:r>
    </w:p>
    <w:p>
      <w:pPr>
        <w:widowControl/>
        <w:spacing w:line="580" w:lineRule="exact"/>
        <w:jc w:val="center"/>
        <w:rPr>
          <w:rFonts w:ascii="仿宋_GB2312" w:eastAsia="仿宋_GB2312"/>
          <w:b/>
          <w:color w:val="auto"/>
          <w:sz w:val="32"/>
          <w:szCs w:val="30"/>
        </w:rPr>
      </w:pPr>
    </w:p>
    <w:p>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年部门预算收支情况说明</w:t>
      </w:r>
    </w:p>
    <w:p>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(一)收入预算情况</w:t>
      </w:r>
    </w:p>
    <w:p>
      <w:pPr>
        <w:widowControl/>
        <w:ind w:firstLine="640" w:firstLineChars="200"/>
        <w:rPr>
          <w:rFonts w:ascii="仿宋" w:hAnsi="仿宋" w:eastAsia="仿宋" w:cs="Times New Roman"/>
          <w:color w:val="auto"/>
          <w:kern w:val="0"/>
          <w:sz w:val="32"/>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庐山市委信访局</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228.6</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86.74</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228.6</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86.74</w:t>
      </w:r>
      <w:r>
        <w:rPr>
          <w:rFonts w:ascii="仿宋" w:hAnsi="仿宋" w:eastAsia="仿宋" w:cs="Times New Roman"/>
          <w:color w:val="auto"/>
          <w:kern w:val="0"/>
          <w:sz w:val="32"/>
          <w:szCs w:val="32"/>
        </w:rPr>
        <w:t>万元;事业单位经营收入</w:t>
      </w:r>
      <w:r>
        <w:rPr>
          <w:rFonts w:hint="eastAsia" w:ascii="仿宋" w:hAnsi="仿宋" w:eastAsia="仿宋" w:cs="Times New Roman"/>
          <w:color w:val="auto"/>
          <w:kern w:val="0"/>
          <w:sz w:val="32"/>
          <w:szCs w:val="32"/>
          <w:lang w:val="en-US" w:eastAsia="zh-CN"/>
        </w:rPr>
        <w:t>0</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0</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增加变化原因为单位人员增加。</w:t>
      </w:r>
    </w:p>
    <w:p>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(二)支出预算情况</w:t>
      </w:r>
    </w:p>
    <w:p>
      <w:pPr>
        <w:widowControl/>
        <w:ind w:firstLine="640" w:firstLineChars="200"/>
        <w:rPr>
          <w:rFonts w:hint="eastAsia" w:ascii="仿宋" w:hAnsi="仿宋" w:cs="Times New Roman" w:eastAsiaTheme="minorEastAsia"/>
          <w:color w:val="auto"/>
          <w:kern w:val="0"/>
          <w:sz w:val="32"/>
          <w:szCs w:val="32"/>
          <w:lang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庐山市委信访局</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${page400644146.ds215660413_REP_BGT_T_HC1100002019_DXQ02_S_ZJ}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支出预算总额为</w:t>
      </w:r>
      <w:r>
        <w:rPr>
          <w:rStyle w:val="10"/>
          <w:rFonts w:hint="eastAsia" w:ascii="仿宋" w:hAnsi="仿宋" w:eastAsia="仿宋"/>
          <w:color w:val="auto"/>
          <w:sz w:val="32"/>
          <w:szCs w:val="32"/>
          <w:lang w:val="en-US" w:eastAsia="zh-CN"/>
        </w:rPr>
        <w:t>228.6</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86.74</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增加变化原因为单位人员增加。</w:t>
      </w:r>
    </w:p>
    <w:p>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其中：按支出项目类别划分：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${page400644146.ds215660413_REP_BGT_T_HC1100002019_DXQ02_JBZCQK}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211.27</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78.67</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181.8</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21.8</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7.66</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0</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${page400644146.ds215660413_REP_BGT_T_HC1100002019_DXQ02_XMZCQK}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17.33</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8.07</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lang w:val="en-US" w:eastAsia="zh-CN"/>
        </w:rPr>
        <w:t>13</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1</w:t>
      </w:r>
      <w:r>
        <w:rPr>
          <w:rStyle w:val="10"/>
          <w:rFonts w:ascii="仿宋" w:hAnsi="仿宋" w:eastAsia="仿宋"/>
          <w:color w:val="auto"/>
          <w:sz w:val="32"/>
          <w:szCs w:val="32"/>
        </w:rPr>
        <w:t>万元。</w:t>
      </w:r>
      <w:r>
        <w:rPr>
          <w:color w:val="auto"/>
        </w:rPr>
        <w:fldChar w:fldCharType="end"/>
      </w:r>
    </w:p>
    <w:p>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按支出功能科目划分：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${page400644146.ds247441498_REP_BGT_T_HC1100002019DXQ01_GNZJMX}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一般公共服务支出</w:t>
      </w:r>
      <w:r>
        <w:rPr>
          <w:rStyle w:val="10"/>
          <w:rFonts w:hint="eastAsia" w:ascii="仿宋" w:hAnsi="仿宋" w:eastAsia="仿宋"/>
          <w:color w:val="auto"/>
          <w:sz w:val="32"/>
          <w:szCs w:val="32"/>
          <w:lang w:val="en-US" w:eastAsia="zh-CN"/>
        </w:rPr>
        <w:t>175.74</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66.2</w:t>
      </w:r>
      <w:r>
        <w:rPr>
          <w:rStyle w:val="10"/>
          <w:rFonts w:ascii="仿宋" w:hAnsi="仿宋" w:eastAsia="仿宋"/>
          <w:color w:val="auto"/>
          <w:sz w:val="32"/>
          <w:szCs w:val="32"/>
        </w:rPr>
        <w:t>万元;卫生健康支出</w:t>
      </w:r>
      <w:r>
        <w:rPr>
          <w:rStyle w:val="10"/>
          <w:rFonts w:hint="eastAsia" w:ascii="仿宋" w:hAnsi="仿宋" w:eastAsia="仿宋"/>
          <w:color w:val="auto"/>
          <w:sz w:val="32"/>
          <w:szCs w:val="32"/>
          <w:lang w:val="en-US" w:eastAsia="zh-CN"/>
        </w:rPr>
        <w:t>10.37</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4.23</w:t>
      </w:r>
      <w:r>
        <w:rPr>
          <w:rStyle w:val="10"/>
          <w:rFonts w:ascii="仿宋" w:hAnsi="仿宋" w:eastAsia="仿宋"/>
          <w:color w:val="auto"/>
          <w:sz w:val="32"/>
          <w:szCs w:val="32"/>
        </w:rPr>
        <w:t>万元;住房保障支出</w:t>
      </w:r>
      <w:r>
        <w:rPr>
          <w:rStyle w:val="10"/>
          <w:rFonts w:hint="eastAsia" w:ascii="仿宋" w:hAnsi="仿宋" w:eastAsia="仿宋"/>
          <w:color w:val="auto"/>
          <w:sz w:val="32"/>
          <w:szCs w:val="32"/>
          <w:lang w:val="en-US" w:eastAsia="zh-CN"/>
        </w:rPr>
        <w:t>15.19</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5.82</w:t>
      </w:r>
      <w:r>
        <w:rPr>
          <w:rStyle w:val="10"/>
          <w:rFonts w:ascii="仿宋" w:hAnsi="仿宋" w:eastAsia="仿宋"/>
          <w:color w:val="auto"/>
          <w:sz w:val="32"/>
          <w:szCs w:val="32"/>
        </w:rPr>
        <w:t>万元。</w:t>
      </w:r>
      <w:r>
        <w:rPr>
          <w:color w:val="auto"/>
        </w:rPr>
        <w:fldChar w:fldCharType="end"/>
      </w:r>
    </w:p>
    <w:p>
      <w:pPr>
        <w:ind w:firstLine="640" w:firstLineChars="200"/>
        <w:rPr>
          <w:color w:val="auto"/>
        </w:rPr>
      </w:pPr>
      <w:r>
        <w:rPr>
          <w:rStyle w:val="10"/>
          <w:rFonts w:hint="eastAsia" w:ascii="仿宋" w:hAnsi="仿宋" w:eastAsia="仿宋"/>
          <w:color w:val="auto"/>
          <w:sz w:val="32"/>
          <w:szCs w:val="32"/>
        </w:rPr>
        <w:t>按支出经济分类划分：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${page400644146.ds247441498_REP_BGT_T_HC1100002019DXQ01_JJMX}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工资福利支出</w:t>
      </w:r>
      <w:r>
        <w:rPr>
          <w:rStyle w:val="10"/>
          <w:rFonts w:hint="eastAsia" w:ascii="仿宋" w:hAnsi="仿宋" w:eastAsia="仿宋"/>
          <w:color w:val="auto"/>
          <w:sz w:val="32"/>
          <w:szCs w:val="32"/>
          <w:lang w:val="en-US" w:eastAsia="zh-CN"/>
        </w:rPr>
        <w:t>181.8</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61.53</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34.8</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16.64</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8.61</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6.43</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1</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0.25</w:t>
      </w:r>
      <w:r>
        <w:rPr>
          <w:rStyle w:val="10"/>
          <w:rFonts w:ascii="仿宋" w:hAnsi="仿宋" w:eastAsia="仿宋"/>
          <w:color w:val="auto"/>
          <w:sz w:val="32"/>
          <w:szCs w:val="32"/>
        </w:rPr>
        <w:t>万元。</w:t>
      </w:r>
      <w:r>
        <w:rPr>
          <w:color w:val="auto"/>
        </w:rPr>
        <w:fldChar w:fldCharType="end"/>
      </w:r>
    </w:p>
    <w:p>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(三)财政拨款支出情况</w:t>
      </w:r>
    </w:p>
    <w:p>
      <w:pPr>
        <w:widowControl/>
        <w:ind w:firstLine="640" w:firstLineChars="200"/>
        <w:rPr>
          <w:rFonts w:hint="eastAsia" w:ascii="仿宋" w:hAnsi="仿宋" w:cs="Times New Roman" w:eastAsiaTheme="minorEastAsia"/>
          <w:color w:val="auto"/>
          <w:kern w:val="0"/>
          <w:sz w:val="32"/>
          <w:szCs w:val="32"/>
          <w:lang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庐山市委信访局</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${page400644146.ds215660413_REP_BGT_T_HC1100002019_DXQ02_S_CBXJ}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财政拨款支出预算总额</w:t>
      </w:r>
      <w:r>
        <w:rPr>
          <w:rStyle w:val="10"/>
          <w:rFonts w:hint="eastAsia" w:ascii="仿宋" w:hAnsi="仿宋" w:eastAsia="仿宋"/>
          <w:color w:val="auto"/>
          <w:sz w:val="32"/>
          <w:szCs w:val="32"/>
          <w:lang w:val="en-US" w:eastAsia="zh-CN"/>
        </w:rPr>
        <w:t>228.6</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86.74</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增加变化原因为单位人员增加。</w:t>
      </w:r>
    </w:p>
    <w:p>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按支出功能科目划分：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${page400644146.ds247441498_REP_BGT_T_HC1100002019DXQ01_GNCBMX}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一般公共服务支出</w:t>
      </w:r>
      <w:r>
        <w:rPr>
          <w:rStyle w:val="10"/>
          <w:rFonts w:hint="eastAsia" w:ascii="仿宋" w:hAnsi="仿宋" w:eastAsia="仿宋"/>
          <w:color w:val="auto"/>
          <w:sz w:val="32"/>
          <w:szCs w:val="32"/>
          <w:lang w:val="en-US" w:eastAsia="zh-CN"/>
        </w:rPr>
        <w:t>175.74</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66.2</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社会保障和就业支出</w:t>
      </w:r>
      <w:r>
        <w:rPr>
          <w:rStyle w:val="10"/>
          <w:rFonts w:hint="eastAsia" w:ascii="仿宋" w:hAnsi="仿宋" w:eastAsia="仿宋"/>
          <w:color w:val="auto"/>
          <w:sz w:val="32"/>
          <w:szCs w:val="32"/>
          <w:lang w:val="en-US" w:eastAsia="zh-CN"/>
        </w:rPr>
        <w:t>27.31</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10.5</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卫生健康支出</w:t>
      </w:r>
      <w:r>
        <w:rPr>
          <w:rStyle w:val="10"/>
          <w:rFonts w:hint="eastAsia" w:ascii="仿宋" w:hAnsi="仿宋" w:eastAsia="仿宋"/>
          <w:color w:val="auto"/>
          <w:sz w:val="32"/>
          <w:szCs w:val="32"/>
          <w:lang w:val="en-US" w:eastAsia="zh-CN"/>
        </w:rPr>
        <w:t>10.37</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4.23</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住房保障支出</w:t>
      </w:r>
      <w:r>
        <w:rPr>
          <w:rStyle w:val="10"/>
          <w:rFonts w:hint="eastAsia" w:ascii="仿宋" w:hAnsi="仿宋" w:eastAsia="仿宋"/>
          <w:color w:val="auto"/>
          <w:sz w:val="32"/>
          <w:szCs w:val="32"/>
          <w:lang w:val="en-US" w:eastAsia="zh-CN"/>
        </w:rPr>
        <w:t>15.19</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较上年预算安排增加</w:t>
      </w:r>
      <w:r>
        <w:rPr>
          <w:rStyle w:val="10"/>
          <w:rFonts w:hint="eastAsia" w:ascii="仿宋" w:hAnsi="仿宋" w:eastAsia="仿宋"/>
          <w:color w:val="auto"/>
          <w:sz w:val="32"/>
          <w:szCs w:val="32"/>
          <w:lang w:val="en-US" w:eastAsia="zh-CN"/>
        </w:rPr>
        <w:t>5.82</w:t>
      </w:r>
      <w:r>
        <w:rPr>
          <w:rStyle w:val="10"/>
          <w:rFonts w:ascii="仿宋" w:hAnsi="仿宋" w:eastAsia="仿宋"/>
          <w:color w:val="auto"/>
          <w:sz w:val="32"/>
          <w:szCs w:val="32"/>
        </w:rPr>
        <w:t>万元。</w:t>
      </w:r>
      <w:r>
        <w:rPr>
          <w:color w:val="auto"/>
        </w:rPr>
        <w:fldChar w:fldCharType="end"/>
      </w:r>
    </w:p>
    <w:p>
      <w:pPr>
        <w:ind w:firstLine="640" w:firstLineChars="200"/>
        <w:rPr>
          <w:color w:val="auto"/>
        </w:rPr>
      </w:pPr>
      <w:r>
        <w:rPr>
          <w:rStyle w:val="10"/>
          <w:rFonts w:hint="eastAsia" w:ascii="仿宋" w:hAnsi="仿宋" w:eastAsia="仿宋"/>
          <w:color w:val="auto"/>
          <w:sz w:val="32"/>
          <w:szCs w:val="32"/>
        </w:rPr>
        <w:t>按支出项目类别划分：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${page400644146.ds215660413_REP_BGT_T_HC1100002019_DXQ02_JBZCQKCB}</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211.27</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78.67</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181.8</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21.8</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7.66</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${page400644146.ds215660413_REP_BGT_T_HC1100002019_DXQ02_XMZCQKCB}</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17.33</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8.07</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lang w:val="en-US" w:eastAsia="zh-CN"/>
        </w:rPr>
        <w:t>13</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1</w:t>
      </w:r>
      <w:r>
        <w:rPr>
          <w:rStyle w:val="10"/>
          <w:rFonts w:ascii="仿宋" w:hAnsi="仿宋" w:eastAsia="仿宋"/>
          <w:color w:val="auto"/>
          <w:sz w:val="32"/>
          <w:szCs w:val="32"/>
        </w:rPr>
        <w:t>万元。</w:t>
      </w:r>
      <w:r>
        <w:rPr>
          <w:color w:val="auto"/>
        </w:rPr>
        <w:fldChar w:fldCharType="end"/>
      </w:r>
    </w:p>
    <w:p>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(四)政府性基金情况</w:t>
      </w:r>
    </w:p>
    <w:p>
      <w:pPr>
        <w:ind w:firstLine="640" w:firstLineChars="200"/>
        <w:rPr>
          <w:rStyle w:val="10"/>
          <w:rFonts w:hint="eastAsia" w:ascii="仿宋" w:hAnsi="仿宋" w:eastAsia="仿宋" w:cs="Times New Roman"/>
          <w:color w:val="auto"/>
          <w:sz w:val="32"/>
          <w:szCs w:val="32"/>
          <w:lang w:eastAsia="zh-CN"/>
        </w:rPr>
      </w:pPr>
      <w:r>
        <w:rPr>
          <w:rStyle w:val="10"/>
          <w:rFonts w:hint="eastAsia" w:ascii="仿宋" w:hAnsi="仿宋" w:eastAsia="仿宋" w:cs="Times New Roman"/>
          <w:color w:val="auto"/>
          <w:sz w:val="32"/>
          <w:szCs w:val="32"/>
        </w:rPr>
        <w:t>本部门没有使用政府性基金预算拨款安排的支出</w:t>
      </w:r>
      <w:r>
        <w:rPr>
          <w:rStyle w:val="10"/>
          <w:rFonts w:hint="eastAsia" w:ascii="仿宋" w:hAnsi="仿宋" w:eastAsia="仿宋" w:cs="Times New Roman"/>
          <w:color w:val="auto"/>
          <w:sz w:val="32"/>
          <w:szCs w:val="32"/>
          <w:lang w:eastAsia="zh-CN"/>
        </w:rPr>
        <w:t>。</w:t>
      </w:r>
    </w:p>
    <w:p>
      <w:pPr>
        <w:numPr>
          <w:ilvl w:val="0"/>
          <w:numId w:val="1"/>
        </w:numPr>
        <w:ind w:firstLine="321" w:firstLineChars="100"/>
        <w:rPr>
          <w:rStyle w:val="10"/>
          <w:rFonts w:hint="eastAsia"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国有资本经营情况</w:t>
      </w:r>
    </w:p>
    <w:p>
      <w:pPr>
        <w:ind w:firstLine="640" w:firstLineChars="200"/>
        <w:rPr>
          <w:rStyle w:val="10"/>
          <w:rFonts w:hint="eastAsia" w:ascii="仿宋" w:hAnsi="仿宋" w:eastAsia="仿宋" w:cs="Times New Roman"/>
          <w:color w:val="auto"/>
          <w:sz w:val="32"/>
          <w:szCs w:val="32"/>
          <w:lang w:val="en-US" w:eastAsia="zh-CN"/>
        </w:rPr>
      </w:pPr>
      <w:r>
        <w:rPr>
          <w:rStyle w:val="10"/>
          <w:rFonts w:hint="eastAsia" w:ascii="仿宋" w:hAnsi="仿宋" w:eastAsia="仿宋" w:cs="Times New Roman"/>
          <w:color w:val="auto"/>
          <w:sz w:val="32"/>
          <w:szCs w:val="32"/>
        </w:rPr>
        <w:t>本</w:t>
      </w:r>
      <w:r>
        <w:rPr>
          <w:rStyle w:val="10"/>
          <w:rFonts w:hint="eastAsia" w:ascii="仿宋" w:hAnsi="仿宋" w:eastAsia="仿宋" w:cs="Times New Roman"/>
          <w:color w:val="auto"/>
          <w:sz w:val="32"/>
          <w:szCs w:val="32"/>
          <w:lang w:val="en-US" w:eastAsia="zh-CN"/>
        </w:rPr>
        <w:t>部门</w:t>
      </w:r>
      <w:r>
        <w:rPr>
          <w:rStyle w:val="10"/>
          <w:rFonts w:hint="eastAsia" w:ascii="仿宋" w:hAnsi="仿宋" w:eastAsia="仿宋" w:cs="Times New Roman"/>
          <w:color w:val="auto"/>
          <w:sz w:val="32"/>
          <w:szCs w:val="32"/>
        </w:rPr>
        <w:t>没有使用国有资本经营预算拨款安排的支出</w:t>
      </w:r>
      <w:r>
        <w:rPr>
          <w:rStyle w:val="10"/>
          <w:rFonts w:hint="eastAsia" w:ascii="仿宋" w:hAnsi="仿宋" w:eastAsia="仿宋" w:cs="Times New Roman"/>
          <w:color w:val="auto"/>
          <w:sz w:val="32"/>
          <w:szCs w:val="32"/>
          <w:lang w:val="en-US" w:eastAsia="zh-CN"/>
        </w:rPr>
        <w:t>。</w:t>
      </w:r>
    </w:p>
    <w:p>
      <w:pPr>
        <w:ind w:firstLine="321" w:firstLineChars="100"/>
        <w:rPr>
          <w:rStyle w:val="10"/>
          <w:rFonts w:ascii="Adobe 仿宋 Std R" w:hAnsi="Adobe 仿宋 Std R" w:eastAsia="Adobe 仿宋 Std R"/>
          <w:b/>
          <w:color w:val="auto"/>
          <w:sz w:val="32"/>
          <w:szCs w:val="32"/>
        </w:rPr>
      </w:pPr>
      <w:r>
        <w:rPr>
          <w:rStyle w:val="10"/>
          <w:rFonts w:hint="eastAsia" w:asciiTheme="majorEastAsia" w:hAnsiTheme="majorEastAsia" w:eastAsiaTheme="majorEastAsia"/>
          <w:b/>
          <w:color w:val="auto"/>
          <w:sz w:val="32"/>
          <w:szCs w:val="32"/>
        </w:rPr>
        <w:t xml:space="preserve"> </w:t>
      </w:r>
      <w:r>
        <w:rPr>
          <w:rStyle w:val="10"/>
          <w:rFonts w:hint="eastAsia" w:ascii="Adobe 仿宋 Std R" w:hAnsi="Adobe 仿宋 Std R" w:eastAsia="Adobe 仿宋 Std R"/>
          <w:b/>
          <w:color w:val="auto"/>
          <w:sz w:val="32"/>
          <w:szCs w:val="32"/>
        </w:rPr>
        <w:t>(六)机关运行经费等重要事项的说明</w:t>
      </w:r>
    </w:p>
    <w:p>
      <w:pPr>
        <w:widowControl/>
        <w:ind w:firstLine="640" w:firstLineChars="200"/>
        <w:rPr>
          <w:rFonts w:hint="eastAsia" w:ascii="Adobe 仿宋 Std R" w:hAnsi="Adobe 仿宋 Std R" w:eastAsia="Adobe 仿宋 Std R"/>
          <w:color w:val="auto"/>
          <w:sz w:val="32"/>
          <w:szCs w:val="32"/>
          <w:lang w:val="en-US" w:eastAsia="zh-CN"/>
        </w:rPr>
      </w:pPr>
      <w:r>
        <w:rPr>
          <w:rStyle w:val="10"/>
          <w:rFonts w:hint="eastAsia" w:ascii="Adobe 仿宋 Std R" w:hAnsi="Adobe 仿宋 Std R" w:eastAsia="Adobe 仿宋 Std R"/>
          <w:color w:val="auto"/>
          <w:sz w:val="32"/>
          <w:szCs w:val="32"/>
        </w:rPr>
        <w:t>202</w:t>
      </w:r>
      <w:r>
        <w:rPr>
          <w:rStyle w:val="10"/>
          <w:rFonts w:hint="eastAsia" w:ascii="Adobe 仿宋 Std R" w:hAnsi="Adobe 仿宋 Std R" w:eastAsia="Adobe 仿宋 Std R"/>
          <w:color w:val="auto"/>
          <w:sz w:val="32"/>
          <w:szCs w:val="32"/>
          <w:lang w:val="en-US" w:eastAsia="zh-CN"/>
        </w:rPr>
        <w:t>5</w:t>
      </w:r>
      <w:r>
        <w:rPr>
          <w:rStyle w:val="10"/>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rPr>
        <w:t>单位机关运行费预算</w:t>
      </w:r>
      <w:r>
        <w:rPr>
          <w:rFonts w:hint="eastAsia" w:ascii="Adobe 仿宋 Std R" w:hAnsi="Adobe 仿宋 Std R" w:eastAsia="Adobe 仿宋 Std R"/>
          <w:color w:val="auto"/>
          <w:sz w:val="32"/>
          <w:szCs w:val="32"/>
          <w:lang w:val="en-US" w:eastAsia="zh-CN"/>
        </w:rPr>
        <w:t>21.8</w:t>
      </w:r>
      <w:r>
        <w:rPr>
          <w:rFonts w:hint="eastAsia" w:ascii="Adobe 仿宋 Std R" w:hAnsi="Adobe 仿宋 Std R" w:eastAsia="Adobe 仿宋 Std R"/>
          <w:color w:val="auto"/>
          <w:sz w:val="32"/>
          <w:szCs w:val="32"/>
        </w:rPr>
        <w:t>万元，比202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年预算增加</w:t>
      </w:r>
      <w:r>
        <w:rPr>
          <w:rFonts w:hint="eastAsia" w:ascii="Adobe 仿宋 Std R" w:hAnsi="Adobe 仿宋 Std R" w:eastAsia="Adobe 仿宋 Std R"/>
          <w:color w:val="auto"/>
          <w:sz w:val="32"/>
          <w:szCs w:val="32"/>
          <w:lang w:val="en-US" w:eastAsia="zh-CN"/>
        </w:rPr>
        <w:t>11.65</w:t>
      </w:r>
      <w:r>
        <w:rPr>
          <w:rFonts w:hint="eastAsia" w:ascii="Adobe 仿宋 Std R" w:hAnsi="Adobe 仿宋 Std R" w:eastAsia="Adobe 仿宋 Std R"/>
          <w:color w:val="auto"/>
          <w:sz w:val="32"/>
          <w:szCs w:val="32"/>
        </w:rPr>
        <w:t>万元，增长</w:t>
      </w:r>
      <w:r>
        <w:rPr>
          <w:rFonts w:hint="eastAsia" w:ascii="Adobe 仿宋 Std R" w:hAnsi="Adobe 仿宋 Std R" w:eastAsia="Adobe 仿宋 Std R"/>
          <w:color w:val="auto"/>
          <w:sz w:val="32"/>
          <w:szCs w:val="32"/>
          <w:lang w:val="en-US" w:eastAsia="zh-CN"/>
        </w:rPr>
        <w:t>114.8</w:t>
      </w:r>
      <w:r>
        <w:rPr>
          <w:rFonts w:hint="eastAsia" w:ascii="Adobe 仿宋 Std R" w:hAnsi="Adobe 仿宋 Std R" w:eastAsia="Adobe 仿宋 Std R"/>
          <w:color w:val="auto"/>
          <w:sz w:val="32"/>
          <w:szCs w:val="32"/>
        </w:rPr>
        <w:t>%。</w:t>
      </w:r>
      <w:r>
        <w:rPr>
          <w:rFonts w:hint="eastAsia" w:ascii="仿宋" w:hAnsi="仿宋" w:eastAsia="仿宋" w:cs="Times New Roman"/>
          <w:color w:val="auto"/>
          <w:kern w:val="0"/>
          <w:sz w:val="32"/>
          <w:szCs w:val="32"/>
          <w:lang w:val="en-US" w:eastAsia="zh-CN"/>
        </w:rPr>
        <w:t>增长变化原因为2024年单位新进人员增加预算。</w:t>
      </w:r>
    </w:p>
    <w:p>
      <w:pPr>
        <w:widowControl/>
        <w:spacing w:line="580" w:lineRule="exact"/>
        <w:ind w:firstLine="636"/>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按照财政部《地方预决算公开操作规程》明确的口径，机关运行费指各部门的公用经费，包括办公及印刷费</w:t>
      </w:r>
      <w:r>
        <w:rPr>
          <w:rFonts w:hint="eastAsia" w:ascii="Adobe 仿宋 Std R" w:hAnsi="Adobe 仿宋 Std R" w:eastAsia="Adobe 仿宋 Std R"/>
          <w:color w:val="auto"/>
          <w:sz w:val="32"/>
          <w:szCs w:val="32"/>
          <w:lang w:val="en-US" w:eastAsia="zh-CN"/>
        </w:rPr>
        <w:t>1.22万元</w:t>
      </w:r>
      <w:r>
        <w:rPr>
          <w:rFonts w:hint="eastAsia" w:ascii="Adobe 仿宋 Std R" w:hAnsi="Adobe 仿宋 Std R" w:eastAsia="Adobe 仿宋 Std R"/>
          <w:color w:val="auto"/>
          <w:sz w:val="32"/>
          <w:szCs w:val="32"/>
        </w:rPr>
        <w:t>、邮电费</w:t>
      </w:r>
      <w:r>
        <w:rPr>
          <w:rFonts w:hint="eastAsia" w:ascii="Adobe 仿宋 Std R" w:hAnsi="Adobe 仿宋 Std R" w:eastAsia="Adobe 仿宋 Std R"/>
          <w:color w:val="auto"/>
          <w:sz w:val="32"/>
          <w:szCs w:val="32"/>
          <w:lang w:val="en-US" w:eastAsia="zh-CN"/>
        </w:rPr>
        <w:t>1.37万元</w:t>
      </w:r>
      <w:r>
        <w:rPr>
          <w:rFonts w:hint="eastAsia" w:ascii="Adobe 仿宋 Std R" w:hAnsi="Adobe 仿宋 Std R" w:eastAsia="Adobe 仿宋 Std R"/>
          <w:color w:val="auto"/>
          <w:sz w:val="32"/>
          <w:szCs w:val="32"/>
        </w:rPr>
        <w:t>、差旅费</w:t>
      </w:r>
      <w:r>
        <w:rPr>
          <w:rFonts w:hint="eastAsia" w:ascii="Adobe 仿宋 Std R" w:hAnsi="Adobe 仿宋 Std R" w:eastAsia="Adobe 仿宋 Std R"/>
          <w:color w:val="auto"/>
          <w:sz w:val="32"/>
          <w:szCs w:val="32"/>
          <w:lang w:val="en-US" w:eastAsia="zh-CN"/>
        </w:rPr>
        <w:t>5.5万元</w:t>
      </w:r>
      <w:r>
        <w:rPr>
          <w:rFonts w:hint="eastAsia" w:ascii="Adobe 仿宋 Std R" w:hAnsi="Adobe 仿宋 Std R" w:eastAsia="Adobe 仿宋 Std R"/>
          <w:color w:val="auto"/>
          <w:sz w:val="32"/>
          <w:szCs w:val="32"/>
        </w:rPr>
        <w:t>、会议费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、福利费</w:t>
      </w:r>
      <w:r>
        <w:rPr>
          <w:rFonts w:hint="eastAsia" w:ascii="Adobe 仿宋 Std R" w:hAnsi="Adobe 仿宋 Std R" w:eastAsia="Adobe 仿宋 Std R"/>
          <w:color w:val="auto"/>
          <w:sz w:val="32"/>
          <w:szCs w:val="32"/>
          <w:lang w:val="en-US" w:eastAsia="zh-CN"/>
        </w:rPr>
        <w:t>1.25万元</w:t>
      </w:r>
      <w:r>
        <w:rPr>
          <w:rFonts w:hint="eastAsia" w:ascii="Adobe 仿宋 Std R" w:hAnsi="Adobe 仿宋 Std R" w:eastAsia="Adobe 仿宋 Std R"/>
          <w:color w:val="auto"/>
          <w:sz w:val="32"/>
          <w:szCs w:val="32"/>
        </w:rPr>
        <w:t>、日常维修费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、专用材料及一般设备购置费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、办公用房水电费</w:t>
      </w:r>
      <w:r>
        <w:rPr>
          <w:rFonts w:hint="eastAsia" w:ascii="Adobe 仿宋 Std R" w:hAnsi="Adobe 仿宋 Std R" w:eastAsia="Adobe 仿宋 Std R"/>
          <w:color w:val="auto"/>
          <w:sz w:val="32"/>
          <w:szCs w:val="32"/>
          <w:lang w:val="en-US" w:eastAsia="zh-CN"/>
        </w:rPr>
        <w:t>0.8万元</w:t>
      </w:r>
      <w:r>
        <w:rPr>
          <w:rFonts w:hint="eastAsia" w:ascii="Adobe 仿宋 Std R" w:hAnsi="Adobe 仿宋 Std R" w:eastAsia="Adobe 仿宋 Std R"/>
          <w:color w:val="auto"/>
          <w:sz w:val="32"/>
          <w:szCs w:val="32"/>
        </w:rPr>
        <w:t>、办公用房取暖费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、办公用房物业管理费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、公务用车运行维护费</w:t>
      </w:r>
      <w:r>
        <w:rPr>
          <w:rFonts w:hint="eastAsia" w:ascii="Adobe 仿宋 Std R" w:hAnsi="Adobe 仿宋 Std R" w:eastAsia="Adobe 仿宋 Std R"/>
          <w:color w:val="auto"/>
          <w:sz w:val="32"/>
          <w:szCs w:val="32"/>
          <w:lang w:val="en-US" w:eastAsia="zh-CN"/>
        </w:rPr>
        <w:t>0万元。</w:t>
      </w:r>
    </w:p>
    <w:p>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(七)政府采购情况</w:t>
      </w:r>
    </w:p>
    <w:p>
      <w:pPr>
        <w:rPr>
          <w:rFonts w:ascii="Adobe 仿宋 Std R" w:hAnsi="Adobe 仿宋 Std R" w:eastAsia="Adobe 仿宋 Std R"/>
          <w:color w:val="auto"/>
          <w:sz w:val="32"/>
          <w:szCs w:val="32"/>
        </w:rPr>
      </w:pPr>
      <w:r>
        <w:rPr>
          <w:rStyle w:val="10"/>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年部门所属各单位政府采购总额</w:t>
      </w: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p>
    <w:p>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(八)国有资产占有使用情况</w:t>
      </w:r>
    </w:p>
    <w:p>
      <w:pPr>
        <w:ind w:firstLine="642"/>
        <w:rPr>
          <w:rFonts w:ascii="Adobe 仿宋 Std R" w:hAnsi="Adobe 仿宋 Std R" w:eastAsia="Adobe 仿宋 Std R"/>
          <w:b/>
          <w:color w:val="auto"/>
          <w:sz w:val="20"/>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2024</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31</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${page400644146.ds532982397_REP_JX_BAS_AGENCY_INFO_ZYFRS_S_CLSYS}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部门共有车辆</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w:t>
      </w:r>
      <w:r>
        <w:rPr>
          <w:color w:val="auto"/>
        </w:rPr>
        <w:fldChar w:fldCharType="end"/>
      </w:r>
    </w:p>
    <w:p>
      <w:pPr>
        <w:ind w:firstLine="642"/>
        <w:rPr>
          <w:rFonts w:ascii="仿宋_GB2312" w:eastAsia="仿宋_GB2312"/>
          <w:color w:val="auto"/>
          <w:sz w:val="32"/>
          <w:szCs w:val="30"/>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年部门预算安排购置车辆</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辆，</w:t>
      </w:r>
      <w:r>
        <w:rPr>
          <w:rFonts w:hint="eastAsia" w:ascii="Adobe 仿宋 Std R" w:hAnsi="Adobe 仿宋 Std R" w:eastAsia="Adobe 仿宋 Std R"/>
          <w:color w:val="auto"/>
          <w:sz w:val="32"/>
          <w:szCs w:val="32"/>
          <w:lang w:eastAsia="zh-CN"/>
        </w:rPr>
        <w:t>未</w:t>
      </w:r>
      <w:r>
        <w:rPr>
          <w:rFonts w:hint="eastAsia" w:ascii="Adobe 仿宋 Std R" w:hAnsi="Adobe 仿宋 Std R" w:eastAsia="Adobe 仿宋 Std R"/>
          <w:color w:val="auto"/>
          <w:sz w:val="32"/>
          <w:szCs w:val="32"/>
        </w:rPr>
        <w:t>安排购置单位价值200万元以上大型设备</w:t>
      </w:r>
      <w:r>
        <w:rPr>
          <w:rFonts w:hint="eastAsia" w:ascii="仿宋_GB2312" w:eastAsia="仿宋_GB2312"/>
          <w:color w:val="auto"/>
          <w:sz w:val="32"/>
          <w:szCs w:val="30"/>
        </w:rPr>
        <w:t>。</w:t>
      </w:r>
    </w:p>
    <w:p>
      <w:pPr>
        <w:ind w:firstLine="321" w:firstLineChars="100"/>
        <w:rPr>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（九）</w:t>
      </w:r>
      <w:r>
        <w:rPr>
          <w:rStyle w:val="10"/>
          <w:rFonts w:hint="eastAsia" w:ascii="Adobe 仿宋 Std R" w:hAnsi="Adobe 仿宋 Std R" w:eastAsia="Adobe 仿宋 Std R"/>
          <w:b/>
          <w:color w:val="auto"/>
          <w:sz w:val="32"/>
          <w:szCs w:val="32"/>
          <w:lang w:eastAsia="zh-CN"/>
        </w:rPr>
        <w:t>特定</w:t>
      </w:r>
      <w:r>
        <w:rPr>
          <w:rStyle w:val="10"/>
          <w:rFonts w:hint="eastAsia" w:ascii="Adobe 仿宋 Std R" w:hAnsi="Adobe 仿宋 Std R" w:eastAsia="Adobe 仿宋 Std R"/>
          <w:b/>
          <w:color w:val="auto"/>
          <w:sz w:val="32"/>
          <w:szCs w:val="32"/>
        </w:rPr>
        <w:t>项目情况说明</w:t>
      </w:r>
    </w:p>
    <w:p>
      <w:pPr>
        <w:ind w:firstLine="642"/>
        <w:rPr>
          <w:rFonts w:hint="default" w:ascii="Adobe 仿宋 Std R" w:hAnsi="Adobe 仿宋 Std R" w:eastAsia="Adobe 仿宋 Std R"/>
          <w:b/>
          <w:bCs/>
          <w:color w:val="auto"/>
          <w:sz w:val="32"/>
          <w:szCs w:val="32"/>
          <w:lang w:val="en-US"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b/>
          <w:bCs/>
          <w:color w:val="auto"/>
          <w:sz w:val="32"/>
          <w:szCs w:val="32"/>
          <w:lang w:val="en-US" w:eastAsia="zh-CN"/>
        </w:rPr>
        <w:t>1.市委信访局信访维稳工作经费</w:t>
      </w:r>
    </w:p>
    <w:p>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pPr>
        <w:ind w:left="638" w:leftChars="304" w:firstLine="656" w:firstLineChars="205"/>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eastAsia="zh-CN"/>
        </w:rPr>
        <w:t>市委信访维稳工作经费，用于日常及重要敏感时间</w:t>
      </w:r>
      <w:bookmarkStart w:id="0" w:name="_GoBack"/>
      <w:bookmarkEnd w:id="0"/>
      <w:r>
        <w:rPr>
          <w:rFonts w:hint="eastAsia" w:ascii="Adobe 仿宋 Std R" w:hAnsi="Adobe 仿宋 Std R" w:eastAsia="Adobe 仿宋 Std R"/>
          <w:color w:val="auto"/>
          <w:sz w:val="32"/>
          <w:szCs w:val="32"/>
          <w:lang w:eastAsia="zh-CN"/>
        </w:rPr>
        <w:t>信访维稳工作的经费。</w:t>
      </w:r>
    </w:p>
    <w:p>
      <w:pPr>
        <w:numPr>
          <w:ilvl w:val="0"/>
          <w:numId w:val="0"/>
        </w:numPr>
        <w:ind w:left="1122" w:left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2）</w:t>
      </w:r>
      <w:r>
        <w:rPr>
          <w:rFonts w:hint="eastAsia" w:ascii="Adobe 仿宋 Std R" w:hAnsi="Adobe 仿宋 Std R" w:eastAsia="Adobe 仿宋 Std R"/>
          <w:color w:val="auto"/>
          <w:sz w:val="32"/>
          <w:szCs w:val="32"/>
        </w:rPr>
        <w:t>立项依据</w:t>
      </w:r>
    </w:p>
    <w:p>
      <w:pPr>
        <w:ind w:left="638" w:leftChars="304" w:firstLine="656" w:firstLineChars="205"/>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根据九江市委办公厅、市政府办公厅《关于进一步加强信访工作的意见》（九办发[2009] 8号和2007年3月12日原星子县委常委会议纪要第六号文件精神。</w:t>
      </w:r>
    </w:p>
    <w:p>
      <w:pPr>
        <w:numPr>
          <w:ilvl w:val="0"/>
          <w:numId w:val="0"/>
        </w:numPr>
        <w:ind w:left="1122" w:left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color w:val="auto"/>
          <w:sz w:val="32"/>
          <w:szCs w:val="32"/>
        </w:rPr>
        <w:t>实施主体</w:t>
      </w:r>
    </w:p>
    <w:p>
      <w:pPr>
        <w:ind w:firstLine="1296" w:firstLineChars="405"/>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eastAsia="zh-CN"/>
        </w:rPr>
        <w:t>中共庐山市委信访局</w:t>
      </w:r>
    </w:p>
    <w:p>
      <w:pPr>
        <w:numPr>
          <w:ilvl w:val="0"/>
          <w:numId w:val="0"/>
        </w:numPr>
        <w:ind w:left="1122" w:left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实施方案</w:t>
      </w:r>
    </w:p>
    <w:p>
      <w:pPr>
        <w:ind w:firstLine="1296" w:firstLineChars="405"/>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eastAsia="zh-CN"/>
        </w:rPr>
        <w:t>用于信访维稳所需各项必要支出</w:t>
      </w:r>
    </w:p>
    <w:p>
      <w:pPr>
        <w:numPr>
          <w:ilvl w:val="0"/>
          <w:numId w:val="0"/>
        </w:numPr>
        <w:ind w:left="1122" w:left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实施周期</w:t>
      </w:r>
    </w:p>
    <w:p>
      <w:pPr>
        <w:ind w:firstLine="1296" w:firstLineChars="405"/>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1年</w:t>
      </w:r>
    </w:p>
    <w:p>
      <w:pPr>
        <w:numPr>
          <w:ilvl w:val="0"/>
          <w:numId w:val="0"/>
        </w:numPr>
        <w:ind w:left="1122" w:left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6）</w:t>
      </w:r>
      <w:r>
        <w:rPr>
          <w:rFonts w:hint="eastAsia" w:ascii="Adobe 仿宋 Std R" w:hAnsi="Adobe 仿宋 Std R" w:eastAsia="Adobe 仿宋 Std R"/>
          <w:color w:val="auto"/>
          <w:sz w:val="32"/>
          <w:szCs w:val="32"/>
        </w:rPr>
        <w:t>年度预算安排</w:t>
      </w:r>
    </w:p>
    <w:p>
      <w:pPr>
        <w:ind w:firstLine="1296" w:firstLineChars="405"/>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市本级财政拨款8.33万元</w:t>
      </w:r>
    </w:p>
    <w:p>
      <w:pPr>
        <w:ind w:firstLine="642"/>
        <w:rPr>
          <w:rFonts w:hint="default"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2.市委信访局信访维稳工作经费</w:t>
      </w:r>
    </w:p>
    <w:p>
      <w:pPr>
        <w:numPr>
          <w:ilvl w:val="0"/>
          <w:numId w:val="0"/>
        </w:numPr>
        <w:ind w:left="1122" w:leftChars="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1）项目概述</w:t>
      </w:r>
    </w:p>
    <w:p>
      <w:pPr>
        <w:ind w:left="638" w:leftChars="304" w:firstLine="656" w:firstLineChars="205"/>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eastAsia="zh-CN"/>
        </w:rPr>
        <w:t>根据市委信访局机关运行管理工作需要，用于维持机关正常运行。</w:t>
      </w:r>
    </w:p>
    <w:p>
      <w:pPr>
        <w:numPr>
          <w:ilvl w:val="0"/>
          <w:numId w:val="0"/>
        </w:numPr>
        <w:ind w:left="1122" w:left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2）</w:t>
      </w:r>
      <w:r>
        <w:rPr>
          <w:rFonts w:hint="eastAsia" w:ascii="Adobe 仿宋 Std R" w:hAnsi="Adobe 仿宋 Std R" w:eastAsia="Adobe 仿宋 Std R"/>
          <w:color w:val="auto"/>
          <w:sz w:val="32"/>
          <w:szCs w:val="32"/>
        </w:rPr>
        <w:t>立项依据</w:t>
      </w:r>
    </w:p>
    <w:p>
      <w:pPr>
        <w:ind w:firstLine="1296" w:firstLineChars="405"/>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庐信字[2024]20号文。</w:t>
      </w:r>
    </w:p>
    <w:p>
      <w:pPr>
        <w:numPr>
          <w:ilvl w:val="0"/>
          <w:numId w:val="0"/>
        </w:numPr>
        <w:ind w:left="1122" w:left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color w:val="auto"/>
          <w:sz w:val="32"/>
          <w:szCs w:val="32"/>
        </w:rPr>
        <w:t>实施主体</w:t>
      </w:r>
    </w:p>
    <w:p>
      <w:pPr>
        <w:ind w:firstLine="1296" w:firstLineChars="405"/>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eastAsia="zh-CN"/>
        </w:rPr>
        <w:t>中共庐山市委信访局</w:t>
      </w:r>
    </w:p>
    <w:p>
      <w:pPr>
        <w:numPr>
          <w:ilvl w:val="0"/>
          <w:numId w:val="0"/>
        </w:numPr>
        <w:ind w:left="1122" w:left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实施方案</w:t>
      </w:r>
    </w:p>
    <w:p>
      <w:pPr>
        <w:numPr>
          <w:ilvl w:val="0"/>
          <w:numId w:val="0"/>
        </w:numPr>
        <w:ind w:left="1122" w:leftChars="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eastAsia="zh-CN"/>
        </w:rPr>
        <w:t>用于除公用定额外的单位运行必要的各项开支</w:t>
      </w:r>
    </w:p>
    <w:p>
      <w:pPr>
        <w:numPr>
          <w:ilvl w:val="0"/>
          <w:numId w:val="0"/>
        </w:numPr>
        <w:ind w:left="1122" w:left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实施周期</w:t>
      </w:r>
    </w:p>
    <w:p>
      <w:pPr>
        <w:ind w:firstLine="1296" w:firstLineChars="405"/>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1年</w:t>
      </w:r>
    </w:p>
    <w:p>
      <w:pPr>
        <w:numPr>
          <w:ilvl w:val="0"/>
          <w:numId w:val="0"/>
        </w:numPr>
        <w:ind w:left="1122" w:left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6）</w:t>
      </w:r>
      <w:r>
        <w:rPr>
          <w:rFonts w:hint="eastAsia" w:ascii="Adobe 仿宋 Std R" w:hAnsi="Adobe 仿宋 Std R" w:eastAsia="Adobe 仿宋 Std R"/>
          <w:color w:val="auto"/>
          <w:sz w:val="32"/>
          <w:szCs w:val="32"/>
        </w:rPr>
        <w:t>年度预算安排</w:t>
      </w:r>
    </w:p>
    <w:p>
      <w:pPr>
        <w:ind w:firstLine="1296" w:firstLineChars="405"/>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市本级财政拨款9万元</w:t>
      </w:r>
    </w:p>
    <w:p>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庐山市委信访局</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0.48</w:t>
      </w:r>
      <w:r>
        <w:rPr>
          <w:rFonts w:hint="eastAsia" w:ascii="仿宋" w:hAnsi="仿宋" w:eastAsia="仿宋"/>
          <w:bCs/>
          <w:color w:val="auto"/>
          <w:sz w:val="32"/>
          <w:szCs w:val="32"/>
        </w:rPr>
        <w:t>万元，其中：</w:t>
      </w:r>
    </w:p>
    <w:p>
      <w:pPr>
        <w:ind w:firstLine="640" w:firstLineChars="200"/>
        <w:jc w:val="left"/>
        <w:rPr>
          <w:rFonts w:ascii="仿宋" w:hAnsi="仿宋" w:eastAsia="仿宋"/>
          <w:bCs/>
          <w:color w:val="auto"/>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lang w:eastAsia="zh-CN"/>
        </w:rPr>
        <w:t>与上年安排保持一致</w:t>
      </w:r>
      <w:r>
        <w:rPr>
          <w:rFonts w:ascii="仿宋" w:hAnsi="仿宋" w:eastAsia="仿宋"/>
          <w:bCs/>
          <w:color w:val="auto"/>
          <w:sz w:val="32"/>
          <w:szCs w:val="32"/>
        </w:rPr>
        <w:t>。</w:t>
      </w:r>
    </w:p>
    <w:p>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0.48</w:t>
      </w:r>
      <w:r>
        <w:rPr>
          <w:rFonts w:ascii="仿宋" w:hAnsi="仿宋" w:eastAsia="仿宋"/>
          <w:bCs/>
          <w:color w:val="auto"/>
          <w:sz w:val="32"/>
          <w:szCs w:val="32"/>
        </w:rPr>
        <w:t>万元,比上年减</w:t>
      </w:r>
      <w:r>
        <w:rPr>
          <w:rFonts w:hint="eastAsia" w:ascii="仿宋" w:hAnsi="仿宋" w:eastAsia="仿宋"/>
          <w:bCs/>
          <w:color w:val="auto"/>
          <w:sz w:val="32"/>
          <w:szCs w:val="32"/>
          <w:lang w:val="en-US" w:eastAsia="zh-CN"/>
        </w:rPr>
        <w:t>0.2</w:t>
      </w:r>
      <w:r>
        <w:rPr>
          <w:rFonts w:ascii="仿宋" w:hAnsi="仿宋" w:eastAsia="仿宋"/>
          <w:bCs/>
          <w:color w:val="auto"/>
          <w:sz w:val="32"/>
          <w:szCs w:val="32"/>
        </w:rPr>
        <w:t>万元，主要原因是：</w:t>
      </w:r>
      <w:r>
        <w:rPr>
          <w:rFonts w:hint="eastAsia" w:ascii="仿宋" w:hAnsi="仿宋" w:eastAsia="仿宋"/>
          <w:bCs/>
          <w:color w:val="auto"/>
          <w:sz w:val="32"/>
          <w:szCs w:val="32"/>
          <w:lang w:eastAsia="zh-CN"/>
        </w:rPr>
        <w:t>适当减少公务接待，控制经费支出</w:t>
      </w:r>
      <w:r>
        <w:rPr>
          <w:rFonts w:ascii="仿宋" w:hAnsi="仿宋" w:eastAsia="仿宋"/>
          <w:bCs/>
          <w:color w:val="auto"/>
          <w:sz w:val="32"/>
          <w:szCs w:val="32"/>
        </w:rPr>
        <w:t>。</w:t>
      </w:r>
    </w:p>
    <w:p>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lang w:eastAsia="zh-CN"/>
        </w:rPr>
        <w:t>与上年安排保持一致</w:t>
      </w:r>
      <w:r>
        <w:rPr>
          <w:rFonts w:ascii="仿宋" w:hAnsi="仿宋" w:eastAsia="仿宋"/>
          <w:bCs/>
          <w:color w:val="auto"/>
          <w:sz w:val="32"/>
          <w:szCs w:val="32"/>
        </w:rPr>
        <w:t>。</w:t>
      </w:r>
    </w:p>
    <w:p>
      <w:pPr>
        <w:ind w:firstLine="640" w:firstLineChars="200"/>
        <w:jc w:val="left"/>
        <w:rPr>
          <w:rFonts w:hint="eastAsia" w:ascii="仿宋_GB2312" w:eastAsia="仿宋_GB2312"/>
          <w:b/>
          <w:color w:val="auto"/>
          <w:sz w:val="32"/>
          <w:szCs w:val="30"/>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lang w:eastAsia="zh-CN"/>
        </w:rPr>
        <w:t>与上年安排保持一致</w:t>
      </w:r>
      <w:r>
        <w:rPr>
          <w:rFonts w:ascii="仿宋" w:hAnsi="仿宋" w:eastAsia="仿宋"/>
          <w:bCs/>
          <w:color w:val="auto"/>
          <w:sz w:val="32"/>
          <w:szCs w:val="32"/>
        </w:rPr>
        <w:t>。</w:t>
      </w:r>
    </w:p>
    <w:p>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pPr>
        <w:widowControl/>
        <w:numPr>
          <w:ilvl w:val="0"/>
          <w:numId w:val="2"/>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pPr>
        <w:widowControl/>
        <w:numPr>
          <w:ilvl w:val="0"/>
          <w:numId w:val="2"/>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pPr>
        <w:ind w:firstLine="640" w:firstLineChars="200"/>
        <w:rPr>
          <w:rFonts w:ascii="Adobe 仿宋 Std R" w:hAnsi="Adobe 仿宋 Std R" w:eastAsia="Adobe 仿宋 Std R"/>
          <w:color w:val="auto"/>
          <w:sz w:val="32"/>
          <w:szCs w:val="32"/>
        </w:rPr>
      </w:pPr>
    </w:p>
    <w:p>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pPr>
        <w:ind w:firstLine="640" w:firstLineChars="200"/>
        <w:rPr>
          <w:rFonts w:ascii="仿宋" w:hAnsi="仿宋" w:eastAsia="仿宋"/>
          <w:color w:val="auto"/>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Adobe 仿宋 Std R">
    <w:altName w:val="方正仿宋_GBK"/>
    <w:panose1 w:val="00000000000000000000"/>
    <w:charset w:val="86"/>
    <w:family w:val="roman"/>
    <w:pitch w:val="default"/>
    <w:sig w:usb0="00000000" w:usb1="00000000" w:usb2="00000016" w:usb3="00000000" w:csb0="00060007" w:csb1="00000000"/>
  </w:font>
  <w:font w:name="仿宋">
    <w:altName w:val="方正仿宋_GBK"/>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C059">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9374E58"/>
    <w:multiLevelType w:val="singleLevel"/>
    <w:tmpl w:val="69374E58"/>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C97247A"/>
    <w:rsid w:val="0DB3098E"/>
    <w:rsid w:val="11FF1959"/>
    <w:rsid w:val="138A29AA"/>
    <w:rsid w:val="15827B15"/>
    <w:rsid w:val="206D0602"/>
    <w:rsid w:val="212C5238"/>
    <w:rsid w:val="22430342"/>
    <w:rsid w:val="25B931E9"/>
    <w:rsid w:val="2828673B"/>
    <w:rsid w:val="2C57797E"/>
    <w:rsid w:val="32213853"/>
    <w:rsid w:val="3328400E"/>
    <w:rsid w:val="35D602C2"/>
    <w:rsid w:val="36031C0A"/>
    <w:rsid w:val="3A841EE9"/>
    <w:rsid w:val="3A9F1A72"/>
    <w:rsid w:val="3B7D1841"/>
    <w:rsid w:val="3D2909BB"/>
    <w:rsid w:val="3DF13D37"/>
    <w:rsid w:val="3F383632"/>
    <w:rsid w:val="4052753A"/>
    <w:rsid w:val="48A83B8E"/>
    <w:rsid w:val="502E68D6"/>
    <w:rsid w:val="53516268"/>
    <w:rsid w:val="565526B4"/>
    <w:rsid w:val="56C47F55"/>
    <w:rsid w:val="57CB2345"/>
    <w:rsid w:val="61E0552E"/>
    <w:rsid w:val="62D6302D"/>
    <w:rsid w:val="63306EE5"/>
    <w:rsid w:val="633916A0"/>
    <w:rsid w:val="63E33020"/>
    <w:rsid w:val="6464197D"/>
    <w:rsid w:val="64EB571C"/>
    <w:rsid w:val="656A2922"/>
    <w:rsid w:val="65810156"/>
    <w:rsid w:val="6BE248E5"/>
    <w:rsid w:val="6EDB6140"/>
    <w:rsid w:val="71996B2B"/>
    <w:rsid w:val="72FB320B"/>
    <w:rsid w:val="73A85115"/>
    <w:rsid w:val="795E480A"/>
    <w:rsid w:val="7B374E23"/>
    <w:rsid w:val="7FB7473A"/>
    <w:rsid w:val="B7FD9876"/>
    <w:rsid w:val="BEB8C1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3782</Words>
  <Characters>3994</Characters>
  <Lines>51</Lines>
  <Paragraphs>14</Paragraphs>
  <TotalTime>2</TotalTime>
  <ScaleCrop>false</ScaleCrop>
  <LinksUpToDate>false</LinksUpToDate>
  <CharactersWithSpaces>4101</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2015-04-24T05:26:00Z</dcterms:created>
  <dc:creator>NTKO</dc:creator>
  <cp:lastModifiedBy>查思奇</cp:lastModifiedBy>
  <dcterms:modified xsi:type="dcterms:W3CDTF">2025-01-08T18:01:33Z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4F1C20B328EE4CA7BABFD8EACCC8F04A_12</vt:lpwstr>
  </property>
  <property fmtid="{D5CDD505-2E9C-101B-9397-08002B2CF9AE}" pid="4" name="KSOTemplateDocerSaveRecord">
    <vt:lpwstr>eyJoZGlkIjoiMGE0ZDBjZGY3YWNhNWM3MDYwYmM5MGNjYTM4NWY3YjAiLCJ1c2VySWQiOiI0Njg1NDA0NjQifQ==</vt:lpwstr>
  </property>
</Properties>
</file>