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627EDD">
      <w:pPr>
        <w:widowControl/>
        <w:spacing w:line="520" w:lineRule="atLeast"/>
        <w:jc w:val="center"/>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${page540426799.ds254512694_REP_JXJC_AGENCY_WZR_NAME}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庐山市委信访局</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年单位预算</w:t>
      </w:r>
    </w:p>
    <w:p w14:paraId="483079D6">
      <w:pPr>
        <w:pStyle w:val="13"/>
        <w:spacing w:line="600" w:lineRule="atLeast"/>
        <w:jc w:val="center"/>
        <w:rPr>
          <w:rFonts w:ascii="黑体" w:hAnsi="黑体" w:eastAsia="黑体"/>
          <w:color w:val="auto"/>
          <w:sz w:val="32"/>
          <w:szCs w:val="32"/>
        </w:rPr>
      </w:pPr>
    </w:p>
    <w:p w14:paraId="19D9754B">
      <w:pPr>
        <w:pStyle w:val="13"/>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2196E26B">
      <w:pPr>
        <w:pStyle w:val="13"/>
        <w:rPr>
          <w:rFonts w:ascii="宋体" w:hAnsi="宋体"/>
          <w:color w:val="auto"/>
        </w:rPr>
      </w:pPr>
    </w:p>
    <w:p w14:paraId="716EDF3E">
      <w:pPr>
        <w:pStyle w:val="13"/>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庐山市委信访局</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1C08C36D">
      <w:pPr>
        <w:pStyle w:val="13"/>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主要职责</w:t>
      </w:r>
    </w:p>
    <w:p w14:paraId="12159A06">
      <w:pPr>
        <w:pStyle w:val="13"/>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14:paraId="2E6B0F79">
      <w:pPr>
        <w:pStyle w:val="13"/>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庐山市委信访局</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年单位预算表</w:t>
      </w:r>
    </w:p>
    <w:p w14:paraId="50F20F98">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14:paraId="779C8182">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收入总表》</w:t>
      </w:r>
    </w:p>
    <w:p w14:paraId="32A99C9C">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支出总表》</w:t>
      </w:r>
    </w:p>
    <w:p w14:paraId="3DF99155">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14:paraId="74DC5AC2">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14:paraId="6C6B7AB2">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14:paraId="28827E9E">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14:paraId="0AEFB027">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14:paraId="77768ED1">
      <w:pPr>
        <w:pStyle w:val="13"/>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14:paraId="55FDCB77">
      <w:pPr>
        <w:pStyle w:val="13"/>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14:paraId="583B0BF5">
      <w:pPr>
        <w:pStyle w:val="13"/>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庐山市委信访局</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年单位预算情况说明</w:t>
      </w:r>
    </w:p>
    <w:p w14:paraId="495A3DEB">
      <w:pPr>
        <w:pStyle w:val="13"/>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w:t>
      </w:r>
      <w:r>
        <w:rPr>
          <w:rFonts w:hint="eastAsia" w:ascii="Adobe 仿宋 Std R" w:hAnsi="Adobe 仿宋 Std R" w:eastAsia="Adobe 仿宋 Std R" w:cstheme="minorBidi"/>
          <w:color w:val="auto"/>
          <w:kern w:val="2"/>
          <w:sz w:val="32"/>
          <w:szCs w:val="30"/>
        </w:rPr>
        <w:t>单位</w:t>
      </w:r>
      <w:r>
        <w:rPr>
          <w:rFonts w:ascii="Adobe 仿宋 Std R" w:hAnsi="Adobe 仿宋 Std R" w:eastAsia="Adobe 仿宋 Std R" w:cstheme="minorBidi"/>
          <w:color w:val="auto"/>
          <w:kern w:val="2"/>
          <w:sz w:val="32"/>
          <w:szCs w:val="30"/>
        </w:rPr>
        <w:t>预算收支情况说明</w:t>
      </w:r>
    </w:p>
    <w:p w14:paraId="534E7E6C">
      <w:pPr>
        <w:pStyle w:val="13"/>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14:paraId="6859BBF9">
      <w:pPr>
        <w:pStyle w:val="13"/>
        <w:tabs>
          <w:tab w:val="left" w:pos="6546"/>
        </w:tabs>
        <w:spacing w:line="600" w:lineRule="atLeast"/>
        <w:ind w:firstLine="1280"/>
        <w:jc w:val="left"/>
        <w:rPr>
          <w:rFonts w:ascii="Adobe 仿宋 Std R" w:hAnsi="Adobe 仿宋 Std R" w:eastAsia="Adobe 仿宋 Std R" w:cstheme="minorBidi"/>
          <w:color w:val="auto"/>
          <w:kern w:val="2"/>
          <w:sz w:val="32"/>
          <w:szCs w:val="30"/>
        </w:rPr>
      </w:pPr>
    </w:p>
    <w:p w14:paraId="3382565D">
      <w:pPr>
        <w:pStyle w:val="13"/>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14:paraId="27858A88">
      <w:pPr>
        <w:widowControl/>
        <w:spacing w:line="580" w:lineRule="exact"/>
        <w:jc w:val="center"/>
        <w:rPr>
          <w:rFonts w:ascii="仿宋_GB2312" w:eastAsia="仿宋_GB2312"/>
          <w:b/>
          <w:color w:val="auto"/>
          <w:sz w:val="32"/>
          <w:szCs w:val="30"/>
        </w:rPr>
      </w:pPr>
    </w:p>
    <w:p w14:paraId="06D7BC5D">
      <w:pPr>
        <w:widowControl/>
        <w:spacing w:line="580" w:lineRule="exact"/>
        <w:jc w:val="center"/>
        <w:rPr>
          <w:rFonts w:ascii="仿宋_GB2312" w:eastAsia="仿宋_GB2312"/>
          <w:b/>
          <w:color w:val="auto"/>
          <w:sz w:val="32"/>
          <w:szCs w:val="30"/>
        </w:rPr>
      </w:pPr>
    </w:p>
    <w:p w14:paraId="76A6456E">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庐山市委信访局</w:t>
      </w:r>
      <w:r>
        <w:rPr>
          <w:color w:val="auto"/>
        </w:rPr>
        <w:fldChar w:fldCharType="end"/>
      </w:r>
      <w:r>
        <w:rPr>
          <w:rFonts w:hint="eastAsia" w:ascii="仿宋_GB2312" w:eastAsia="仿宋_GB2312"/>
          <w:b/>
          <w:color w:val="auto"/>
          <w:sz w:val="32"/>
          <w:szCs w:val="30"/>
        </w:rPr>
        <w:t>概况</w:t>
      </w:r>
    </w:p>
    <w:p w14:paraId="19BE8A94">
      <w:pPr>
        <w:widowControl/>
        <w:spacing w:line="580" w:lineRule="exact"/>
        <w:jc w:val="left"/>
        <w:rPr>
          <w:rFonts w:asciiTheme="minorEastAsia" w:hAnsiTheme="minorEastAsia"/>
          <w:b/>
          <w:color w:val="auto"/>
          <w:sz w:val="36"/>
          <w:szCs w:val="36"/>
        </w:rPr>
      </w:pPr>
    </w:p>
    <w:p w14:paraId="42093683">
      <w:pPr>
        <w:widowControl/>
        <w:spacing w:line="580" w:lineRule="exact"/>
        <w:jc w:val="left"/>
        <w:rPr>
          <w:rFonts w:asciiTheme="minorEastAsia" w:hAnsiTheme="minorEastAsia"/>
          <w:b/>
          <w:color w:val="auto"/>
          <w:sz w:val="36"/>
          <w:szCs w:val="36"/>
        </w:rPr>
      </w:pPr>
      <w:r>
        <w:rPr>
          <w:rFonts w:hint="eastAsia" w:asciiTheme="minorEastAsia" w:hAnsiTheme="minorEastAsia"/>
          <w:b/>
          <w:color w:val="auto"/>
          <w:sz w:val="36"/>
          <w:szCs w:val="36"/>
        </w:rPr>
        <w:t>一、单位主要职责</w:t>
      </w:r>
    </w:p>
    <w:p w14:paraId="47CB542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仿宋" w:hAnsi="仿宋" w:eastAsia="仿宋" w:cstheme="minorBidi"/>
          <w:color w:val="auto"/>
          <w:kern w:val="2"/>
          <w:sz w:val="32"/>
          <w:szCs w:val="32"/>
          <w:lang w:val="en-US" w:eastAsia="zh-CN" w:bidi="ar-SA"/>
        </w:rPr>
      </w:pPr>
      <w:bookmarkStart w:id="0" w:name="_GoBack"/>
      <w:r>
        <w:rPr>
          <w:rFonts w:hint="eastAsia" w:ascii="仿宋" w:hAnsi="仿宋" w:eastAsia="仿宋" w:cstheme="minorBidi"/>
          <w:color w:val="auto"/>
          <w:kern w:val="2"/>
          <w:sz w:val="32"/>
          <w:szCs w:val="32"/>
          <w:lang w:val="en-US" w:eastAsia="zh-CN" w:bidi="ar-SA"/>
        </w:rPr>
        <w:t>（一）承办上级转（交）办的信访事项；处理市领导交办的信访事项；督促检查上级部门和市领导批示交办的信访事项的落实情况，并及时反馈信息。</w:t>
      </w:r>
    </w:p>
    <w:p w14:paraId="7A7D65B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仿宋" w:hAnsi="仿宋" w:eastAsia="仿宋" w:cstheme="minorBidi"/>
          <w:color w:val="auto"/>
          <w:kern w:val="2"/>
          <w:sz w:val="32"/>
          <w:szCs w:val="32"/>
          <w:lang w:val="en-US" w:eastAsia="zh-CN" w:bidi="ar-SA"/>
        </w:rPr>
      </w:pPr>
      <w:r>
        <w:rPr>
          <w:rFonts w:hint="eastAsia" w:ascii="仿宋" w:hAnsi="仿宋" w:eastAsia="仿宋" w:cstheme="minorBidi"/>
          <w:color w:val="auto"/>
          <w:kern w:val="2"/>
          <w:sz w:val="32"/>
          <w:szCs w:val="32"/>
          <w:lang w:val="en-US" w:eastAsia="zh-CN" w:bidi="ar-SA"/>
        </w:rPr>
        <w:t>（二）负责受理人民群众的来信、来电、来访和网上信访，及时向乡（镇、处）和有关部门转（交）办的信访事项，协调处理重要信访事项，并对落实情况进行督促检查；综合分析信访信息，开展调查研究，提出建议。 </w:t>
      </w:r>
    </w:p>
    <w:p w14:paraId="3C8BBA2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仿宋" w:hAnsi="仿宋" w:eastAsia="仿宋" w:cstheme="minorBidi"/>
          <w:color w:val="auto"/>
          <w:kern w:val="2"/>
          <w:sz w:val="32"/>
          <w:szCs w:val="32"/>
          <w:lang w:val="en-US" w:eastAsia="zh-CN" w:bidi="ar-SA"/>
        </w:rPr>
      </w:pPr>
      <w:r>
        <w:rPr>
          <w:rFonts w:hint="eastAsia" w:ascii="仿宋" w:hAnsi="仿宋" w:eastAsia="仿宋" w:cstheme="minorBidi"/>
          <w:color w:val="auto"/>
          <w:kern w:val="2"/>
          <w:sz w:val="32"/>
          <w:szCs w:val="32"/>
          <w:lang w:val="en-US" w:eastAsia="zh-CN" w:bidi="ar-SA"/>
        </w:rPr>
        <w:t>（三）协调处理跨地域、跨部门的重要信访问题；协调处理群众进京、赴省、到九江市和来庐山市上访及异常、突发信访事件；检查、协调市直（驻市）各部门和各乡（镇、处）的信访工作；落实信访工作责任制。</w:t>
      </w:r>
    </w:p>
    <w:p w14:paraId="595C34D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仿宋" w:hAnsi="仿宋" w:eastAsia="仿宋" w:cstheme="minorBidi"/>
          <w:color w:val="auto"/>
          <w:kern w:val="2"/>
          <w:sz w:val="32"/>
          <w:szCs w:val="32"/>
          <w:lang w:val="en-US" w:eastAsia="zh-CN" w:bidi="ar-SA"/>
        </w:rPr>
      </w:pPr>
      <w:r>
        <w:rPr>
          <w:rFonts w:hint="eastAsia" w:ascii="仿宋" w:hAnsi="仿宋" w:eastAsia="仿宋" w:cstheme="minorBidi"/>
          <w:color w:val="auto"/>
          <w:kern w:val="2"/>
          <w:sz w:val="32"/>
          <w:szCs w:val="32"/>
          <w:lang w:val="en-US" w:eastAsia="zh-CN" w:bidi="ar-SA"/>
        </w:rPr>
        <w:t>（四）研究、起草有关信访工作的文件、规章制度，总结推广各地各部门信访工作经验，指导全市信访业务工作；负责信访工作的宣传和信息发布；负责组织实施全市信访工作的目标管理与考核。</w:t>
      </w:r>
    </w:p>
    <w:p w14:paraId="43DAD7D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jc w:val="both"/>
        <w:rPr>
          <w:rFonts w:hint="eastAsia" w:ascii="宋体" w:hAnsi="宋体" w:eastAsia="宋体" w:cs="宋体"/>
          <w:i w:val="0"/>
          <w:caps w:val="0"/>
          <w:color w:val="auto"/>
          <w:spacing w:val="0"/>
          <w:sz w:val="24"/>
          <w:szCs w:val="24"/>
        </w:rPr>
      </w:pPr>
      <w:r>
        <w:rPr>
          <w:rFonts w:hint="eastAsia" w:ascii="仿宋" w:hAnsi="仿宋" w:eastAsia="仿宋" w:cstheme="minorBidi"/>
          <w:color w:val="auto"/>
          <w:kern w:val="2"/>
          <w:sz w:val="32"/>
          <w:szCs w:val="32"/>
          <w:lang w:val="en-US" w:eastAsia="zh-CN" w:bidi="ar-SA"/>
        </w:rPr>
        <w:t>（五）承办市委市政府和上级信访部门交办的其他事项。</w:t>
      </w:r>
      <w:bookmarkEnd w:id="0"/>
    </w:p>
    <w:p w14:paraId="36AC736D">
      <w:pPr>
        <w:rPr>
          <w:b/>
          <w:color w:val="auto"/>
          <w:sz w:val="36"/>
          <w:szCs w:val="36"/>
        </w:rPr>
      </w:pPr>
      <w:r>
        <w:rPr>
          <w:rFonts w:hint="eastAsia"/>
          <w:b/>
          <w:color w:val="auto"/>
          <w:sz w:val="36"/>
          <w:szCs w:val="36"/>
        </w:rPr>
        <w:t>二、机构设置及人员情况</w:t>
      </w:r>
    </w:p>
    <w:p w14:paraId="214CD2A2">
      <w:pPr>
        <w:ind w:firstLine="640" w:firstLineChars="200"/>
        <w:rPr>
          <w:rStyle w:val="15"/>
          <w:color w:val="auto"/>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${page540426799.ds254512694_REP_JXJC_AGENCY_WZR_NAME}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庐山市委信访局</w:t>
      </w:r>
      <w:r>
        <w:rPr>
          <w:color w:val="auto"/>
        </w:rPr>
        <w:fldChar w:fldCharType="end"/>
      </w:r>
      <w:r>
        <w:rPr>
          <w:rFonts w:hint="eastAsia" w:ascii="仿宋" w:hAnsi="仿宋" w:eastAsia="仿宋"/>
          <w:color w:val="auto"/>
          <w:sz w:val="32"/>
          <w:szCs w:val="32"/>
        </w:rPr>
        <w:t>内设处室</w:t>
      </w:r>
      <w:r>
        <w:rPr>
          <w:rFonts w:hint="eastAsia" w:ascii="仿宋" w:hAnsi="仿宋" w:eastAsia="仿宋"/>
          <w:color w:val="auto"/>
          <w:sz w:val="32"/>
          <w:szCs w:val="32"/>
          <w:lang w:val="en-US" w:eastAsia="zh-CN"/>
        </w:rPr>
        <w:t>1</w:t>
      </w:r>
      <w:r>
        <w:rPr>
          <w:rFonts w:hint="eastAsia" w:ascii="仿宋" w:hAnsi="仿宋" w:eastAsia="仿宋"/>
          <w:color w:val="auto"/>
          <w:sz w:val="32"/>
          <w:szCs w:val="32"/>
        </w:rPr>
        <w:t>个，包括：</w:t>
      </w:r>
      <w:r>
        <w:rPr>
          <w:rFonts w:hint="eastAsia" w:ascii="仿宋" w:hAnsi="仿宋" w:eastAsia="仿宋"/>
          <w:color w:val="auto"/>
          <w:sz w:val="32"/>
          <w:szCs w:val="32"/>
          <w:lang w:eastAsia="zh-CN"/>
        </w:rPr>
        <w:t>综合办公室</w:t>
      </w:r>
      <w:r>
        <w:rPr>
          <w:rFonts w:hint="eastAsia" w:ascii="仿宋" w:hAnsi="仿宋" w:eastAsia="仿宋"/>
          <w:color w:val="auto"/>
          <w:sz w:val="32"/>
          <w:szCs w:val="32"/>
        </w:rPr>
        <w:t>。</w:t>
      </w:r>
    </w:p>
    <w:p w14:paraId="6A9EE82D">
      <w:pPr>
        <w:ind w:firstLine="640" w:firstLineChars="200"/>
        <w:rPr>
          <w:rFonts w:ascii="仿宋" w:hAnsi="仿宋" w:eastAsia="仿宋"/>
          <w:color w:val="auto"/>
          <w:sz w:val="32"/>
          <w:szCs w:val="32"/>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13</w:t>
      </w:r>
      <w:r>
        <w:rPr>
          <w:rFonts w:ascii="仿宋" w:hAnsi="仿宋" w:eastAsia="仿宋"/>
          <w:color w:val="auto"/>
          <w:sz w:val="32"/>
          <w:szCs w:val="32"/>
        </w:rPr>
        <w:t>人,</w:t>
      </w:r>
      <w:r>
        <w:rPr>
          <w:color w:val="auto"/>
        </w:rPr>
        <w:fldChar w:fldCharType="end"/>
      </w:r>
      <w:r>
        <w:rPr>
          <w:rFonts w:hint="eastAsia"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6</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5</w:t>
      </w:r>
      <w:r>
        <w:rPr>
          <w:rFonts w:ascii="仿宋" w:hAnsi="仿宋" w:eastAsia="仿宋"/>
          <w:color w:val="auto"/>
          <w:sz w:val="32"/>
          <w:szCs w:val="32"/>
        </w:rPr>
        <w:t>人,</w:t>
      </w:r>
      <w:r>
        <w:rPr>
          <w:color w:val="auto"/>
        </w:rPr>
        <w:fldChar w:fldCharType="end"/>
      </w:r>
      <w:r>
        <w:rPr>
          <w:rFonts w:hint="eastAsia"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11</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5</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${page540426799.ds376136392_REP_JX_BAS_AGENCY_INFO_DXQRSDW_S_QTRSMX}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2</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2</w:t>
      </w:r>
      <w:r>
        <w:rPr>
          <w:rFonts w:ascii="仿宋" w:hAnsi="仿宋" w:eastAsia="仿宋"/>
          <w:color w:val="auto"/>
          <w:sz w:val="32"/>
          <w:szCs w:val="32"/>
        </w:rPr>
        <w:t>人。</w:t>
      </w:r>
      <w:r>
        <w:rPr>
          <w:color w:val="auto"/>
        </w:rPr>
        <w:fldChar w:fldCharType="end"/>
      </w:r>
    </w:p>
    <w:p w14:paraId="454A9937">
      <w:pPr>
        <w:widowControl/>
        <w:spacing w:line="580" w:lineRule="exact"/>
        <w:jc w:val="center"/>
        <w:rPr>
          <w:rFonts w:ascii="仿宋_GB2312" w:eastAsia="仿宋_GB2312"/>
          <w:b/>
          <w:color w:val="auto"/>
          <w:szCs w:val="30"/>
        </w:rPr>
      </w:pPr>
    </w:p>
    <w:p w14:paraId="24014BF7">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庐山市委信访局</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年单位预算表</w:t>
      </w:r>
    </w:p>
    <w:p w14:paraId="0EEB2E83">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49929B7E">
      <w:pPr>
        <w:ind w:firstLine="640" w:firstLineChars="200"/>
        <w:jc w:val="left"/>
        <w:rPr>
          <w:rStyle w:val="12"/>
          <w:rFonts w:ascii="仿宋" w:hAnsi="仿宋" w:eastAsia="仿宋"/>
          <w:bCs/>
          <w:color w:val="auto"/>
          <w:sz w:val="32"/>
          <w:szCs w:val="32"/>
        </w:rPr>
      </w:pPr>
    </w:p>
    <w:p w14:paraId="38BA8D00">
      <w:pPr>
        <w:ind w:firstLine="640" w:firstLineChars="200"/>
        <w:jc w:val="left"/>
        <w:rPr>
          <w:rStyle w:val="12"/>
          <w:rFonts w:ascii="仿宋" w:hAnsi="仿宋" w:eastAsia="仿宋"/>
          <w:bCs/>
          <w:color w:val="auto"/>
          <w:sz w:val="32"/>
          <w:szCs w:val="32"/>
        </w:rPr>
      </w:pPr>
    </w:p>
    <w:p w14:paraId="3AC4A5E6">
      <w:pPr>
        <w:ind w:firstLine="640" w:firstLineChars="200"/>
        <w:jc w:val="left"/>
        <w:rPr>
          <w:rStyle w:val="12"/>
          <w:rFonts w:ascii="仿宋" w:hAnsi="仿宋" w:eastAsia="仿宋"/>
          <w:bCs/>
          <w:color w:val="auto"/>
          <w:sz w:val="32"/>
          <w:szCs w:val="32"/>
        </w:rPr>
      </w:pPr>
    </w:p>
    <w:p w14:paraId="186800B0">
      <w:pPr>
        <w:ind w:firstLine="640" w:firstLineChars="200"/>
        <w:jc w:val="left"/>
        <w:rPr>
          <w:rStyle w:val="12"/>
          <w:rFonts w:ascii="仿宋" w:hAnsi="仿宋" w:eastAsia="仿宋"/>
          <w:bCs/>
          <w:color w:val="auto"/>
          <w:sz w:val="32"/>
          <w:szCs w:val="32"/>
        </w:rPr>
      </w:pPr>
    </w:p>
    <w:p w14:paraId="0C33FF1A">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庐山市委信访局</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年单位预算情况说明</w:t>
      </w:r>
    </w:p>
    <w:p w14:paraId="18263B5F">
      <w:pPr>
        <w:widowControl/>
        <w:spacing w:line="580" w:lineRule="exact"/>
        <w:jc w:val="center"/>
        <w:rPr>
          <w:rFonts w:ascii="仿宋_GB2312" w:eastAsia="仿宋_GB2312"/>
          <w:b/>
          <w:color w:val="auto"/>
          <w:sz w:val="32"/>
          <w:szCs w:val="30"/>
        </w:rPr>
      </w:pPr>
    </w:p>
    <w:p w14:paraId="5DDD0CDA">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年单位预算收支情况说明</w:t>
      </w:r>
    </w:p>
    <w:p w14:paraId="36EC7914">
      <w:pPr>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 xml:space="preserve"> (一)收入预算情况</w:t>
      </w:r>
    </w:p>
    <w:p w14:paraId="7F6BF49E">
      <w:pPr>
        <w:widowControl/>
        <w:ind w:firstLine="640" w:firstLineChars="200"/>
        <w:rPr>
          <w:rFonts w:hint="default" w:ascii="仿宋" w:hAnsi="仿宋" w:cs="Times New Roman" w:eastAsiaTheme="minorEastAsia"/>
          <w:color w:val="auto"/>
          <w:kern w:val="0"/>
          <w:sz w:val="32"/>
          <w:szCs w:val="32"/>
          <w:lang w:val="en-US" w:eastAsia="zh-CN"/>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庐山市委信访局</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228.6</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86.74</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228.6</w:t>
      </w:r>
      <w:r>
        <w:rPr>
          <w:rFonts w:ascii="仿宋" w:hAnsi="仿宋" w:eastAsia="仿宋" w:cs="Times New Roman"/>
          <w:color w:val="auto"/>
          <w:kern w:val="0"/>
          <w:sz w:val="32"/>
          <w:szCs w:val="32"/>
        </w:rPr>
        <w:t>万元,较上年预算安排增加</w:t>
      </w:r>
      <w:r>
        <w:rPr>
          <w:rFonts w:hint="eastAsia" w:ascii="仿宋" w:hAnsi="仿宋" w:eastAsia="仿宋" w:cs="Times New Roman"/>
          <w:color w:val="auto"/>
          <w:kern w:val="0"/>
          <w:sz w:val="32"/>
          <w:szCs w:val="32"/>
          <w:lang w:val="en-US" w:eastAsia="zh-CN"/>
        </w:rPr>
        <w:t>86.74</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增加变化原因为单位人员增加。</w:t>
      </w:r>
    </w:p>
    <w:p w14:paraId="560D9792">
      <w:pPr>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 xml:space="preserve"> (二)支出预算情况</w:t>
      </w:r>
    </w:p>
    <w:p w14:paraId="5C881E41">
      <w:pPr>
        <w:widowControl/>
        <w:ind w:firstLine="640" w:firstLineChars="200"/>
        <w:rPr>
          <w:rFonts w:hint="default" w:ascii="仿宋" w:hAnsi="仿宋" w:cs="Times New Roman" w:eastAsiaTheme="minorEastAsia"/>
          <w:color w:val="auto"/>
          <w:kern w:val="0"/>
          <w:sz w:val="32"/>
          <w:szCs w:val="32"/>
          <w:lang w:val="en-US" w:eastAsia="zh-CN"/>
        </w:rPr>
      </w:pPr>
      <w:r>
        <w:rPr>
          <w:rStyle w:val="12"/>
          <w:rFonts w:hint="eastAsia" w:ascii="仿宋" w:hAnsi="仿宋" w:eastAsia="仿宋"/>
          <w:color w:val="auto"/>
          <w:sz w:val="32"/>
          <w:szCs w:val="32"/>
        </w:rPr>
        <w:t>2</w:t>
      </w:r>
      <w:r>
        <w:rPr>
          <w:rStyle w:val="12"/>
          <w:rFonts w:ascii="仿宋" w:hAnsi="仿宋" w:eastAsia="仿宋"/>
          <w:color w:val="auto"/>
          <w:sz w:val="32"/>
          <w:szCs w:val="32"/>
        </w:rPr>
        <w:t>02</w:t>
      </w:r>
      <w:r>
        <w:rPr>
          <w:rStyle w:val="12"/>
          <w:rFonts w:hint="eastAsia" w:ascii="仿宋" w:hAnsi="仿宋" w:eastAsia="仿宋"/>
          <w:color w:val="auto"/>
          <w:sz w:val="32"/>
          <w:szCs w:val="32"/>
          <w:lang w:val="en-US" w:eastAsia="zh-CN"/>
        </w:rPr>
        <w:t>5</w:t>
      </w:r>
      <w:r>
        <w:rPr>
          <w:rStyle w:val="12"/>
          <w:rFonts w:hint="eastAsia" w:ascii="仿宋" w:hAnsi="仿宋" w:eastAsia="仿宋"/>
          <w:color w:val="auto"/>
          <w:sz w:val="32"/>
          <w:szCs w:val="32"/>
        </w:rPr>
        <w:t>年</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${page540426799.ds254512694_REP_JXJC_AGENCY_WZR_NAME}</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eastAsia="zh-CN"/>
        </w:rPr>
        <w:t>庐山市委信访局</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${page540426799.ds357974894_REP_BGT_T_HC1100002019_DXQ02DW_S_ZJ}</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支出预算总额为</w:t>
      </w:r>
      <w:r>
        <w:rPr>
          <w:rStyle w:val="12"/>
          <w:rFonts w:hint="eastAsia" w:ascii="仿宋" w:hAnsi="仿宋" w:eastAsia="仿宋"/>
          <w:color w:val="auto"/>
          <w:sz w:val="32"/>
          <w:szCs w:val="32"/>
          <w:lang w:val="en-US" w:eastAsia="zh-CN"/>
        </w:rPr>
        <w:t>228.6</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86.74</w:t>
      </w:r>
      <w:r>
        <w:rPr>
          <w:rStyle w:val="12"/>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增加变化原因为单位人员增加。</w:t>
      </w:r>
    </w:p>
    <w:p w14:paraId="06DBA81E">
      <w:pPr>
        <w:widowControl/>
        <w:ind w:firstLine="640" w:firstLineChars="200"/>
        <w:rPr>
          <w:rStyle w:val="12"/>
          <w:rFonts w:ascii="仿宋" w:hAnsi="仿宋" w:eastAsia="仿宋"/>
          <w:color w:val="auto"/>
          <w:sz w:val="32"/>
          <w:szCs w:val="32"/>
        </w:rPr>
      </w:pPr>
      <w:r>
        <w:rPr>
          <w:rStyle w:val="12"/>
          <w:rFonts w:hint="eastAsia" w:ascii="仿宋" w:hAnsi="仿宋" w:eastAsia="仿宋"/>
          <w:color w:val="auto"/>
          <w:sz w:val="32"/>
          <w:szCs w:val="32"/>
        </w:rPr>
        <w:t>其中：按支出项目类别划分：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${page540426799.ds357974894_REP_BGT_T_HC1100002019_DXQ02DW_JBZCQK}</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基本支</w:t>
      </w:r>
      <w:r>
        <w:rPr>
          <w:rStyle w:val="12"/>
          <w:rFonts w:hint="eastAsia" w:ascii="仿宋" w:hAnsi="仿宋" w:eastAsia="仿宋"/>
          <w:color w:val="auto"/>
          <w:sz w:val="32"/>
          <w:szCs w:val="32"/>
          <w:lang w:eastAsia="zh-CN"/>
        </w:rPr>
        <w:t>出</w:t>
      </w:r>
      <w:r>
        <w:rPr>
          <w:rStyle w:val="12"/>
          <w:rFonts w:hint="eastAsia" w:ascii="仿宋" w:hAnsi="仿宋" w:eastAsia="仿宋"/>
          <w:color w:val="auto"/>
          <w:sz w:val="32"/>
          <w:szCs w:val="32"/>
          <w:lang w:val="en-US" w:eastAsia="zh-CN"/>
        </w:rPr>
        <w:t>211.27</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78.67</w:t>
      </w:r>
      <w:r>
        <w:rPr>
          <w:rStyle w:val="12"/>
          <w:rFonts w:ascii="仿宋" w:hAnsi="仿宋" w:eastAsia="仿宋"/>
          <w:color w:val="auto"/>
          <w:sz w:val="32"/>
          <w:szCs w:val="32"/>
        </w:rPr>
        <w:t>万元;其中：工资福利支出</w:t>
      </w:r>
      <w:r>
        <w:rPr>
          <w:rStyle w:val="12"/>
          <w:rFonts w:hint="eastAsia" w:ascii="仿宋" w:hAnsi="仿宋" w:eastAsia="仿宋"/>
          <w:color w:val="auto"/>
          <w:sz w:val="32"/>
          <w:szCs w:val="32"/>
          <w:lang w:val="en-US" w:eastAsia="zh-CN"/>
        </w:rPr>
        <w:t>181.8</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21.8</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7.66</w:t>
      </w:r>
      <w:r>
        <w:rPr>
          <w:rStyle w:val="12"/>
          <w:rFonts w:ascii="仿宋" w:hAnsi="仿宋" w:eastAsia="仿宋"/>
          <w:color w:val="auto"/>
          <w:sz w:val="32"/>
          <w:szCs w:val="32"/>
        </w:rPr>
        <w:t>万元。</w:t>
      </w:r>
      <w:r>
        <w:rPr>
          <w:color w:val="auto"/>
        </w:rPr>
        <w:fldChar w:fldCharType="end"/>
      </w:r>
      <w:r>
        <w:rPr>
          <w:rStyle w:val="12"/>
          <w:rFonts w:ascii="仿宋" w:hAnsi="仿宋" w:eastAsia="仿宋"/>
          <w:color w:val="auto"/>
          <w:sz w:val="32"/>
          <w:szCs w:val="32"/>
          <w:highlight w:val="none"/>
        </w:rPr>
        <w:fldChar w:fldCharType="begin"/>
      </w:r>
      <w:r>
        <w:rPr>
          <w:rStyle w:val="12"/>
          <w:rFonts w:ascii="仿宋" w:hAnsi="仿宋" w:eastAsia="仿宋"/>
          <w:color w:val="auto"/>
          <w:sz w:val="32"/>
          <w:szCs w:val="32"/>
          <w:highlight w:val="none"/>
        </w:rPr>
        <w:instrText xml:space="preserve">MERGEFIELD ${page540426799.ds357974894_REP_BGT_T_HC1100002019_DXQ02DW_XMZCQK}</w:instrText>
      </w:r>
      <w:r>
        <w:rPr>
          <w:rStyle w:val="12"/>
          <w:rFonts w:ascii="仿宋" w:hAnsi="仿宋" w:eastAsia="仿宋"/>
          <w:color w:val="auto"/>
          <w:sz w:val="32"/>
          <w:szCs w:val="32"/>
          <w:highlight w:val="none"/>
        </w:rPr>
        <w:fldChar w:fldCharType="separate"/>
      </w:r>
      <w:r>
        <w:rPr>
          <w:rStyle w:val="12"/>
          <w:rFonts w:ascii="仿宋" w:hAnsi="仿宋" w:eastAsia="仿宋"/>
          <w:color w:val="auto"/>
          <w:sz w:val="32"/>
          <w:szCs w:val="32"/>
          <w:highlight w:val="none"/>
        </w:rPr>
        <w:t>项目支出</w:t>
      </w:r>
      <w:r>
        <w:rPr>
          <w:rStyle w:val="12"/>
          <w:rFonts w:hint="eastAsia" w:ascii="仿宋" w:hAnsi="仿宋" w:eastAsia="仿宋"/>
          <w:color w:val="auto"/>
          <w:sz w:val="32"/>
          <w:szCs w:val="32"/>
          <w:highlight w:val="none"/>
          <w:lang w:val="en-US" w:eastAsia="zh-CN"/>
        </w:rPr>
        <w:t>17.33</w:t>
      </w:r>
      <w:r>
        <w:rPr>
          <w:rStyle w:val="12"/>
          <w:rFonts w:ascii="仿宋" w:hAnsi="仿宋" w:eastAsia="仿宋"/>
          <w:color w:val="auto"/>
          <w:sz w:val="32"/>
          <w:szCs w:val="32"/>
          <w:highlight w:val="none"/>
        </w:rPr>
        <w:t>万元,较上年预算安排增加</w:t>
      </w:r>
      <w:r>
        <w:rPr>
          <w:rStyle w:val="12"/>
          <w:rFonts w:hint="eastAsia" w:ascii="仿宋" w:hAnsi="仿宋" w:eastAsia="仿宋"/>
          <w:color w:val="auto"/>
          <w:sz w:val="32"/>
          <w:szCs w:val="32"/>
          <w:highlight w:val="none"/>
          <w:lang w:val="en-US" w:eastAsia="zh-CN"/>
        </w:rPr>
        <w:t>8.07</w:t>
      </w:r>
      <w:r>
        <w:rPr>
          <w:rStyle w:val="12"/>
          <w:rFonts w:ascii="仿宋" w:hAnsi="仿宋" w:eastAsia="仿宋"/>
          <w:color w:val="auto"/>
          <w:sz w:val="32"/>
          <w:szCs w:val="32"/>
          <w:highlight w:val="none"/>
        </w:rPr>
        <w:t>万元;其中：商品和服务支出</w:t>
      </w:r>
      <w:r>
        <w:rPr>
          <w:rStyle w:val="12"/>
          <w:rFonts w:hint="eastAsia" w:ascii="仿宋" w:hAnsi="仿宋" w:eastAsia="仿宋"/>
          <w:color w:val="auto"/>
          <w:sz w:val="32"/>
          <w:szCs w:val="32"/>
          <w:highlight w:val="none"/>
          <w:lang w:val="en-US" w:eastAsia="zh-CN"/>
        </w:rPr>
        <w:t>13</w:t>
      </w:r>
      <w:r>
        <w:rPr>
          <w:rStyle w:val="12"/>
          <w:rFonts w:ascii="仿宋" w:hAnsi="仿宋" w:eastAsia="仿宋"/>
          <w:color w:val="auto"/>
          <w:sz w:val="32"/>
          <w:szCs w:val="32"/>
          <w:highlight w:val="none"/>
        </w:rPr>
        <w:t>万元,资本性支出</w:t>
      </w:r>
      <w:r>
        <w:rPr>
          <w:rStyle w:val="12"/>
          <w:rFonts w:hint="eastAsia" w:ascii="仿宋" w:hAnsi="仿宋" w:eastAsia="仿宋"/>
          <w:color w:val="auto"/>
          <w:sz w:val="32"/>
          <w:szCs w:val="32"/>
          <w:highlight w:val="none"/>
          <w:lang w:val="en-US" w:eastAsia="zh-CN"/>
        </w:rPr>
        <w:t>1</w:t>
      </w:r>
      <w:r>
        <w:rPr>
          <w:rStyle w:val="12"/>
          <w:rFonts w:ascii="仿宋" w:hAnsi="仿宋" w:eastAsia="仿宋"/>
          <w:color w:val="auto"/>
          <w:sz w:val="32"/>
          <w:szCs w:val="32"/>
          <w:highlight w:val="none"/>
        </w:rPr>
        <w:t>万元。</w:t>
      </w:r>
      <w:r>
        <w:rPr>
          <w:color w:val="auto"/>
          <w:highlight w:val="none"/>
        </w:rPr>
        <w:fldChar w:fldCharType="end"/>
      </w:r>
    </w:p>
    <w:p w14:paraId="4B46E8C5">
      <w:pPr>
        <w:ind w:firstLine="640" w:firstLineChars="200"/>
        <w:rPr>
          <w:rStyle w:val="12"/>
          <w:rFonts w:ascii="仿宋" w:hAnsi="仿宋" w:eastAsia="仿宋"/>
          <w:b/>
          <w:color w:val="auto"/>
          <w:sz w:val="20"/>
          <w:szCs w:val="32"/>
        </w:rPr>
      </w:pPr>
      <w:r>
        <w:rPr>
          <w:rStyle w:val="12"/>
          <w:rFonts w:hint="eastAsia" w:ascii="仿宋" w:hAnsi="仿宋" w:eastAsia="仿宋"/>
          <w:color w:val="auto"/>
          <w:sz w:val="32"/>
          <w:szCs w:val="32"/>
        </w:rPr>
        <w:t>按支出功能科目划分：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${page540426799.ds197859873_REP_BGT_T_HC1100002019DXQ01DW_GNZJMX}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一般公共服务支出</w:t>
      </w:r>
      <w:r>
        <w:rPr>
          <w:rStyle w:val="12"/>
          <w:rFonts w:hint="eastAsia" w:ascii="仿宋" w:hAnsi="仿宋" w:eastAsia="仿宋"/>
          <w:color w:val="auto"/>
          <w:sz w:val="32"/>
          <w:szCs w:val="32"/>
          <w:lang w:val="en-US" w:eastAsia="zh-CN"/>
        </w:rPr>
        <w:t>175.74</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66.2</w:t>
      </w:r>
      <w:r>
        <w:rPr>
          <w:rStyle w:val="12"/>
          <w:rFonts w:ascii="仿宋" w:hAnsi="仿宋" w:eastAsia="仿宋"/>
          <w:color w:val="auto"/>
          <w:sz w:val="32"/>
          <w:szCs w:val="32"/>
        </w:rPr>
        <w:t>万元;社会保障和就业支出</w:t>
      </w:r>
      <w:r>
        <w:rPr>
          <w:rStyle w:val="12"/>
          <w:rFonts w:hint="eastAsia" w:ascii="仿宋" w:hAnsi="仿宋" w:eastAsia="仿宋"/>
          <w:color w:val="auto"/>
          <w:sz w:val="32"/>
          <w:szCs w:val="32"/>
          <w:lang w:val="en-US" w:eastAsia="zh-CN"/>
        </w:rPr>
        <w:t>27.31</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10.5</w:t>
      </w:r>
      <w:r>
        <w:rPr>
          <w:rStyle w:val="12"/>
          <w:rFonts w:ascii="仿宋" w:hAnsi="仿宋" w:eastAsia="仿宋"/>
          <w:color w:val="auto"/>
          <w:sz w:val="32"/>
          <w:szCs w:val="32"/>
        </w:rPr>
        <w:t>万元;卫生健康支出</w:t>
      </w:r>
      <w:r>
        <w:rPr>
          <w:rStyle w:val="12"/>
          <w:rFonts w:hint="eastAsia" w:ascii="仿宋" w:hAnsi="仿宋" w:eastAsia="仿宋"/>
          <w:color w:val="auto"/>
          <w:sz w:val="32"/>
          <w:szCs w:val="32"/>
          <w:lang w:val="en-US" w:eastAsia="zh-CN"/>
        </w:rPr>
        <w:t>10.37</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4.23</w:t>
      </w:r>
      <w:r>
        <w:rPr>
          <w:rStyle w:val="12"/>
          <w:rFonts w:ascii="仿宋" w:hAnsi="仿宋" w:eastAsia="仿宋"/>
          <w:color w:val="auto"/>
          <w:sz w:val="32"/>
          <w:szCs w:val="32"/>
        </w:rPr>
        <w:t>万元;住房保障支出</w:t>
      </w:r>
      <w:r>
        <w:rPr>
          <w:rStyle w:val="12"/>
          <w:rFonts w:hint="eastAsia" w:ascii="仿宋" w:hAnsi="仿宋" w:eastAsia="仿宋"/>
          <w:color w:val="auto"/>
          <w:sz w:val="32"/>
          <w:szCs w:val="32"/>
          <w:lang w:val="en-US" w:eastAsia="zh-CN"/>
        </w:rPr>
        <w:t>15.19</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5.82</w:t>
      </w:r>
      <w:r>
        <w:rPr>
          <w:rStyle w:val="12"/>
          <w:rFonts w:ascii="仿宋" w:hAnsi="仿宋" w:eastAsia="仿宋"/>
          <w:color w:val="auto"/>
          <w:sz w:val="32"/>
          <w:szCs w:val="32"/>
        </w:rPr>
        <w:t>万元。</w:t>
      </w:r>
      <w:r>
        <w:rPr>
          <w:color w:val="auto"/>
        </w:rPr>
        <w:fldChar w:fldCharType="end"/>
      </w:r>
    </w:p>
    <w:p w14:paraId="08F4F5ED">
      <w:pPr>
        <w:ind w:firstLine="640" w:firstLineChars="200"/>
        <w:rPr>
          <w:color w:val="auto"/>
        </w:rPr>
      </w:pPr>
      <w:r>
        <w:rPr>
          <w:rStyle w:val="12"/>
          <w:rFonts w:hint="eastAsia" w:ascii="仿宋" w:hAnsi="仿宋" w:eastAsia="仿宋"/>
          <w:color w:val="auto"/>
          <w:sz w:val="32"/>
          <w:szCs w:val="32"/>
        </w:rPr>
        <w:t>按支出经济分类划分：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${page540426799.ds197859873_REP_BGT_T_HC1100002019DXQ01DW_JJMX}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工资福利支出</w:t>
      </w:r>
      <w:r>
        <w:rPr>
          <w:rStyle w:val="12"/>
          <w:rFonts w:hint="eastAsia" w:ascii="仿宋" w:hAnsi="仿宋" w:eastAsia="仿宋"/>
          <w:color w:val="auto"/>
          <w:sz w:val="32"/>
          <w:szCs w:val="32"/>
          <w:lang w:val="en-US" w:eastAsia="zh-CN"/>
        </w:rPr>
        <w:t>181.8</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61.53</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34.8</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16.64</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8.61</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6.43</w:t>
      </w:r>
      <w:r>
        <w:rPr>
          <w:rStyle w:val="12"/>
          <w:rFonts w:ascii="仿宋" w:hAnsi="仿宋" w:eastAsia="仿宋"/>
          <w:color w:val="auto"/>
          <w:sz w:val="32"/>
          <w:szCs w:val="32"/>
        </w:rPr>
        <w:t>万元;资本性支出</w:t>
      </w:r>
      <w:r>
        <w:rPr>
          <w:rStyle w:val="12"/>
          <w:rFonts w:hint="eastAsia" w:ascii="仿宋" w:hAnsi="仿宋" w:eastAsia="仿宋"/>
          <w:color w:val="auto"/>
          <w:sz w:val="32"/>
          <w:szCs w:val="32"/>
          <w:lang w:val="en-US" w:eastAsia="zh-CN"/>
        </w:rPr>
        <w:t>1</w:t>
      </w:r>
      <w:r>
        <w:rPr>
          <w:rStyle w:val="12"/>
          <w:rFonts w:ascii="仿宋" w:hAnsi="仿宋" w:eastAsia="仿宋"/>
          <w:color w:val="auto"/>
          <w:sz w:val="32"/>
          <w:szCs w:val="32"/>
        </w:rPr>
        <w:t>万元,较上年预算安排</w:t>
      </w:r>
      <w:r>
        <w:rPr>
          <w:rStyle w:val="12"/>
          <w:rFonts w:hint="eastAsia" w:ascii="仿宋" w:hAnsi="仿宋" w:eastAsia="仿宋"/>
          <w:color w:val="auto"/>
          <w:sz w:val="32"/>
          <w:szCs w:val="32"/>
          <w:lang w:eastAsia="zh-CN"/>
        </w:rPr>
        <w:t>减少</w:t>
      </w:r>
      <w:r>
        <w:rPr>
          <w:rStyle w:val="12"/>
          <w:rFonts w:hint="eastAsia" w:ascii="仿宋" w:hAnsi="仿宋" w:eastAsia="仿宋"/>
          <w:color w:val="auto"/>
          <w:sz w:val="32"/>
          <w:szCs w:val="32"/>
          <w:lang w:val="en-US" w:eastAsia="zh-CN"/>
        </w:rPr>
        <w:t>0.25</w:t>
      </w:r>
      <w:r>
        <w:rPr>
          <w:rStyle w:val="12"/>
          <w:rFonts w:ascii="仿宋" w:hAnsi="仿宋" w:eastAsia="仿宋"/>
          <w:color w:val="auto"/>
          <w:sz w:val="32"/>
          <w:szCs w:val="32"/>
        </w:rPr>
        <w:t>万元。</w:t>
      </w:r>
      <w:r>
        <w:rPr>
          <w:color w:val="auto"/>
        </w:rPr>
        <w:fldChar w:fldCharType="end"/>
      </w:r>
    </w:p>
    <w:p w14:paraId="2185981A">
      <w:pPr>
        <w:ind w:firstLine="321" w:firstLineChars="100"/>
        <w:rPr>
          <w:rStyle w:val="12"/>
          <w:rFonts w:hint="eastAsia" w:ascii="Adobe 仿宋 Std R" w:hAnsi="Adobe 仿宋 Std R" w:eastAsia="Adobe 仿宋 Std R"/>
          <w:b/>
          <w:color w:val="auto"/>
          <w:sz w:val="32"/>
          <w:szCs w:val="32"/>
          <w:lang w:eastAsia="zh-CN"/>
        </w:rPr>
      </w:pPr>
      <w:r>
        <w:rPr>
          <w:rStyle w:val="12"/>
          <w:rFonts w:hint="eastAsia" w:ascii="Adobe 仿宋 Std R" w:hAnsi="Adobe 仿宋 Std R" w:eastAsia="Adobe 仿宋 Std R"/>
          <w:b/>
          <w:color w:val="auto"/>
          <w:sz w:val="32"/>
          <w:szCs w:val="32"/>
        </w:rPr>
        <w:t xml:space="preserve"> (三)财政拨款支出情况</w:t>
      </w:r>
    </w:p>
    <w:p w14:paraId="5E46933B">
      <w:pPr>
        <w:widowControl/>
        <w:ind w:firstLine="640" w:firstLineChars="200"/>
        <w:rPr>
          <w:rFonts w:hint="default" w:ascii="仿宋" w:hAnsi="仿宋" w:cs="Times New Roman" w:eastAsiaTheme="minorEastAsia"/>
          <w:color w:val="auto"/>
          <w:kern w:val="0"/>
          <w:sz w:val="32"/>
          <w:szCs w:val="32"/>
          <w:lang w:val="en-US" w:eastAsia="zh-CN"/>
        </w:rPr>
      </w:pPr>
      <w:r>
        <w:rPr>
          <w:rStyle w:val="12"/>
          <w:rFonts w:hint="eastAsia" w:ascii="仿宋" w:hAnsi="仿宋" w:eastAsia="仿宋"/>
          <w:color w:val="auto"/>
          <w:sz w:val="32"/>
          <w:szCs w:val="32"/>
        </w:rPr>
        <w:t>2</w:t>
      </w:r>
      <w:r>
        <w:rPr>
          <w:rStyle w:val="12"/>
          <w:rFonts w:ascii="仿宋" w:hAnsi="仿宋" w:eastAsia="仿宋"/>
          <w:color w:val="auto"/>
          <w:sz w:val="32"/>
          <w:szCs w:val="32"/>
        </w:rPr>
        <w:t>02</w:t>
      </w:r>
      <w:r>
        <w:rPr>
          <w:rStyle w:val="12"/>
          <w:rFonts w:hint="eastAsia" w:ascii="仿宋" w:hAnsi="仿宋" w:eastAsia="仿宋"/>
          <w:color w:val="auto"/>
          <w:sz w:val="32"/>
          <w:szCs w:val="32"/>
          <w:lang w:val="en-US" w:eastAsia="zh-CN"/>
        </w:rPr>
        <w:t>5</w:t>
      </w:r>
      <w:r>
        <w:rPr>
          <w:rStyle w:val="12"/>
          <w:rFonts w:hint="eastAsia" w:ascii="仿宋" w:hAnsi="仿宋" w:eastAsia="仿宋"/>
          <w:color w:val="auto"/>
          <w:sz w:val="32"/>
          <w:szCs w:val="32"/>
        </w:rPr>
        <w:t>年</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${page540426799.ds254512694_REP_JXJC_AGENCY_WZR_NAME}</w:instrText>
      </w:r>
      <w:r>
        <w:rPr>
          <w:rStyle w:val="12"/>
          <w:rFonts w:ascii="仿宋" w:hAnsi="仿宋" w:eastAsia="仿宋"/>
          <w:color w:val="auto"/>
          <w:sz w:val="32"/>
          <w:szCs w:val="32"/>
        </w:rPr>
        <w:fldChar w:fldCharType="separate"/>
      </w:r>
      <w:r>
        <w:rPr>
          <w:rStyle w:val="12"/>
          <w:rFonts w:hint="eastAsia" w:ascii="仿宋" w:hAnsi="仿宋" w:eastAsia="仿宋"/>
          <w:color w:val="auto"/>
          <w:sz w:val="32"/>
          <w:szCs w:val="32"/>
          <w:lang w:eastAsia="zh-CN"/>
        </w:rPr>
        <w:t>庐山市委信访局</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${page540426799.ds357974894_REP_BGT_T_HC1100002019_DXQ02DW_S_CBXJ}</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财政拨款支出预算总额</w:t>
      </w:r>
      <w:r>
        <w:rPr>
          <w:rStyle w:val="12"/>
          <w:rFonts w:hint="eastAsia" w:ascii="仿宋" w:hAnsi="仿宋" w:eastAsia="仿宋"/>
          <w:color w:val="auto"/>
          <w:sz w:val="32"/>
          <w:szCs w:val="32"/>
          <w:lang w:val="en-US" w:eastAsia="zh-CN"/>
        </w:rPr>
        <w:t>228.6</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86.74</w:t>
      </w:r>
      <w:r>
        <w:rPr>
          <w:rStyle w:val="12"/>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增加变化原因为单位人员增加。</w:t>
      </w:r>
    </w:p>
    <w:p w14:paraId="0926F92B">
      <w:pPr>
        <w:ind w:firstLine="640" w:firstLineChars="200"/>
        <w:rPr>
          <w:rStyle w:val="12"/>
          <w:rFonts w:ascii="仿宋" w:hAnsi="仿宋" w:eastAsia="仿宋"/>
          <w:color w:val="auto"/>
          <w:sz w:val="32"/>
          <w:szCs w:val="32"/>
        </w:rPr>
      </w:pPr>
      <w:r>
        <w:rPr>
          <w:rStyle w:val="12"/>
          <w:rFonts w:hint="eastAsia" w:ascii="仿宋" w:hAnsi="仿宋" w:eastAsia="仿宋"/>
          <w:color w:val="auto"/>
          <w:sz w:val="32"/>
          <w:szCs w:val="32"/>
        </w:rPr>
        <w:t>按支出功能科目划分：</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${page400644146.ds247441498_REP_BGT_T_HC1100002019DXQ01_GNCBMX}</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一般公共服务支出</w:t>
      </w:r>
      <w:r>
        <w:rPr>
          <w:rStyle w:val="12"/>
          <w:rFonts w:hint="eastAsia" w:ascii="仿宋" w:hAnsi="仿宋" w:eastAsia="仿宋"/>
          <w:color w:val="auto"/>
          <w:sz w:val="32"/>
          <w:szCs w:val="32"/>
          <w:lang w:val="en-US" w:eastAsia="zh-CN"/>
        </w:rPr>
        <w:t>175.74</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66.2</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社会保障和就业支出</w:t>
      </w:r>
      <w:r>
        <w:rPr>
          <w:rStyle w:val="12"/>
          <w:rFonts w:hint="eastAsia" w:ascii="仿宋" w:hAnsi="仿宋" w:eastAsia="仿宋"/>
          <w:color w:val="auto"/>
          <w:sz w:val="32"/>
          <w:szCs w:val="32"/>
          <w:lang w:val="en-US" w:eastAsia="zh-CN"/>
        </w:rPr>
        <w:t>27.31</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10.5</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卫生健康支出</w:t>
      </w:r>
      <w:r>
        <w:rPr>
          <w:rStyle w:val="12"/>
          <w:rFonts w:hint="eastAsia" w:ascii="仿宋" w:hAnsi="仿宋" w:eastAsia="仿宋"/>
          <w:color w:val="auto"/>
          <w:sz w:val="32"/>
          <w:szCs w:val="32"/>
          <w:lang w:val="en-US" w:eastAsia="zh-CN"/>
        </w:rPr>
        <w:t>10.37</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4.23</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住房保障支出</w:t>
      </w:r>
      <w:r>
        <w:rPr>
          <w:rStyle w:val="12"/>
          <w:rFonts w:hint="eastAsia" w:ascii="仿宋" w:hAnsi="仿宋" w:eastAsia="仿宋"/>
          <w:color w:val="auto"/>
          <w:sz w:val="32"/>
          <w:szCs w:val="32"/>
          <w:lang w:val="en-US" w:eastAsia="zh-CN"/>
        </w:rPr>
        <w:t>15.19</w:t>
      </w:r>
      <w:r>
        <w:rPr>
          <w:rStyle w:val="12"/>
          <w:rFonts w:ascii="仿宋" w:hAnsi="仿宋" w:eastAsia="仿宋"/>
          <w:color w:val="auto"/>
          <w:sz w:val="32"/>
          <w:szCs w:val="32"/>
        </w:rPr>
        <w:t>万元</w:t>
      </w:r>
      <w:r>
        <w:rPr>
          <w:rStyle w:val="12"/>
          <w:rFonts w:hint="eastAsia" w:ascii="仿宋" w:hAnsi="仿宋" w:eastAsia="仿宋"/>
          <w:color w:val="auto"/>
          <w:sz w:val="32"/>
          <w:szCs w:val="32"/>
          <w:lang w:eastAsia="zh-CN"/>
        </w:rPr>
        <w:t>，</w:t>
      </w:r>
      <w:r>
        <w:rPr>
          <w:rStyle w:val="12"/>
          <w:rFonts w:ascii="仿宋" w:hAnsi="仿宋" w:eastAsia="仿宋"/>
          <w:color w:val="auto"/>
          <w:sz w:val="32"/>
          <w:szCs w:val="32"/>
        </w:rPr>
        <w:t>较上年预算安排增加</w:t>
      </w:r>
      <w:r>
        <w:rPr>
          <w:rStyle w:val="12"/>
          <w:rFonts w:hint="eastAsia" w:ascii="仿宋" w:hAnsi="仿宋" w:eastAsia="仿宋"/>
          <w:color w:val="auto"/>
          <w:sz w:val="32"/>
          <w:szCs w:val="32"/>
          <w:lang w:val="en-US" w:eastAsia="zh-CN"/>
        </w:rPr>
        <w:t>5.82</w:t>
      </w:r>
      <w:r>
        <w:rPr>
          <w:rStyle w:val="12"/>
          <w:rFonts w:ascii="仿宋" w:hAnsi="仿宋" w:eastAsia="仿宋"/>
          <w:color w:val="auto"/>
          <w:sz w:val="32"/>
          <w:szCs w:val="32"/>
        </w:rPr>
        <w:t>万元。</w:t>
      </w:r>
      <w:r>
        <w:rPr>
          <w:color w:val="auto"/>
        </w:rPr>
        <w:fldChar w:fldCharType="end"/>
      </w:r>
    </w:p>
    <w:p w14:paraId="438871F9">
      <w:pPr>
        <w:ind w:firstLine="640" w:firstLineChars="200"/>
        <w:rPr>
          <w:color w:val="auto"/>
        </w:rPr>
      </w:pPr>
      <w:r>
        <w:rPr>
          <w:rStyle w:val="12"/>
          <w:rFonts w:hint="eastAsia" w:ascii="仿宋" w:hAnsi="仿宋" w:eastAsia="仿宋"/>
          <w:color w:val="auto"/>
          <w:sz w:val="32"/>
          <w:szCs w:val="32"/>
        </w:rPr>
        <w:t>按支出项目类别划分：</w:t>
      </w:r>
      <w:r>
        <w:rPr>
          <w:rStyle w:val="12"/>
          <w:rFonts w:ascii="仿宋" w:hAnsi="仿宋" w:eastAsia="仿宋"/>
          <w:color w:val="auto"/>
          <w:sz w:val="32"/>
          <w:szCs w:val="32"/>
        </w:rPr>
        <w:t xml:space="preserve"> </w:t>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${page540426799.ds357974894_REP_BGT_T_HC1100002019_DXQ02DW_JBZCQKCB}</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基本支出</w:t>
      </w:r>
      <w:r>
        <w:rPr>
          <w:rStyle w:val="12"/>
          <w:rFonts w:hint="eastAsia" w:ascii="仿宋" w:hAnsi="仿宋" w:eastAsia="仿宋"/>
          <w:color w:val="auto"/>
          <w:sz w:val="32"/>
          <w:szCs w:val="32"/>
          <w:lang w:val="en-US" w:eastAsia="zh-CN"/>
        </w:rPr>
        <w:t>211.27</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78.67</w:t>
      </w:r>
      <w:r>
        <w:rPr>
          <w:rStyle w:val="12"/>
          <w:rFonts w:ascii="仿宋" w:hAnsi="仿宋" w:eastAsia="仿宋"/>
          <w:color w:val="auto"/>
          <w:sz w:val="32"/>
          <w:szCs w:val="32"/>
        </w:rPr>
        <w:t>万元;其中：工资福利支出</w:t>
      </w:r>
      <w:r>
        <w:rPr>
          <w:rStyle w:val="12"/>
          <w:rFonts w:hint="eastAsia" w:ascii="仿宋" w:hAnsi="仿宋" w:eastAsia="仿宋"/>
          <w:color w:val="auto"/>
          <w:sz w:val="32"/>
          <w:szCs w:val="32"/>
          <w:lang w:val="en-US" w:eastAsia="zh-CN"/>
        </w:rPr>
        <w:t>181.8</w:t>
      </w:r>
      <w:r>
        <w:rPr>
          <w:rStyle w:val="12"/>
          <w:rFonts w:ascii="仿宋" w:hAnsi="仿宋" w:eastAsia="仿宋"/>
          <w:color w:val="auto"/>
          <w:sz w:val="32"/>
          <w:szCs w:val="32"/>
        </w:rPr>
        <w:t>万元,商品和服务支出</w:t>
      </w:r>
      <w:r>
        <w:rPr>
          <w:rStyle w:val="12"/>
          <w:rFonts w:hint="eastAsia" w:ascii="仿宋" w:hAnsi="仿宋" w:eastAsia="仿宋"/>
          <w:color w:val="auto"/>
          <w:sz w:val="32"/>
          <w:szCs w:val="32"/>
          <w:lang w:val="en-US" w:eastAsia="zh-CN"/>
        </w:rPr>
        <w:t>21.8</w:t>
      </w:r>
      <w:r>
        <w:rPr>
          <w:rStyle w:val="12"/>
          <w:rFonts w:ascii="仿宋" w:hAnsi="仿宋" w:eastAsia="仿宋"/>
          <w:color w:val="auto"/>
          <w:sz w:val="32"/>
          <w:szCs w:val="32"/>
        </w:rPr>
        <w:t>万元,对个人和家庭的补助</w:t>
      </w:r>
      <w:r>
        <w:rPr>
          <w:rStyle w:val="12"/>
          <w:rFonts w:hint="eastAsia" w:ascii="仿宋" w:hAnsi="仿宋" w:eastAsia="仿宋"/>
          <w:color w:val="auto"/>
          <w:sz w:val="32"/>
          <w:szCs w:val="32"/>
          <w:lang w:val="en-US" w:eastAsia="zh-CN"/>
        </w:rPr>
        <w:t>7.66</w:t>
      </w:r>
      <w:r>
        <w:rPr>
          <w:rStyle w:val="12"/>
          <w:rFonts w:ascii="仿宋" w:hAnsi="仿宋" w:eastAsia="仿宋"/>
          <w:color w:val="auto"/>
          <w:sz w:val="32"/>
          <w:szCs w:val="32"/>
        </w:rPr>
        <w:t>万元。</w:t>
      </w:r>
      <w:r>
        <w:rPr>
          <w:color w:val="auto"/>
        </w:rPr>
        <w:fldChar w:fldCharType="end"/>
      </w:r>
      <w:r>
        <w:rPr>
          <w:rStyle w:val="12"/>
          <w:rFonts w:ascii="仿宋" w:hAnsi="仿宋" w:eastAsia="仿宋"/>
          <w:color w:val="auto"/>
          <w:sz w:val="32"/>
          <w:szCs w:val="32"/>
        </w:rPr>
        <w:fldChar w:fldCharType="begin"/>
      </w:r>
      <w:r>
        <w:rPr>
          <w:rStyle w:val="12"/>
          <w:rFonts w:ascii="仿宋" w:hAnsi="仿宋" w:eastAsia="仿宋"/>
          <w:color w:val="auto"/>
          <w:sz w:val="32"/>
          <w:szCs w:val="32"/>
        </w:rPr>
        <w:instrText xml:space="preserve">MERGEFIELD ${page540426799.ds357974894_REP_BGT_T_HC1100002019_DXQ02DW_XMZCQKCB}</w:instrText>
      </w:r>
      <w:r>
        <w:rPr>
          <w:rStyle w:val="12"/>
          <w:rFonts w:ascii="仿宋" w:hAnsi="仿宋" w:eastAsia="仿宋"/>
          <w:color w:val="auto"/>
          <w:sz w:val="32"/>
          <w:szCs w:val="32"/>
        </w:rPr>
        <w:fldChar w:fldCharType="separate"/>
      </w:r>
      <w:r>
        <w:rPr>
          <w:rStyle w:val="12"/>
          <w:rFonts w:ascii="仿宋" w:hAnsi="仿宋" w:eastAsia="仿宋"/>
          <w:color w:val="auto"/>
          <w:sz w:val="32"/>
          <w:szCs w:val="32"/>
        </w:rPr>
        <w:t>项目支出</w:t>
      </w:r>
      <w:r>
        <w:rPr>
          <w:rStyle w:val="12"/>
          <w:rFonts w:hint="eastAsia" w:ascii="仿宋" w:hAnsi="仿宋" w:eastAsia="仿宋"/>
          <w:color w:val="auto"/>
          <w:sz w:val="32"/>
          <w:szCs w:val="32"/>
          <w:lang w:val="en-US" w:eastAsia="zh-CN"/>
        </w:rPr>
        <w:t>17.33</w:t>
      </w:r>
      <w:r>
        <w:rPr>
          <w:rStyle w:val="12"/>
          <w:rFonts w:ascii="仿宋" w:hAnsi="仿宋" w:eastAsia="仿宋"/>
          <w:color w:val="auto"/>
          <w:sz w:val="32"/>
          <w:szCs w:val="32"/>
        </w:rPr>
        <w:t>万元,较上年预算安排增加</w:t>
      </w:r>
      <w:r>
        <w:rPr>
          <w:rStyle w:val="12"/>
          <w:rFonts w:hint="eastAsia" w:ascii="仿宋" w:hAnsi="仿宋" w:eastAsia="仿宋"/>
          <w:color w:val="auto"/>
          <w:sz w:val="32"/>
          <w:szCs w:val="32"/>
          <w:lang w:val="en-US" w:eastAsia="zh-CN"/>
        </w:rPr>
        <w:t>8.07</w:t>
      </w:r>
      <w:r>
        <w:rPr>
          <w:rStyle w:val="12"/>
          <w:rFonts w:ascii="仿宋" w:hAnsi="仿宋" w:eastAsia="仿宋"/>
          <w:color w:val="auto"/>
          <w:sz w:val="32"/>
          <w:szCs w:val="32"/>
        </w:rPr>
        <w:t>万元;其中：商品和服务支出</w:t>
      </w:r>
      <w:r>
        <w:rPr>
          <w:rStyle w:val="12"/>
          <w:rFonts w:hint="eastAsia" w:ascii="仿宋" w:hAnsi="仿宋" w:eastAsia="仿宋"/>
          <w:color w:val="auto"/>
          <w:sz w:val="32"/>
          <w:szCs w:val="32"/>
          <w:lang w:val="en-US" w:eastAsia="zh-CN"/>
        </w:rPr>
        <w:t>13</w:t>
      </w:r>
      <w:r>
        <w:rPr>
          <w:rStyle w:val="12"/>
          <w:rFonts w:ascii="仿宋" w:hAnsi="仿宋" w:eastAsia="仿宋"/>
          <w:color w:val="auto"/>
          <w:sz w:val="32"/>
          <w:szCs w:val="32"/>
        </w:rPr>
        <w:t>万元,资本性支出</w:t>
      </w:r>
      <w:r>
        <w:rPr>
          <w:rStyle w:val="12"/>
          <w:rFonts w:hint="eastAsia" w:ascii="仿宋" w:hAnsi="仿宋" w:eastAsia="仿宋"/>
          <w:color w:val="auto"/>
          <w:sz w:val="32"/>
          <w:szCs w:val="32"/>
          <w:lang w:val="en-US" w:eastAsia="zh-CN"/>
        </w:rPr>
        <w:t>1</w:t>
      </w:r>
      <w:r>
        <w:rPr>
          <w:rStyle w:val="12"/>
          <w:rFonts w:ascii="仿宋" w:hAnsi="仿宋" w:eastAsia="仿宋"/>
          <w:color w:val="auto"/>
          <w:sz w:val="32"/>
          <w:szCs w:val="32"/>
        </w:rPr>
        <w:t>万元。</w:t>
      </w:r>
      <w:r>
        <w:rPr>
          <w:color w:val="auto"/>
        </w:rPr>
        <w:fldChar w:fldCharType="end"/>
      </w:r>
    </w:p>
    <w:p w14:paraId="36071D4B">
      <w:pPr>
        <w:ind w:firstLine="321" w:firstLineChars="100"/>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(四)政府性基金情况</w:t>
      </w:r>
    </w:p>
    <w:p w14:paraId="3026A865">
      <w:pPr>
        <w:ind w:firstLine="640" w:firstLineChars="200"/>
        <w:rPr>
          <w:rStyle w:val="12"/>
          <w:rFonts w:hint="eastAsia" w:ascii="仿宋" w:hAnsi="仿宋" w:eastAsia="仿宋" w:cs="Times New Roman"/>
          <w:color w:val="auto"/>
          <w:sz w:val="32"/>
          <w:szCs w:val="32"/>
          <w:lang w:eastAsia="zh-CN"/>
        </w:rPr>
      </w:pPr>
      <w:r>
        <w:rPr>
          <w:rStyle w:val="12"/>
          <w:rFonts w:hint="eastAsia" w:ascii="仿宋" w:hAnsi="仿宋" w:eastAsia="仿宋" w:cs="Times New Roman"/>
          <w:color w:val="auto"/>
          <w:sz w:val="32"/>
          <w:szCs w:val="32"/>
        </w:rPr>
        <w:t>本单位没有使用政府性基金预算拨款安排的支出</w:t>
      </w:r>
      <w:r>
        <w:rPr>
          <w:rStyle w:val="12"/>
          <w:rFonts w:hint="eastAsia" w:ascii="仿宋" w:hAnsi="仿宋" w:eastAsia="仿宋" w:cs="Times New Roman"/>
          <w:color w:val="auto"/>
          <w:sz w:val="32"/>
          <w:szCs w:val="32"/>
          <w:lang w:eastAsia="zh-CN"/>
        </w:rPr>
        <w:t>。</w:t>
      </w:r>
    </w:p>
    <w:p w14:paraId="1C9C67BE">
      <w:pPr>
        <w:ind w:firstLine="321" w:firstLineChars="100"/>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（五）国有资本经营情况</w:t>
      </w:r>
    </w:p>
    <w:p w14:paraId="1A74C863">
      <w:pPr>
        <w:ind w:firstLine="640" w:firstLineChars="200"/>
        <w:rPr>
          <w:rStyle w:val="12"/>
          <w:rFonts w:hint="eastAsia" w:ascii="仿宋" w:hAnsi="仿宋" w:eastAsia="仿宋" w:cs="Times New Roman"/>
          <w:color w:val="auto"/>
          <w:sz w:val="32"/>
          <w:szCs w:val="32"/>
          <w:lang w:val="en-US" w:eastAsia="zh-CN"/>
        </w:rPr>
      </w:pPr>
      <w:r>
        <w:rPr>
          <w:rStyle w:val="12"/>
          <w:rFonts w:hint="eastAsia" w:ascii="仿宋" w:hAnsi="仿宋" w:eastAsia="仿宋" w:cs="Times New Roman"/>
          <w:color w:val="auto"/>
          <w:sz w:val="32"/>
          <w:szCs w:val="32"/>
        </w:rPr>
        <w:t>本</w:t>
      </w:r>
      <w:r>
        <w:rPr>
          <w:rStyle w:val="12"/>
          <w:rFonts w:hint="eastAsia" w:ascii="仿宋" w:hAnsi="仿宋" w:eastAsia="仿宋" w:cs="Times New Roman"/>
          <w:color w:val="auto"/>
          <w:sz w:val="32"/>
          <w:szCs w:val="32"/>
          <w:lang w:val="en-US" w:eastAsia="zh-CN"/>
        </w:rPr>
        <w:t>单位</w:t>
      </w:r>
      <w:r>
        <w:rPr>
          <w:rStyle w:val="12"/>
          <w:rFonts w:hint="eastAsia" w:ascii="仿宋" w:hAnsi="仿宋" w:eastAsia="仿宋" w:cs="Times New Roman"/>
          <w:color w:val="auto"/>
          <w:sz w:val="32"/>
          <w:szCs w:val="32"/>
        </w:rPr>
        <w:t>没有使用国有资本经营预算拨款安排的支出</w:t>
      </w:r>
      <w:r>
        <w:rPr>
          <w:rStyle w:val="12"/>
          <w:rFonts w:hint="eastAsia" w:ascii="仿宋" w:hAnsi="仿宋" w:eastAsia="仿宋" w:cs="Times New Roman"/>
          <w:color w:val="auto"/>
          <w:sz w:val="32"/>
          <w:szCs w:val="32"/>
          <w:lang w:eastAsia="zh-CN"/>
        </w:rPr>
        <w:t>。</w:t>
      </w:r>
    </w:p>
    <w:p w14:paraId="0983C2CE">
      <w:pPr>
        <w:ind w:firstLine="321" w:firstLineChars="100"/>
        <w:rPr>
          <w:rStyle w:val="12"/>
          <w:rFonts w:ascii="Adobe 仿宋 Std R" w:hAnsi="Adobe 仿宋 Std R" w:eastAsia="Adobe 仿宋 Std R"/>
          <w:b/>
          <w:color w:val="auto"/>
          <w:sz w:val="32"/>
          <w:szCs w:val="32"/>
        </w:rPr>
      </w:pPr>
      <w:r>
        <w:rPr>
          <w:rStyle w:val="12"/>
          <w:rFonts w:hint="eastAsia" w:asciiTheme="majorEastAsia" w:hAnsiTheme="majorEastAsia" w:eastAsiaTheme="majorEastAsia"/>
          <w:b/>
          <w:color w:val="auto"/>
          <w:sz w:val="32"/>
          <w:szCs w:val="32"/>
        </w:rPr>
        <w:t xml:space="preserve"> </w:t>
      </w:r>
      <w:r>
        <w:rPr>
          <w:rStyle w:val="12"/>
          <w:rFonts w:hint="eastAsia" w:ascii="Adobe 仿宋 Std R" w:hAnsi="Adobe 仿宋 Std R" w:eastAsia="Adobe 仿宋 Std R"/>
          <w:b/>
          <w:color w:val="auto"/>
          <w:sz w:val="32"/>
          <w:szCs w:val="32"/>
        </w:rPr>
        <w:t>(六)机关运行经费等重要事项的说明</w:t>
      </w:r>
    </w:p>
    <w:p w14:paraId="616CAAD4">
      <w:pPr>
        <w:widowControl/>
        <w:ind w:firstLine="640" w:firstLineChars="200"/>
        <w:rPr>
          <w:rFonts w:hint="eastAsia" w:ascii="Adobe 仿宋 Std R" w:hAnsi="Adobe 仿宋 Std R" w:eastAsia="Adobe 仿宋 Std R"/>
          <w:color w:val="auto"/>
          <w:sz w:val="32"/>
          <w:szCs w:val="32"/>
          <w:lang w:val="en-US" w:eastAsia="zh-CN"/>
        </w:rPr>
      </w:pPr>
      <w:r>
        <w:rPr>
          <w:rStyle w:val="12"/>
          <w:rFonts w:hint="eastAsia" w:ascii="Adobe 仿宋 Std R" w:hAnsi="Adobe 仿宋 Std R" w:eastAsia="Adobe 仿宋 Std R"/>
          <w:color w:val="auto"/>
          <w:sz w:val="32"/>
          <w:szCs w:val="32"/>
        </w:rPr>
        <w:t>202</w:t>
      </w:r>
      <w:r>
        <w:rPr>
          <w:rStyle w:val="12"/>
          <w:rFonts w:hint="eastAsia" w:ascii="Adobe 仿宋 Std R" w:hAnsi="Adobe 仿宋 Std R" w:eastAsia="Adobe 仿宋 Std R"/>
          <w:color w:val="auto"/>
          <w:sz w:val="32"/>
          <w:szCs w:val="32"/>
          <w:lang w:val="en-US" w:eastAsia="zh-CN"/>
        </w:rPr>
        <w:t>5</w:t>
      </w:r>
      <w:r>
        <w:rPr>
          <w:rStyle w:val="12"/>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rPr>
        <w:t>单位机关运行费预算</w:t>
      </w:r>
      <w:r>
        <w:rPr>
          <w:rFonts w:hint="eastAsia" w:ascii="Adobe 仿宋 Std R" w:hAnsi="Adobe 仿宋 Std R" w:eastAsia="Adobe 仿宋 Std R"/>
          <w:color w:val="auto"/>
          <w:sz w:val="32"/>
          <w:szCs w:val="32"/>
          <w:lang w:val="en-US" w:eastAsia="zh-CN"/>
        </w:rPr>
        <w:t>21.8</w:t>
      </w:r>
      <w:r>
        <w:rPr>
          <w:rFonts w:hint="eastAsia" w:ascii="Adobe 仿宋 Std R" w:hAnsi="Adobe 仿宋 Std R" w:eastAsia="Adobe 仿宋 Std R"/>
          <w:color w:val="auto"/>
          <w:sz w:val="32"/>
          <w:szCs w:val="32"/>
        </w:rPr>
        <w:t>万元，比202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年预算增加</w:t>
      </w:r>
      <w:r>
        <w:rPr>
          <w:rFonts w:hint="eastAsia" w:ascii="Adobe 仿宋 Std R" w:hAnsi="Adobe 仿宋 Std R" w:eastAsia="Adobe 仿宋 Std R"/>
          <w:color w:val="auto"/>
          <w:sz w:val="32"/>
          <w:szCs w:val="32"/>
          <w:lang w:val="en-US" w:eastAsia="zh-CN"/>
        </w:rPr>
        <w:t>11.65</w:t>
      </w:r>
      <w:r>
        <w:rPr>
          <w:rFonts w:hint="eastAsia" w:ascii="Adobe 仿宋 Std R" w:hAnsi="Adobe 仿宋 Std R" w:eastAsia="Adobe 仿宋 Std R"/>
          <w:color w:val="auto"/>
          <w:sz w:val="32"/>
          <w:szCs w:val="32"/>
        </w:rPr>
        <w:t>万元，增长</w:t>
      </w:r>
      <w:r>
        <w:rPr>
          <w:rFonts w:hint="eastAsia" w:ascii="Adobe 仿宋 Std R" w:hAnsi="Adobe 仿宋 Std R" w:eastAsia="Adobe 仿宋 Std R"/>
          <w:color w:val="auto"/>
          <w:sz w:val="32"/>
          <w:szCs w:val="32"/>
          <w:lang w:val="en-US" w:eastAsia="zh-CN"/>
        </w:rPr>
        <w:t>114.8</w:t>
      </w:r>
      <w:r>
        <w:rPr>
          <w:rFonts w:hint="eastAsia" w:ascii="Adobe 仿宋 Std R" w:hAnsi="Adobe 仿宋 Std R" w:eastAsia="Adobe 仿宋 Std R"/>
          <w:color w:val="auto"/>
          <w:sz w:val="32"/>
          <w:szCs w:val="32"/>
        </w:rPr>
        <w:t>%。</w:t>
      </w:r>
      <w:r>
        <w:rPr>
          <w:rFonts w:hint="eastAsia" w:ascii="仿宋" w:hAnsi="仿宋" w:eastAsia="仿宋" w:cs="Times New Roman"/>
          <w:color w:val="auto"/>
          <w:kern w:val="0"/>
          <w:sz w:val="32"/>
          <w:szCs w:val="32"/>
          <w:lang w:val="en-US" w:eastAsia="zh-CN"/>
        </w:rPr>
        <w:t>增长变化原因为2024年单位新进人员增加预算。</w:t>
      </w:r>
    </w:p>
    <w:p w14:paraId="127E8F24">
      <w:pPr>
        <w:widowControl/>
        <w:spacing w:line="580" w:lineRule="exact"/>
        <w:ind w:firstLine="636"/>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按照财政部《地方预决算公开操作规程》明确的口径，机关运行费指各部门的公用经费，包括办公及印刷费</w:t>
      </w:r>
      <w:r>
        <w:rPr>
          <w:rFonts w:hint="eastAsia" w:ascii="Adobe 仿宋 Std R" w:hAnsi="Adobe 仿宋 Std R" w:eastAsia="Adobe 仿宋 Std R"/>
          <w:color w:val="auto"/>
          <w:sz w:val="32"/>
          <w:szCs w:val="32"/>
          <w:lang w:val="en-US" w:eastAsia="zh-CN"/>
        </w:rPr>
        <w:t>1.22万元</w:t>
      </w:r>
      <w:r>
        <w:rPr>
          <w:rFonts w:hint="eastAsia" w:ascii="Adobe 仿宋 Std R" w:hAnsi="Adobe 仿宋 Std R" w:eastAsia="Adobe 仿宋 Std R"/>
          <w:color w:val="auto"/>
          <w:sz w:val="32"/>
          <w:szCs w:val="32"/>
        </w:rPr>
        <w:t>、邮电费</w:t>
      </w:r>
      <w:r>
        <w:rPr>
          <w:rFonts w:hint="eastAsia" w:ascii="Adobe 仿宋 Std R" w:hAnsi="Adobe 仿宋 Std R" w:eastAsia="Adobe 仿宋 Std R"/>
          <w:color w:val="auto"/>
          <w:sz w:val="32"/>
          <w:szCs w:val="32"/>
          <w:lang w:val="en-US" w:eastAsia="zh-CN"/>
        </w:rPr>
        <w:t>1.37万元</w:t>
      </w:r>
      <w:r>
        <w:rPr>
          <w:rFonts w:hint="eastAsia" w:ascii="Adobe 仿宋 Std R" w:hAnsi="Adobe 仿宋 Std R" w:eastAsia="Adobe 仿宋 Std R"/>
          <w:color w:val="auto"/>
          <w:sz w:val="32"/>
          <w:szCs w:val="32"/>
        </w:rPr>
        <w:t>、差旅费</w:t>
      </w:r>
      <w:r>
        <w:rPr>
          <w:rFonts w:hint="eastAsia" w:ascii="Adobe 仿宋 Std R" w:hAnsi="Adobe 仿宋 Std R" w:eastAsia="Adobe 仿宋 Std R"/>
          <w:color w:val="auto"/>
          <w:sz w:val="32"/>
          <w:szCs w:val="32"/>
          <w:lang w:val="en-US" w:eastAsia="zh-CN"/>
        </w:rPr>
        <w:t>5.5万元</w:t>
      </w:r>
      <w:r>
        <w:rPr>
          <w:rFonts w:hint="eastAsia" w:ascii="Adobe 仿宋 Std R" w:hAnsi="Adobe 仿宋 Std R" w:eastAsia="Adobe 仿宋 Std R"/>
          <w:color w:val="auto"/>
          <w:sz w:val="32"/>
          <w:szCs w:val="32"/>
        </w:rPr>
        <w:t>、会议费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、福利费</w:t>
      </w:r>
      <w:r>
        <w:rPr>
          <w:rFonts w:hint="eastAsia" w:ascii="Adobe 仿宋 Std R" w:hAnsi="Adobe 仿宋 Std R" w:eastAsia="Adobe 仿宋 Std R"/>
          <w:color w:val="auto"/>
          <w:sz w:val="32"/>
          <w:szCs w:val="32"/>
          <w:lang w:val="en-US" w:eastAsia="zh-CN"/>
        </w:rPr>
        <w:t>1.25万元</w:t>
      </w:r>
      <w:r>
        <w:rPr>
          <w:rFonts w:hint="eastAsia" w:ascii="Adobe 仿宋 Std R" w:hAnsi="Adobe 仿宋 Std R" w:eastAsia="Adobe 仿宋 Std R"/>
          <w:color w:val="auto"/>
          <w:sz w:val="32"/>
          <w:szCs w:val="32"/>
        </w:rPr>
        <w:t>、日常维修费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、专用材料及一般设备购置费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、办公用房水电费</w:t>
      </w:r>
      <w:r>
        <w:rPr>
          <w:rFonts w:hint="eastAsia" w:ascii="Adobe 仿宋 Std R" w:hAnsi="Adobe 仿宋 Std R" w:eastAsia="Adobe 仿宋 Std R"/>
          <w:color w:val="auto"/>
          <w:sz w:val="32"/>
          <w:szCs w:val="32"/>
          <w:lang w:val="en-US" w:eastAsia="zh-CN"/>
        </w:rPr>
        <w:t>0.8万元</w:t>
      </w:r>
      <w:r>
        <w:rPr>
          <w:rFonts w:hint="eastAsia" w:ascii="Adobe 仿宋 Std R" w:hAnsi="Adobe 仿宋 Std R" w:eastAsia="Adobe 仿宋 Std R"/>
          <w:color w:val="auto"/>
          <w:sz w:val="32"/>
          <w:szCs w:val="32"/>
        </w:rPr>
        <w:t>、办公用房取暖费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、办公用房物业管理费</w:t>
      </w:r>
      <w:r>
        <w:rPr>
          <w:rFonts w:hint="eastAsia" w:ascii="Adobe 仿宋 Std R" w:hAnsi="Adobe 仿宋 Std R" w:eastAsia="Adobe 仿宋 Std R"/>
          <w:color w:val="auto"/>
          <w:sz w:val="32"/>
          <w:szCs w:val="32"/>
          <w:lang w:val="en-US" w:eastAsia="zh-CN"/>
        </w:rPr>
        <w:t>0万元</w:t>
      </w:r>
      <w:r>
        <w:rPr>
          <w:rFonts w:hint="eastAsia" w:ascii="Adobe 仿宋 Std R" w:hAnsi="Adobe 仿宋 Std R" w:eastAsia="Adobe 仿宋 Std R"/>
          <w:color w:val="auto"/>
          <w:sz w:val="32"/>
          <w:szCs w:val="32"/>
        </w:rPr>
        <w:t>、公务用车运行维护费</w:t>
      </w:r>
      <w:r>
        <w:rPr>
          <w:rFonts w:hint="eastAsia" w:ascii="Adobe 仿宋 Std R" w:hAnsi="Adobe 仿宋 Std R" w:eastAsia="Adobe 仿宋 Std R"/>
          <w:color w:val="auto"/>
          <w:sz w:val="32"/>
          <w:szCs w:val="32"/>
          <w:lang w:val="en-US" w:eastAsia="zh-CN"/>
        </w:rPr>
        <w:t>0万元。</w:t>
      </w:r>
    </w:p>
    <w:p w14:paraId="508EE70D">
      <w:pPr>
        <w:ind w:firstLine="321" w:firstLineChars="100"/>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(七)政府采购情况</w:t>
      </w:r>
    </w:p>
    <w:p w14:paraId="552510E8">
      <w:pPr>
        <w:rPr>
          <w:rFonts w:ascii="Adobe 仿宋 Std R" w:hAnsi="Adobe 仿宋 Std R" w:eastAsia="Adobe 仿宋 Std R"/>
          <w:color w:val="auto"/>
          <w:sz w:val="32"/>
          <w:szCs w:val="32"/>
        </w:rPr>
      </w:pPr>
      <w:r>
        <w:rPr>
          <w:rStyle w:val="12"/>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年政府采购总额</w:t>
      </w: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p>
    <w:p w14:paraId="005F4D26">
      <w:pPr>
        <w:ind w:firstLine="321" w:firstLineChars="100"/>
        <w:rPr>
          <w:rStyle w:val="12"/>
          <w:rFonts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rPr>
        <w:t>(八)国有资产占有使用情况</w:t>
      </w:r>
    </w:p>
    <w:p w14:paraId="2CBFE03E">
      <w:pPr>
        <w:ind w:firstLine="642"/>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${page540426799.ds376136392_REP_JX_BAS_AGENCY_INFO_DXQRSDW_S_CLSYS}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单位共有车辆</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0</w:t>
      </w:r>
      <w:r>
        <w:rPr>
          <w:rFonts w:ascii="Adobe 仿宋 Std R" w:hAnsi="Adobe 仿宋 Std R" w:eastAsia="Adobe 仿宋 Std R"/>
          <w:color w:val="auto"/>
          <w:sz w:val="32"/>
          <w:szCs w:val="32"/>
        </w:rPr>
        <w:t>辆。</w:t>
      </w:r>
      <w:r>
        <w:rPr>
          <w:color w:val="auto"/>
        </w:rPr>
        <w:fldChar w:fldCharType="end"/>
      </w:r>
    </w:p>
    <w:p w14:paraId="391C9E71">
      <w:pPr>
        <w:ind w:firstLine="642"/>
        <w:rPr>
          <w:rStyle w:val="12"/>
          <w:rFonts w:ascii="Adobe 仿宋 Std R" w:hAnsi="Adobe 仿宋 Std R" w:eastAsia="Adobe 仿宋 Std R"/>
          <w:b/>
          <w:color w:val="auto"/>
          <w:sz w:val="32"/>
          <w:szCs w:val="32"/>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年单位预算安排购置车辆</w:t>
      </w:r>
      <w:r>
        <w:rPr>
          <w:rFonts w:hint="eastAsia" w:ascii="仿宋_GB2312" w:eastAsia="仿宋_GB2312"/>
          <w:color w:val="auto"/>
          <w:sz w:val="32"/>
          <w:szCs w:val="30"/>
          <w:u w:val="single"/>
          <w:lang w:val="en-US" w:eastAsia="zh-CN"/>
        </w:rPr>
        <w:t>0</w:t>
      </w:r>
      <w:r>
        <w:rPr>
          <w:rFonts w:hint="eastAsia" w:ascii="Adobe 仿宋 Std R" w:hAnsi="Adobe 仿宋 Std R" w:eastAsia="Adobe 仿宋 Std R"/>
          <w:color w:val="auto"/>
          <w:sz w:val="32"/>
          <w:szCs w:val="32"/>
        </w:rPr>
        <w:t>辆，</w:t>
      </w:r>
      <w:r>
        <w:rPr>
          <w:rFonts w:hint="eastAsia" w:ascii="Adobe 仿宋 Std R" w:hAnsi="Adobe 仿宋 Std R" w:eastAsia="Adobe 仿宋 Std R"/>
          <w:color w:val="auto"/>
          <w:sz w:val="32"/>
          <w:szCs w:val="32"/>
          <w:lang w:eastAsia="zh-CN"/>
        </w:rPr>
        <w:t>未</w:t>
      </w:r>
      <w:r>
        <w:rPr>
          <w:rFonts w:hint="eastAsia" w:ascii="Adobe 仿宋 Std R" w:hAnsi="Adobe 仿宋 Std R" w:eastAsia="Adobe 仿宋 Std R"/>
          <w:color w:val="auto"/>
          <w:sz w:val="32"/>
          <w:szCs w:val="32"/>
        </w:rPr>
        <w:t>安排购置单位价值200万元以上大型设备</w:t>
      </w:r>
      <w:r>
        <w:rPr>
          <w:rFonts w:hint="eastAsia" w:ascii="仿宋_GB2312" w:eastAsia="仿宋_GB2312"/>
          <w:color w:val="auto"/>
          <w:sz w:val="32"/>
          <w:szCs w:val="30"/>
        </w:rPr>
        <w:t>。</w:t>
      </w:r>
    </w:p>
    <w:p w14:paraId="05F9EEAA">
      <w:pPr>
        <w:numPr>
          <w:ilvl w:val="0"/>
          <w:numId w:val="1"/>
        </w:numPr>
        <w:ind w:firstLine="321" w:firstLineChars="100"/>
        <w:rPr>
          <w:rStyle w:val="12"/>
          <w:rFonts w:hint="eastAsia" w:ascii="Adobe 仿宋 Std R" w:hAnsi="Adobe 仿宋 Std R" w:eastAsia="Adobe 仿宋 Std R"/>
          <w:b/>
          <w:color w:val="auto"/>
          <w:sz w:val="32"/>
          <w:szCs w:val="32"/>
        </w:rPr>
      </w:pPr>
      <w:r>
        <w:rPr>
          <w:rStyle w:val="12"/>
          <w:rFonts w:hint="eastAsia" w:ascii="Adobe 仿宋 Std R" w:hAnsi="Adobe 仿宋 Std R" w:eastAsia="Adobe 仿宋 Std R"/>
          <w:b/>
          <w:color w:val="auto"/>
          <w:sz w:val="32"/>
          <w:szCs w:val="32"/>
          <w:lang w:eastAsia="zh-CN"/>
        </w:rPr>
        <w:t>特定</w:t>
      </w:r>
      <w:r>
        <w:rPr>
          <w:rStyle w:val="12"/>
          <w:rFonts w:hint="eastAsia" w:ascii="Adobe 仿宋 Std R" w:hAnsi="Adobe 仿宋 Std R" w:eastAsia="Adobe 仿宋 Std R"/>
          <w:b/>
          <w:color w:val="auto"/>
          <w:sz w:val="32"/>
          <w:szCs w:val="32"/>
        </w:rPr>
        <w:t>项目情况说明</w:t>
      </w:r>
    </w:p>
    <w:p w14:paraId="0E092E46">
      <w:pPr>
        <w:ind w:firstLine="642"/>
        <w:rPr>
          <w:rFonts w:hint="default"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1.市委信访局信访维稳工作经费</w:t>
      </w:r>
    </w:p>
    <w:p w14:paraId="7F37B084">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1）项目概述</w:t>
      </w:r>
    </w:p>
    <w:p w14:paraId="4DE883D5">
      <w:pPr>
        <w:ind w:left="638" w:leftChars="304" w:firstLine="656" w:firstLineChars="205"/>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eastAsia="zh-CN"/>
        </w:rPr>
        <w:t>市委信访维稳工作经费，用于日常及重要敏感时间信访维稳工作的经费。</w:t>
      </w:r>
    </w:p>
    <w:p w14:paraId="6999DF3C">
      <w:pPr>
        <w:numPr>
          <w:ilvl w:val="0"/>
          <w:numId w:val="0"/>
        </w:numPr>
        <w:ind w:left="1122" w:left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2）</w:t>
      </w:r>
      <w:r>
        <w:rPr>
          <w:rFonts w:hint="eastAsia" w:ascii="Adobe 仿宋 Std R" w:hAnsi="Adobe 仿宋 Std R" w:eastAsia="Adobe 仿宋 Std R"/>
          <w:color w:val="auto"/>
          <w:sz w:val="32"/>
          <w:szCs w:val="32"/>
        </w:rPr>
        <w:t>立项依据</w:t>
      </w:r>
    </w:p>
    <w:p w14:paraId="2A5B5576">
      <w:pPr>
        <w:ind w:left="638" w:leftChars="304" w:firstLine="656" w:firstLineChars="205"/>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根据九江市委办公厅、市政府办公厅《关于进一步加强信访工作的意见》（九办发[2009] 8号和2007年3月12日原星子县委常委会议纪要第六号文件精神。</w:t>
      </w:r>
    </w:p>
    <w:p w14:paraId="6C6DA90B">
      <w:pPr>
        <w:numPr>
          <w:ilvl w:val="0"/>
          <w:numId w:val="0"/>
        </w:numPr>
        <w:ind w:left="1122" w:left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rPr>
        <w:t>实施主体</w:t>
      </w:r>
    </w:p>
    <w:p w14:paraId="79D6FE65">
      <w:pPr>
        <w:ind w:firstLine="1296" w:firstLineChars="405"/>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eastAsia="zh-CN"/>
        </w:rPr>
        <w:t>中共庐山市委信访局</w:t>
      </w:r>
    </w:p>
    <w:p w14:paraId="4D46DFBA">
      <w:pPr>
        <w:numPr>
          <w:ilvl w:val="0"/>
          <w:numId w:val="0"/>
        </w:numPr>
        <w:ind w:left="1122" w:left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实施方案</w:t>
      </w:r>
    </w:p>
    <w:p w14:paraId="70E98A09">
      <w:pPr>
        <w:ind w:firstLine="1296" w:firstLineChars="405"/>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eastAsia="zh-CN"/>
        </w:rPr>
        <w:t>用于信访维稳所需各项必要支出</w:t>
      </w:r>
    </w:p>
    <w:p w14:paraId="7A8A1A9B">
      <w:pPr>
        <w:numPr>
          <w:ilvl w:val="0"/>
          <w:numId w:val="0"/>
        </w:numPr>
        <w:ind w:left="1122" w:left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实施周期</w:t>
      </w:r>
    </w:p>
    <w:p w14:paraId="42EB513F">
      <w:pPr>
        <w:ind w:firstLine="1296" w:firstLineChars="405"/>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1年</w:t>
      </w:r>
    </w:p>
    <w:p w14:paraId="2F84EA1C">
      <w:pPr>
        <w:numPr>
          <w:ilvl w:val="0"/>
          <w:numId w:val="0"/>
        </w:numPr>
        <w:ind w:left="1122" w:left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6）</w:t>
      </w:r>
      <w:r>
        <w:rPr>
          <w:rFonts w:hint="eastAsia" w:ascii="Adobe 仿宋 Std R" w:hAnsi="Adobe 仿宋 Std R" w:eastAsia="Adobe 仿宋 Std R"/>
          <w:color w:val="auto"/>
          <w:sz w:val="32"/>
          <w:szCs w:val="32"/>
        </w:rPr>
        <w:t>年度预算安排</w:t>
      </w:r>
    </w:p>
    <w:p w14:paraId="4BF69D8A">
      <w:pPr>
        <w:ind w:firstLine="1296" w:firstLineChars="405"/>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市本级财政拨款8.33万元</w:t>
      </w:r>
    </w:p>
    <w:p w14:paraId="23F0C3A8">
      <w:pPr>
        <w:ind w:firstLine="642"/>
        <w:rPr>
          <w:rFonts w:hint="default" w:ascii="Adobe 仿宋 Std R" w:hAnsi="Adobe 仿宋 Std R" w:eastAsia="Adobe 仿宋 Std R"/>
          <w:b/>
          <w:bCs/>
          <w:color w:val="auto"/>
          <w:sz w:val="32"/>
          <w:szCs w:val="32"/>
          <w:lang w:val="en-US" w:eastAsia="zh-CN"/>
        </w:rPr>
      </w:pPr>
      <w:r>
        <w:rPr>
          <w:rFonts w:hint="eastAsia" w:ascii="Adobe 仿宋 Std R" w:hAnsi="Adobe 仿宋 Std R" w:eastAsia="Adobe 仿宋 Std R"/>
          <w:b/>
          <w:bCs/>
          <w:color w:val="auto"/>
          <w:sz w:val="32"/>
          <w:szCs w:val="32"/>
          <w:lang w:val="en-US" w:eastAsia="zh-CN"/>
        </w:rPr>
        <w:t>2.市委信访局信访维稳工作经费</w:t>
      </w:r>
    </w:p>
    <w:p w14:paraId="7F6C3065">
      <w:pPr>
        <w:numPr>
          <w:ilvl w:val="0"/>
          <w:numId w:val="0"/>
        </w:numPr>
        <w:ind w:left="1122" w:leftChars="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1）项目概述</w:t>
      </w:r>
    </w:p>
    <w:p w14:paraId="2E5FF0A3">
      <w:pPr>
        <w:ind w:left="638" w:leftChars="304" w:firstLine="656" w:firstLineChars="205"/>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eastAsia="zh-CN"/>
        </w:rPr>
        <w:t>根据市委信访局机关运行管理工作需要，用于维持。</w:t>
      </w:r>
    </w:p>
    <w:p w14:paraId="3C645030">
      <w:pPr>
        <w:numPr>
          <w:ilvl w:val="0"/>
          <w:numId w:val="0"/>
        </w:numPr>
        <w:ind w:left="1122" w:left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2）</w:t>
      </w:r>
      <w:r>
        <w:rPr>
          <w:rFonts w:hint="eastAsia" w:ascii="Adobe 仿宋 Std R" w:hAnsi="Adobe 仿宋 Std R" w:eastAsia="Adobe 仿宋 Std R"/>
          <w:color w:val="auto"/>
          <w:sz w:val="32"/>
          <w:szCs w:val="32"/>
        </w:rPr>
        <w:t>立项依据</w:t>
      </w:r>
    </w:p>
    <w:p w14:paraId="6AEFD05D">
      <w:pPr>
        <w:ind w:firstLine="1296" w:firstLineChars="405"/>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庐信字[2024]20号文。</w:t>
      </w:r>
    </w:p>
    <w:p w14:paraId="235A75E0">
      <w:pPr>
        <w:numPr>
          <w:ilvl w:val="0"/>
          <w:numId w:val="0"/>
        </w:numPr>
        <w:ind w:left="1122" w:left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3）</w:t>
      </w:r>
      <w:r>
        <w:rPr>
          <w:rFonts w:hint="eastAsia" w:ascii="Adobe 仿宋 Std R" w:hAnsi="Adobe 仿宋 Std R" w:eastAsia="Adobe 仿宋 Std R"/>
          <w:color w:val="auto"/>
          <w:sz w:val="32"/>
          <w:szCs w:val="32"/>
        </w:rPr>
        <w:t>实施主体</w:t>
      </w:r>
    </w:p>
    <w:p w14:paraId="0BDC9AFE">
      <w:pPr>
        <w:ind w:firstLine="1296" w:firstLineChars="405"/>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eastAsia="zh-CN"/>
        </w:rPr>
        <w:t>中共庐山市委信访局</w:t>
      </w:r>
    </w:p>
    <w:p w14:paraId="5F9F4CDB">
      <w:pPr>
        <w:numPr>
          <w:ilvl w:val="0"/>
          <w:numId w:val="0"/>
        </w:numPr>
        <w:ind w:left="1122" w:left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rPr>
        <w:t>实施方案</w:t>
      </w:r>
    </w:p>
    <w:p w14:paraId="2AB55192">
      <w:pPr>
        <w:numPr>
          <w:ilvl w:val="0"/>
          <w:numId w:val="0"/>
        </w:numPr>
        <w:ind w:left="1122" w:leftChars="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eastAsia="zh-CN"/>
        </w:rPr>
        <w:t>用于除公用定额外的单位运行必要的各项开支</w:t>
      </w:r>
    </w:p>
    <w:p w14:paraId="22A83248">
      <w:pPr>
        <w:numPr>
          <w:ilvl w:val="0"/>
          <w:numId w:val="0"/>
        </w:numPr>
        <w:ind w:left="1122" w:left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实施周期</w:t>
      </w:r>
    </w:p>
    <w:p w14:paraId="7F7C1AF5">
      <w:pPr>
        <w:ind w:firstLine="1296" w:firstLineChars="405"/>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1年</w:t>
      </w:r>
    </w:p>
    <w:p w14:paraId="3C48402E">
      <w:pPr>
        <w:numPr>
          <w:ilvl w:val="0"/>
          <w:numId w:val="0"/>
        </w:numPr>
        <w:ind w:left="1122" w:left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6）</w:t>
      </w:r>
      <w:r>
        <w:rPr>
          <w:rFonts w:hint="eastAsia" w:ascii="Adobe 仿宋 Std R" w:hAnsi="Adobe 仿宋 Std R" w:eastAsia="Adobe 仿宋 Std R"/>
          <w:color w:val="auto"/>
          <w:sz w:val="32"/>
          <w:szCs w:val="32"/>
        </w:rPr>
        <w:t>年度预算安排</w:t>
      </w:r>
    </w:p>
    <w:p w14:paraId="4894F6FB">
      <w:pPr>
        <w:ind w:firstLine="1296" w:firstLineChars="405"/>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市本级财政拨款9万元</w:t>
      </w:r>
    </w:p>
    <w:p w14:paraId="31832B56">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14:paraId="36464116">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庐山市委信访局</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0.48</w:t>
      </w:r>
      <w:r>
        <w:rPr>
          <w:rFonts w:hint="eastAsia" w:ascii="仿宋" w:hAnsi="仿宋" w:eastAsia="仿宋"/>
          <w:bCs/>
          <w:color w:val="auto"/>
          <w:sz w:val="32"/>
          <w:szCs w:val="32"/>
        </w:rPr>
        <w:t>万元，其中：</w:t>
      </w:r>
    </w:p>
    <w:p w14:paraId="1B086659">
      <w:pPr>
        <w:ind w:firstLine="640" w:firstLineChars="200"/>
        <w:jc w:val="left"/>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Fonts w:hint="eastAsia" w:ascii="仿宋" w:hAnsi="仿宋" w:eastAsia="仿宋"/>
          <w:bCs/>
          <w:color w:val="auto"/>
          <w:sz w:val="32"/>
          <w:szCs w:val="32"/>
          <w:lang w:eastAsia="zh-CN"/>
        </w:rPr>
        <w:t>与上年安排保持一致</w:t>
      </w:r>
      <w:r>
        <w:rPr>
          <w:rFonts w:ascii="仿宋" w:hAnsi="仿宋" w:eastAsia="仿宋"/>
          <w:bCs/>
          <w:color w:val="auto"/>
          <w:sz w:val="32"/>
          <w:szCs w:val="32"/>
        </w:rPr>
        <w:t>。</w:t>
      </w:r>
    </w:p>
    <w:p w14:paraId="2ED710AC">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0.48</w:t>
      </w:r>
      <w:r>
        <w:rPr>
          <w:rFonts w:ascii="仿宋" w:hAnsi="仿宋" w:eastAsia="仿宋"/>
          <w:bCs/>
          <w:color w:val="auto"/>
          <w:sz w:val="32"/>
          <w:szCs w:val="32"/>
        </w:rPr>
        <w:t>万元,比上年减</w:t>
      </w:r>
      <w:r>
        <w:rPr>
          <w:rFonts w:hint="eastAsia" w:ascii="仿宋" w:hAnsi="仿宋" w:eastAsia="仿宋"/>
          <w:bCs/>
          <w:color w:val="auto"/>
          <w:sz w:val="32"/>
          <w:szCs w:val="32"/>
          <w:lang w:val="en-US" w:eastAsia="zh-CN"/>
        </w:rPr>
        <w:t>0.2</w:t>
      </w:r>
      <w:r>
        <w:rPr>
          <w:rFonts w:ascii="仿宋" w:hAnsi="仿宋" w:eastAsia="仿宋"/>
          <w:bCs/>
          <w:color w:val="auto"/>
          <w:sz w:val="32"/>
          <w:szCs w:val="32"/>
        </w:rPr>
        <w:t>万元，主要原因是：</w:t>
      </w:r>
      <w:r>
        <w:rPr>
          <w:rFonts w:hint="eastAsia" w:ascii="仿宋" w:hAnsi="仿宋" w:eastAsia="仿宋"/>
          <w:bCs/>
          <w:color w:val="auto"/>
          <w:sz w:val="32"/>
          <w:szCs w:val="32"/>
          <w:lang w:eastAsia="zh-CN"/>
        </w:rPr>
        <w:t>适当减少公务接待，控制经费支出</w:t>
      </w:r>
      <w:r>
        <w:rPr>
          <w:rFonts w:ascii="仿宋" w:hAnsi="仿宋" w:eastAsia="仿宋"/>
          <w:bCs/>
          <w:color w:val="auto"/>
          <w:sz w:val="32"/>
          <w:szCs w:val="32"/>
        </w:rPr>
        <w:t>。</w:t>
      </w:r>
    </w:p>
    <w:p w14:paraId="1204A6D7">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Fonts w:hint="eastAsia" w:ascii="仿宋" w:hAnsi="仿宋" w:eastAsia="仿宋"/>
          <w:bCs/>
          <w:color w:val="auto"/>
          <w:sz w:val="32"/>
          <w:szCs w:val="32"/>
          <w:lang w:eastAsia="zh-CN"/>
        </w:rPr>
        <w:t>与上年安排保持一致</w:t>
      </w:r>
      <w:r>
        <w:rPr>
          <w:rFonts w:ascii="仿宋" w:hAnsi="仿宋" w:eastAsia="仿宋"/>
          <w:bCs/>
          <w:color w:val="auto"/>
          <w:sz w:val="32"/>
          <w:szCs w:val="32"/>
        </w:rPr>
        <w:t>。</w:t>
      </w:r>
    </w:p>
    <w:p w14:paraId="357E677C">
      <w:pPr>
        <w:ind w:firstLine="640" w:firstLineChars="200"/>
        <w:jc w:val="left"/>
        <w:rPr>
          <w:rFonts w:ascii="仿宋_GB2312" w:eastAsia="仿宋_GB2312"/>
          <w:b/>
          <w:color w:val="auto"/>
          <w:sz w:val="32"/>
          <w:szCs w:val="30"/>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w:t>
      </w:r>
      <w:r>
        <w:rPr>
          <w:rFonts w:hint="eastAsia" w:ascii="仿宋" w:hAnsi="仿宋" w:eastAsia="仿宋"/>
          <w:bCs/>
          <w:color w:val="auto"/>
          <w:sz w:val="32"/>
          <w:szCs w:val="32"/>
          <w:lang w:eastAsia="zh-CN"/>
        </w:rPr>
        <w:t>与上年安排保持一致</w:t>
      </w:r>
      <w:r>
        <w:rPr>
          <w:rFonts w:ascii="仿宋" w:hAnsi="仿宋" w:eastAsia="仿宋"/>
          <w:bCs/>
          <w:color w:val="auto"/>
          <w:sz w:val="32"/>
          <w:szCs w:val="32"/>
        </w:rPr>
        <w:t>。</w:t>
      </w:r>
    </w:p>
    <w:p w14:paraId="2E0D266A">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14:paraId="3EAD4C1F">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14:paraId="2062DB54">
      <w:pPr>
        <w:widowControl/>
        <w:numPr>
          <w:ilvl w:val="0"/>
          <w:numId w:val="2"/>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14:paraId="5707402C">
      <w:pPr>
        <w:widowControl/>
        <w:numPr>
          <w:ilvl w:val="0"/>
          <w:numId w:val="2"/>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14:paraId="3BE0871C">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14:paraId="789A8783">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14:paraId="0F0C37D5">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14:paraId="3BB0F112">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14:paraId="7038A0A9">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14:paraId="209A4543">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14:paraId="6CBA02FB">
      <w:pPr>
        <w:spacing w:line="600" w:lineRule="exact"/>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14:paraId="257ED568">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14:paraId="3190ECDF">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145CB5F1">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14:paraId="582172BE">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14:paraId="6B59BA74">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14:paraId="313B120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14:paraId="440162B1">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14:paraId="6D3A5C38">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73406EC3">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14:paraId="5F1DF780">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1FB9427">
      <w:pPr>
        <w:widowControl/>
        <w:spacing w:line="600" w:lineRule="exact"/>
        <w:ind w:firstLine="640" w:firstLineChars="200"/>
        <w:jc w:val="left"/>
        <w:rPr>
          <w:rFonts w:hint="default" w:ascii="仿宋_GB2312" w:eastAsia="仿宋_GB2312"/>
          <w:color w:val="auto"/>
          <w:sz w:val="32"/>
          <w:szCs w:val="30"/>
          <w:lang w:val="en-US" w:eastAsia="zh-CN"/>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方正仿宋_GBK">
    <w:altName w:val="微软雅黑"/>
    <w:panose1 w:val="02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19EF9">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FFA221"/>
    <w:multiLevelType w:val="singleLevel"/>
    <w:tmpl w:val="FBFFA221"/>
    <w:lvl w:ilvl="0" w:tentative="0">
      <w:start w:val="9"/>
      <w:numFmt w:val="chineseCounting"/>
      <w:suff w:val="nothing"/>
      <w:lvlText w:val="（%1）"/>
      <w:lvlJc w:val="left"/>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0FD732CF"/>
    <w:rsid w:val="12220323"/>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5FB6863A"/>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7E5200B"/>
    <w:rsid w:val="7C1C38B8"/>
    <w:rsid w:val="7D1C2D3E"/>
    <w:rsid w:val="7EAD5634"/>
    <w:rsid w:val="7EEF821C"/>
    <w:rsid w:val="7FB7473A"/>
    <w:rsid w:val="EDED79D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Hyperlink"/>
    <w:basedOn w:val="7"/>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row_tree_level_3"/>
    <w:basedOn w:val="7"/>
    <w:qFormat/>
    <w:uiPriority w:val="0"/>
  </w:style>
  <w:style w:type="character" w:customStyle="1" w:styleId="12">
    <w:name w:val="row_tree_level_4"/>
    <w:basedOn w:val="7"/>
    <w:qFormat/>
    <w:uiPriority w:val="0"/>
  </w:style>
  <w:style w:type="paragraph" w:customStyle="1" w:styleId="13">
    <w:name w:val="p0"/>
    <w:basedOn w:val="1"/>
    <w:qFormat/>
    <w:uiPriority w:val="0"/>
    <w:pPr>
      <w:widowControl/>
    </w:pPr>
    <w:rPr>
      <w:rFonts w:ascii="Times New Roman" w:hAnsi="Times New Roman" w:eastAsia="宋体" w:cs="Times New Roman"/>
      <w:kern w:val="0"/>
      <w:szCs w:val="21"/>
    </w:rPr>
  </w:style>
  <w:style w:type="character" w:customStyle="1" w:styleId="14">
    <w:name w:val="15"/>
    <w:basedOn w:val="7"/>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3732</Words>
  <Characters>4026</Characters>
  <Lines>53</Lines>
  <Paragraphs>15</Paragraphs>
  <TotalTime>37</TotalTime>
  <ScaleCrop>false</ScaleCrop>
  <LinksUpToDate>false</LinksUpToDate>
  <CharactersWithSpaces>4070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2015-04-23T21:26:00Z</dcterms:created>
  <dc:creator>NTKO</dc:creator>
  <cp:lastModifiedBy>白芷未央</cp:lastModifiedBy>
  <cp:lastPrinted>2025-01-09T00:45:00Z</cp:lastPrinted>
  <dcterms:modified xsi:type="dcterms:W3CDTF">2025-01-09T02:10:24Z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eyJoZGlkIjoiNTJhMjZlY2EwNjQ2Y2E3OTM2MmVmODk3M2NmMjdjNmEiLCJ1c2VySWQiOiI3MDUzMjUwNzQifQ==</vt:lpwstr>
  </property>
</Properties>
</file>