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rPr>
          <w:rFonts w:ascii="黑体" w:hAnsi="黑体" w:eastAsia="黑体" w:cs="Times New Roman"/>
          <w:b w:val="0"/>
          <w:bCs w:val="0"/>
          <w:color w:val="auto"/>
          <w:kern w:val="0"/>
          <w:sz w:val="44"/>
          <w:szCs w:val="44"/>
        </w:rPr>
      </w:pPr>
      <w:r>
        <w:rPr>
          <w:rFonts w:ascii="黑体" w:hAnsi="黑体" w:eastAsia="黑体" w:cs="Times New Roman"/>
          <w:b w:val="0"/>
          <w:bCs w:val="0"/>
          <w:color w:val="auto"/>
          <w:kern w:val="0"/>
          <w:sz w:val="44"/>
          <w:szCs w:val="44"/>
        </w:rPr>
        <w:fldChar w:fldCharType="begin"/>
      </w:r>
      <w:r>
        <w:rPr>
          <w:rFonts w:ascii="黑体" w:hAnsi="黑体" w:eastAsia="黑体" w:cs="Times New Roman"/>
          <w:b w:val="0"/>
          <w:bCs w:val="0"/>
          <w:color w:val="auto"/>
          <w:kern w:val="0"/>
          <w:sz w:val="44"/>
          <w:szCs w:val="44"/>
        </w:rPr>
        <w:instrText xml:space="preserve">MERGEFIELD ${page400644146.ds509943833_REP_JXJC_AGENCY_WZR_NAME}</w:instrText>
      </w:r>
      <w:r>
        <w:rPr>
          <w:rFonts w:ascii="黑体" w:hAnsi="黑体" w:eastAsia="黑体" w:cs="Times New Roman"/>
          <w:b w:val="0"/>
          <w:bCs w:val="0"/>
          <w:color w:val="auto"/>
          <w:kern w:val="0"/>
          <w:sz w:val="44"/>
          <w:szCs w:val="44"/>
        </w:rPr>
        <w:fldChar w:fldCharType="separate"/>
      </w:r>
      <w:r>
        <w:rPr>
          <w:rFonts w:hint="eastAsia" w:ascii="黑体" w:hAnsi="黑体" w:eastAsia="黑体" w:cs="Times New Roman"/>
          <w:b w:val="0"/>
          <w:bCs w:val="0"/>
          <w:color w:val="auto"/>
          <w:kern w:val="0"/>
          <w:sz w:val="44"/>
          <w:szCs w:val="44"/>
          <w:lang w:eastAsia="zh-CN"/>
        </w:rPr>
        <w:t>庐山市发展和改革委员会</w:t>
      </w:r>
      <w:r>
        <w:rPr>
          <w:b w:val="0"/>
          <w:bCs w:val="0"/>
          <w:color w:val="auto"/>
        </w:rPr>
        <w:fldChar w:fldCharType="end"/>
      </w:r>
      <w:r>
        <w:rPr>
          <w:rFonts w:hint="eastAsia" w:ascii="黑体" w:hAnsi="黑体" w:eastAsia="黑体" w:cs="Times New Roman"/>
          <w:b w:val="0"/>
          <w:bCs w:val="0"/>
          <w:color w:val="auto"/>
          <w:kern w:val="0"/>
          <w:sz w:val="44"/>
          <w:szCs w:val="44"/>
        </w:rPr>
        <w:t>202</w:t>
      </w:r>
      <w:r>
        <w:rPr>
          <w:rFonts w:hint="eastAsia" w:ascii="黑体" w:hAnsi="黑体" w:eastAsia="黑体" w:cs="Times New Roman"/>
          <w:b w:val="0"/>
          <w:bCs w:val="0"/>
          <w:color w:val="auto"/>
          <w:kern w:val="0"/>
          <w:sz w:val="44"/>
          <w:szCs w:val="44"/>
          <w:lang w:val="en-US" w:eastAsia="zh-CN"/>
        </w:rPr>
        <w:t>5</w:t>
      </w:r>
      <w:r>
        <w:rPr>
          <w:rFonts w:hint="eastAsia" w:ascii="黑体" w:hAnsi="黑体" w:eastAsia="黑体" w:cs="Times New Roman"/>
          <w:b w:val="0"/>
          <w:bCs w:val="0"/>
          <w:color w:val="auto"/>
          <w:kern w:val="0"/>
          <w:sz w:val="44"/>
          <w:szCs w:val="44"/>
        </w:rPr>
        <w:t>年部门预算</w:t>
      </w:r>
    </w:p>
    <w:p w14:paraId="0CA8E323">
      <w:pPr>
        <w:pStyle w:val="12"/>
        <w:spacing w:line="600" w:lineRule="atLeast"/>
        <w:jc w:val="center"/>
        <w:rPr>
          <w:rFonts w:ascii="黑体" w:hAnsi="黑体" w:eastAsia="黑体"/>
          <w:b w:val="0"/>
          <w:bCs w:val="0"/>
          <w:color w:val="auto"/>
          <w:sz w:val="32"/>
          <w:szCs w:val="32"/>
        </w:rPr>
      </w:pPr>
    </w:p>
    <w:p w14:paraId="7DFA4698">
      <w:pPr>
        <w:pStyle w:val="12"/>
        <w:spacing w:line="600" w:lineRule="atLeast"/>
        <w:jc w:val="center"/>
        <w:rPr>
          <w:rFonts w:ascii="黑体" w:hAnsi="黑体" w:eastAsia="黑体"/>
          <w:b w:val="0"/>
          <w:bCs w:val="0"/>
          <w:color w:val="auto"/>
          <w:sz w:val="32"/>
          <w:szCs w:val="32"/>
        </w:rPr>
      </w:pPr>
      <w:r>
        <w:rPr>
          <w:rFonts w:hint="eastAsia" w:ascii="黑体" w:hAnsi="黑体" w:eastAsia="黑体"/>
          <w:b w:val="0"/>
          <w:bCs w:val="0"/>
          <w:color w:val="auto"/>
          <w:sz w:val="32"/>
          <w:szCs w:val="32"/>
        </w:rPr>
        <w:t>目    录</w:t>
      </w:r>
    </w:p>
    <w:p w14:paraId="790203AC">
      <w:pPr>
        <w:pStyle w:val="12"/>
        <w:rPr>
          <w:rFonts w:ascii="宋体" w:hAnsi="宋体"/>
          <w:b w:val="0"/>
          <w:bCs w:val="0"/>
          <w:color w:val="auto"/>
        </w:rPr>
      </w:pPr>
    </w:p>
    <w:p w14:paraId="50E104C2">
      <w:pPr>
        <w:pStyle w:val="12"/>
        <w:tabs>
          <w:tab w:val="right" w:pos="8306"/>
        </w:tabs>
        <w:spacing w:line="600" w:lineRule="atLeast"/>
        <w:ind w:firstLine="640"/>
        <w:jc w:val="left"/>
        <w:rPr>
          <w:rFonts w:ascii="仿宋_GB2312" w:eastAsia="仿宋_GB2312"/>
          <w:b w:val="0"/>
          <w:bCs w:val="0"/>
          <w:color w:val="auto"/>
          <w:sz w:val="32"/>
          <w:szCs w:val="32"/>
        </w:rPr>
      </w:pPr>
      <w:r>
        <w:rPr>
          <w:rFonts w:hint="eastAsia" w:ascii="仿宋_GB2312" w:eastAsia="仿宋_GB2312"/>
          <w:b w:val="0"/>
          <w:bCs w:val="0"/>
          <w:color w:val="auto"/>
          <w:sz w:val="32"/>
          <w:szCs w:val="32"/>
        </w:rPr>
        <w:t xml:space="preserve">第一部分  </w:t>
      </w:r>
      <w:r>
        <w:rPr>
          <w:rFonts w:ascii="仿宋_GB2312" w:eastAsia="仿宋_GB2312"/>
          <w:b w:val="0"/>
          <w:bCs w:val="0"/>
          <w:color w:val="auto"/>
          <w:sz w:val="32"/>
          <w:szCs w:val="32"/>
        </w:rPr>
        <w:fldChar w:fldCharType="begin"/>
      </w:r>
      <w:r>
        <w:rPr>
          <w:rFonts w:ascii="仿宋_GB2312" w:eastAsia="仿宋_GB2312"/>
          <w:b w:val="0"/>
          <w:bCs w:val="0"/>
          <w:color w:val="auto"/>
          <w:sz w:val="32"/>
          <w:szCs w:val="32"/>
        </w:rPr>
        <w:instrText xml:space="preserve">MERGEFIELD ${page400644146.ds509943833_REP_JXJC_AGENCY_WZR_NAME}</w:instrText>
      </w:r>
      <w:r>
        <w:rPr>
          <w:rFonts w:ascii="仿宋_GB2312" w:eastAsia="仿宋_GB2312"/>
          <w:b w:val="0"/>
          <w:bCs w:val="0"/>
          <w:color w:val="auto"/>
          <w:sz w:val="32"/>
          <w:szCs w:val="32"/>
        </w:rPr>
        <w:fldChar w:fldCharType="separate"/>
      </w:r>
      <w:r>
        <w:rPr>
          <w:rFonts w:hint="eastAsia" w:ascii="仿宋_GB2312" w:eastAsia="仿宋_GB2312"/>
          <w:b w:val="0"/>
          <w:bCs w:val="0"/>
          <w:color w:val="auto"/>
          <w:sz w:val="32"/>
          <w:szCs w:val="32"/>
          <w:lang w:eastAsia="zh-CN"/>
        </w:rPr>
        <w:t>庐山市发展和改革委员会</w:t>
      </w:r>
      <w:r>
        <w:rPr>
          <w:b w:val="0"/>
          <w:bCs w:val="0"/>
          <w:color w:val="auto"/>
        </w:rPr>
        <w:fldChar w:fldCharType="end"/>
      </w:r>
      <w:r>
        <w:rPr>
          <w:rFonts w:hint="eastAsia" w:ascii="仿宋_GB2312" w:eastAsia="仿宋_GB2312"/>
          <w:b w:val="0"/>
          <w:bCs w:val="0"/>
          <w:color w:val="auto"/>
          <w:sz w:val="32"/>
          <w:szCs w:val="32"/>
        </w:rPr>
        <w:t>概况</w:t>
      </w:r>
      <w:r>
        <w:rPr>
          <w:rFonts w:ascii="仿宋_GB2312" w:eastAsia="仿宋_GB2312"/>
          <w:b w:val="0"/>
          <w:bCs w:val="0"/>
          <w:color w:val="auto"/>
          <w:sz w:val="32"/>
          <w:szCs w:val="32"/>
        </w:rPr>
        <w:tab/>
      </w:r>
    </w:p>
    <w:p w14:paraId="780A54AA">
      <w:pPr>
        <w:pStyle w:val="12"/>
        <w:spacing w:line="600" w:lineRule="atLeast"/>
        <w:ind w:firstLine="1120" w:firstLineChars="350"/>
        <w:jc w:val="left"/>
        <w:rPr>
          <w:rFonts w:ascii="Adobe 仿宋 Std R" w:hAnsi="Adobe 仿宋 Std R" w:eastAsia="Adobe 仿宋 Std R" w:cstheme="minorBidi"/>
          <w:b w:val="0"/>
          <w:bCs w:val="0"/>
          <w:color w:val="auto"/>
          <w:kern w:val="2"/>
          <w:sz w:val="32"/>
          <w:szCs w:val="30"/>
        </w:rPr>
      </w:pPr>
      <w:r>
        <w:rPr>
          <w:rFonts w:hint="eastAsia" w:ascii="Adobe 仿宋 Std R" w:hAnsi="Adobe 仿宋 Std R" w:eastAsia="Adobe 仿宋 Std R" w:cstheme="minorBidi"/>
          <w:b w:val="0"/>
          <w:bCs w:val="0"/>
          <w:color w:val="auto"/>
          <w:kern w:val="2"/>
          <w:sz w:val="32"/>
          <w:szCs w:val="30"/>
        </w:rPr>
        <w:t xml:space="preserve"> </w:t>
      </w:r>
      <w:r>
        <w:rPr>
          <w:rFonts w:ascii="Adobe 仿宋 Std R" w:hAnsi="Adobe 仿宋 Std R" w:eastAsia="Adobe 仿宋 Std R" w:cstheme="minorBidi"/>
          <w:b w:val="0"/>
          <w:bCs w:val="0"/>
          <w:color w:val="auto"/>
          <w:kern w:val="2"/>
          <w:sz w:val="32"/>
          <w:szCs w:val="30"/>
        </w:rPr>
        <w:t>一、部门主要职责</w:t>
      </w:r>
    </w:p>
    <w:p w14:paraId="4C671145">
      <w:pPr>
        <w:pStyle w:val="12"/>
        <w:spacing w:line="600" w:lineRule="atLeast"/>
        <w:ind w:firstLine="1280" w:firstLineChars="400"/>
        <w:jc w:val="left"/>
        <w:rPr>
          <w:rFonts w:ascii="Adobe 仿宋 Std R" w:hAnsi="Adobe 仿宋 Std R" w:eastAsia="Adobe 仿宋 Std R" w:cstheme="minorBidi"/>
          <w:b w:val="0"/>
          <w:bCs w:val="0"/>
          <w:color w:val="auto"/>
          <w:kern w:val="2"/>
          <w:sz w:val="32"/>
          <w:szCs w:val="30"/>
        </w:rPr>
      </w:pPr>
      <w:r>
        <w:rPr>
          <w:rFonts w:ascii="Adobe 仿宋 Std R" w:hAnsi="Adobe 仿宋 Std R" w:eastAsia="Adobe 仿宋 Std R" w:cstheme="minorBidi"/>
          <w:b w:val="0"/>
          <w:bCs w:val="0"/>
          <w:color w:val="auto"/>
          <w:kern w:val="2"/>
          <w:sz w:val="32"/>
          <w:szCs w:val="30"/>
        </w:rPr>
        <w:t>二、</w:t>
      </w:r>
      <w:r>
        <w:rPr>
          <w:rFonts w:hint="eastAsia" w:ascii="Adobe 仿宋 Std R" w:hAnsi="Adobe 仿宋 Std R" w:eastAsia="Adobe 仿宋 Std R" w:cstheme="minorBidi"/>
          <w:b w:val="0"/>
          <w:bCs w:val="0"/>
          <w:color w:val="auto"/>
          <w:kern w:val="2"/>
          <w:sz w:val="32"/>
          <w:szCs w:val="30"/>
        </w:rPr>
        <w:t>机构设置及人员情况</w:t>
      </w:r>
    </w:p>
    <w:p w14:paraId="6B7C6D12">
      <w:pPr>
        <w:pStyle w:val="12"/>
        <w:spacing w:line="600" w:lineRule="atLeast"/>
        <w:ind w:firstLine="640"/>
        <w:jc w:val="left"/>
        <w:rPr>
          <w:rFonts w:ascii="仿宋_GB2312" w:eastAsia="仿宋_GB2312"/>
          <w:b w:val="0"/>
          <w:bCs w:val="0"/>
          <w:color w:val="auto"/>
          <w:sz w:val="32"/>
          <w:szCs w:val="32"/>
        </w:rPr>
      </w:pPr>
      <w:r>
        <w:rPr>
          <w:rFonts w:hint="eastAsia" w:ascii="仿宋_GB2312" w:eastAsia="仿宋_GB2312"/>
          <w:b w:val="0"/>
          <w:bCs w:val="0"/>
          <w:color w:val="auto"/>
          <w:sz w:val="32"/>
          <w:szCs w:val="32"/>
        </w:rPr>
        <w:t xml:space="preserve">第二部分  </w:t>
      </w:r>
      <w:r>
        <w:rPr>
          <w:rFonts w:ascii="仿宋_GB2312" w:eastAsia="仿宋_GB2312"/>
          <w:b w:val="0"/>
          <w:bCs w:val="0"/>
          <w:color w:val="auto"/>
          <w:sz w:val="32"/>
          <w:szCs w:val="32"/>
        </w:rPr>
        <w:fldChar w:fldCharType="begin"/>
      </w:r>
      <w:r>
        <w:rPr>
          <w:rFonts w:ascii="仿宋_GB2312" w:eastAsia="仿宋_GB2312"/>
          <w:b w:val="0"/>
          <w:bCs w:val="0"/>
          <w:color w:val="auto"/>
          <w:sz w:val="32"/>
          <w:szCs w:val="32"/>
        </w:rPr>
        <w:instrText xml:space="preserve">MERGEFIELD ${page400644146.ds509943833_REP_JXJC_AGENCY_WZR_NAME}</w:instrText>
      </w:r>
      <w:r>
        <w:rPr>
          <w:rFonts w:ascii="仿宋_GB2312" w:eastAsia="仿宋_GB2312"/>
          <w:b w:val="0"/>
          <w:bCs w:val="0"/>
          <w:color w:val="auto"/>
          <w:sz w:val="32"/>
          <w:szCs w:val="32"/>
        </w:rPr>
        <w:fldChar w:fldCharType="separate"/>
      </w:r>
      <w:r>
        <w:rPr>
          <w:rFonts w:hint="eastAsia" w:ascii="仿宋_GB2312" w:eastAsia="仿宋_GB2312"/>
          <w:b w:val="0"/>
          <w:bCs w:val="0"/>
          <w:color w:val="auto"/>
          <w:sz w:val="32"/>
          <w:szCs w:val="32"/>
          <w:lang w:eastAsia="zh-CN"/>
        </w:rPr>
        <w:t>庐山市发展和改革委员会</w:t>
      </w:r>
      <w:r>
        <w:rPr>
          <w:b w:val="0"/>
          <w:bCs w:val="0"/>
          <w:color w:val="auto"/>
        </w:rPr>
        <w:fldChar w:fldCharType="end"/>
      </w:r>
      <w:r>
        <w:rPr>
          <w:rFonts w:hint="eastAsia" w:ascii="仿宋_GB2312" w:eastAsia="仿宋_GB2312"/>
          <w:b w:val="0"/>
          <w:bCs w:val="0"/>
          <w:color w:val="auto"/>
          <w:sz w:val="32"/>
          <w:szCs w:val="32"/>
        </w:rPr>
        <w:t>202</w:t>
      </w:r>
      <w:r>
        <w:rPr>
          <w:rFonts w:hint="eastAsia" w:ascii="仿宋_GB2312" w:eastAsia="仿宋_GB2312"/>
          <w:b w:val="0"/>
          <w:bCs w:val="0"/>
          <w:color w:val="auto"/>
          <w:sz w:val="32"/>
          <w:szCs w:val="32"/>
          <w:lang w:val="en-US" w:eastAsia="zh-CN"/>
        </w:rPr>
        <w:t>5</w:t>
      </w:r>
      <w:r>
        <w:rPr>
          <w:rFonts w:hint="eastAsia" w:ascii="仿宋_GB2312" w:eastAsia="仿宋_GB2312"/>
          <w:b w:val="0"/>
          <w:bCs w:val="0"/>
          <w:color w:val="auto"/>
          <w:sz w:val="32"/>
          <w:szCs w:val="32"/>
        </w:rPr>
        <w:t>年部门预算表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000000"/>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庐山市发展和改革委员会</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庐山市发展和改革委员会</w:t>
      </w:r>
      <w:r>
        <w:rPr>
          <w:color w:val="auto"/>
        </w:rPr>
        <w:fldChar w:fldCharType="end"/>
      </w:r>
      <w:r>
        <w:rPr>
          <w:rFonts w:hint="eastAsia" w:ascii="仿宋_GB2312" w:eastAsia="仿宋_GB2312"/>
          <w:b/>
          <w:color w:val="auto"/>
          <w:sz w:val="32"/>
          <w:szCs w:val="30"/>
        </w:rPr>
        <w:t>概</w:t>
      </w:r>
      <w:r>
        <w:rPr>
          <w:rFonts w:hint="eastAsia" w:ascii="仿宋_GB2312" w:eastAsia="仿宋_GB2312"/>
          <w:b/>
          <w:sz w:val="32"/>
          <w:szCs w:val="30"/>
        </w:rPr>
        <w:t>况</w:t>
      </w:r>
    </w:p>
    <w:p w14:paraId="57595F13">
      <w:pPr>
        <w:widowControl/>
        <w:spacing w:line="580" w:lineRule="exact"/>
        <w:jc w:val="left"/>
        <w:rPr>
          <w:rFonts w:asciiTheme="minorEastAsia" w:hAnsiTheme="minorEastAsia"/>
          <w:b/>
          <w:sz w:val="36"/>
          <w:szCs w:val="36"/>
        </w:rPr>
      </w:pPr>
    </w:p>
    <w:p w14:paraId="3C982B3A">
      <w:pPr>
        <w:widowControl/>
        <w:spacing w:line="580" w:lineRule="exact"/>
        <w:ind w:firstLine="643" w:firstLineChars="200"/>
        <w:jc w:val="left"/>
        <w:rPr>
          <w:rFonts w:asciiTheme="minorEastAsia" w:hAnsiTheme="minorEastAsia"/>
          <w:b/>
          <w:sz w:val="32"/>
          <w:szCs w:val="32"/>
        </w:rPr>
      </w:pPr>
      <w:r>
        <w:rPr>
          <w:rFonts w:hint="eastAsia" w:asciiTheme="minorEastAsia" w:hAnsiTheme="minorEastAsia"/>
          <w:b/>
          <w:sz w:val="32"/>
          <w:szCs w:val="32"/>
        </w:rPr>
        <w:t>一、部门主要职责</w:t>
      </w:r>
    </w:p>
    <w:p w14:paraId="2D53DCBD">
      <w:pPr>
        <w:spacing w:line="560" w:lineRule="exact"/>
        <w:ind w:firstLine="480"/>
        <w:rPr>
          <w:rFonts w:ascii="仿宋" w:hAnsi="仿宋" w:eastAsia="仿宋" w:cs="仿宋_GB2312"/>
          <w:sz w:val="32"/>
          <w:szCs w:val="32"/>
        </w:rPr>
      </w:pPr>
      <w:r>
        <w:rPr>
          <w:rFonts w:hint="eastAsia" w:ascii="仿宋" w:hAnsi="仿宋" w:eastAsia="仿宋" w:cs="仿宋_GB2312"/>
          <w:sz w:val="32"/>
          <w:szCs w:val="32"/>
        </w:rPr>
        <w:t>庐山市发改委主要职责：（一）拟订并组织实施全市国民经济和社会发展战略、中长期规划和年度计划，统筹协调经济社会发展，研究分析国内外经济形势，提出全市国民经济发展、价格总水平调控和优化重大经济结构的目标、政策，提出综合运用各种经济手段和政策的建议，受市政府委托向市人大提交全市国民经济和社会发展计划报告。</w:t>
      </w:r>
    </w:p>
    <w:p w14:paraId="1265260F">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（二）负责监测全市宏观经济和社会发展态势，研究全市宏观经济运行、总量平衡、经济安全和总体产业安全等重要问题并提出宏观调控政策建议，负责协调解决经济运行中的重大问题，调节经济运行。</w:t>
      </w:r>
    </w:p>
    <w:p w14:paraId="42499312">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承担指导推进和综合协调经济体制改革的有关工作，研究全市经济体制改革和对外开放的重大问题，组织拟订综合性经济体制改革方案，协调有关专项经济体制改革方案，会同有关部门搞好重要专项经济体制改革之间的衔接，指导经济体制改革试点和改革试验区工作。</w:t>
      </w:r>
    </w:p>
    <w:p w14:paraId="2A15002A">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承担规划全市重大建设项目和生产力布局的有关工作，拟订全社会固定资产投资总规模和投资结构的调控目标、政策及措施，衔接平衡需要安排中央、省、九江市和庐山市级财政性投资和涉及重大建设项目的专项规划。审查政府投资建设项目初步设计，核定工程概算，控制投资规模。按管理权限开展固定资产投资项目节能评估和审查工作。会同有关部门做好全市全口径外债的总量控制、结构优化和监测工作，指导和监督全市国外贷款建设资金的使用，引导民间投资的方向，会同有关部门研究提出全市利用外资和境外投资的战略、规划、总量平衡和结构优化的目标和政策。指导全市工程咨询业发展。</w:t>
      </w:r>
    </w:p>
    <w:p w14:paraId="76E8ACB4">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五）推进经济结构战略性调整。组织拟订全市综合性产业政策，协调第一、二、三产业发展的重大问题并衔接平衡相关发展规划和重大政策，做好与全市国民经济和社会发展规划、计划的衔接平衡；配合有关部门协调全市农业和农村经济社会发展的重大问题，衔接农业、林业、水利、气象等专项规划和政策；会同有关部门拟定全市服务业发展战略和重大政策，会同有关部门组织拟订高技术产业发展、产业技术进步的战略、规划和重大政策，协调解决重大技术装备推广应用等方面的重大问题。</w:t>
      </w:r>
    </w:p>
    <w:p w14:paraId="6CD41AD4">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六）组织拟订全市区域协调发展的战略、规划和重大政策研究提出全市城镇化发展战略和重大政策。安排以工代赈资金、组织实施以工代赈项目。负责全市地区经济协作的统筹协调。承担全市军民融合相关工作。</w:t>
      </w:r>
    </w:p>
    <w:p w14:paraId="001A4D24">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七）承担全市重要商品总量平衡和宏观调控的有关工作，会同有关部门编制外贸进出口发展规划和年度计划以及全市重要农产品、工业品和原材料进出口总量计划并监督执行，根据经济运行情况对进出口总量计划进行调整。</w:t>
      </w:r>
    </w:p>
    <w:p w14:paraId="4969617A">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八）负责全市社会发展与国民经济发展的政策衔接，组织拟订全市社会发展战略、总体规划和年度计划，参与拟订人口、科学技术、教育、文化、卫生、民政等发展政策，推进社会事业建设，研究提出促进就业、调整收入分配、完善社会保障与经济协调发展的政策建议，协调社会事业发展和改革中的重大问题及政策。</w:t>
      </w:r>
    </w:p>
    <w:p w14:paraId="2C9E3794">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九）推进全市可持续发展战略，组织拟订发展循环经济、全社会能源资源节约和综合利用规划及政策措施并协调实施。研究提出全市能源消费总量控制目标的建议，牵头制订能源消费总量控制工作方案并组织实施。参与编制生态建设、环境保护规划，协调生态文明试验区建设、能源资源节约和综合利用的重大问题，协调推进节能环保产业有关工作。承担能效标识管理职能。</w:t>
      </w:r>
    </w:p>
    <w:p w14:paraId="695DFF72">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（十）起草全市国民经济和社会发展、经济体制改革和对外开放有关规范性文件。指导和协调全市招标投标工作。</w:t>
      </w:r>
    </w:p>
    <w:p w14:paraId="52E510D2">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一）组织编制全市国民经济动员规划、计划，研究国民经济动员与国民经济、国防建设的关系，协调相关重大问题，组织实施国民经济动员有关工作。研究拟订推进全市经济建设与国防建设协调发展的战略和规划，协调有关重大问题。</w:t>
      </w:r>
    </w:p>
    <w:p w14:paraId="24D32970">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二）研究全市交通运输发展状况，统筹交通运输发展规划与国民经济和社会发展规划、计划的衔接平衡，安排交通建设年度计划和重大交通投资项目，参与交通运输综合协调工作。负责全市铁路建设发展中长期规划和年度计划，负责铁路建设项目的规划研究、立项、可行性研究、初步设计等前期工作。</w:t>
      </w:r>
    </w:p>
    <w:p w14:paraId="67E095A3">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三）研究提出能源发展战略的建议，拟订能源发展规划、产业政策并组织实施。推进能源体制改革，组织实施国家、省关于能源方面的规划、政策和改革方案，协调能源发展和改革中的重大问题。负责煤炭、成品油（石油）、天然气、电力（含核电）、新能源和可再生能源等能源的行业管理，不含成品油流通监督管理。组织实施有关能源行业标准，监测能源发展情况，衔接能源生产建设和供需平衡，指导协调农村能源发展工作。依法管理供电营业区划分工作。负责电力运行行政管理工作，加强电力需求侧管理。负责能源行政执法监督等工作。督促电力行业加强安全生产管理，主管石油、天然气长输管道建设和保护工作。督促供电企业落实对非法违法生产经营单位实施的停供电措施，协调供电企业参与有关安全生产事故应急救援的电力保障工作。</w:t>
      </w:r>
    </w:p>
    <w:p w14:paraId="5449CF17">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十四）贯彻执行国家、省、九江市有关价格方面的法律、法规和方针、政策，研究提出全市价格政策、规定。负责国家、省、九江市下达的价格改革和价格调整方案在全市范围内实施。按照商品和服务的定价目录规定的定价权限和具体适用范围，会同有关部门拟订和调整政府定价、政府指导价。拟定全市价格总水平调控目标。指导、监督市政府各业务主管部门价格管理工作。开展全市市场重要商品和服务价格的监测、分析、预警，发布价格变化动态。开展重要农产品、重要商品和服务的成本调查和政府定价商品和服务价格的成本监审工作。开展全市涉案（刑事）、涉纪、涉税财物的价格认定，协调处理价格纠纷。对重要商品价格和收费标准调整组织价格听证。组织实施或停止全市社会救助和保障标准与物价上涨挂钩联动机制并督促检查贯彻执行情况。   （</w:t>
      </w:r>
      <w:r>
        <w:rPr>
          <w:rFonts w:hint="eastAsia" w:ascii="仿宋" w:hAnsi="仿宋" w:eastAsia="仿宋" w:cs="仿宋_GB2312"/>
          <w:sz w:val="32"/>
          <w:szCs w:val="32"/>
          <w:lang w:val="en-US" w:eastAsia="zh-CN"/>
        </w:rPr>
        <w:t>十五</w:t>
      </w:r>
      <w:r>
        <w:rPr>
          <w:rFonts w:hint="eastAsia" w:ascii="仿宋" w:hAnsi="仿宋" w:eastAsia="仿宋" w:cs="仿宋_GB2312"/>
          <w:sz w:val="32"/>
          <w:szCs w:val="32"/>
        </w:rPr>
        <w:t>）贯彻执行国防动员、人民防空和军事设施保护法律法规，组织拟订我市国防动员、人民防空和军事设施保护的政府规范性文件草案，拟订相关政策、规划、计划并组织实施。</w:t>
      </w:r>
    </w:p>
    <w:p w14:paraId="4796CC9C">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val="en-US" w:eastAsia="zh-CN"/>
        </w:rPr>
        <w:t>十六</w:t>
      </w:r>
      <w:r>
        <w:rPr>
          <w:rFonts w:hint="eastAsia" w:ascii="仿宋" w:hAnsi="仿宋" w:eastAsia="仿宋" w:cs="仿宋_GB2312"/>
          <w:sz w:val="32"/>
          <w:szCs w:val="32"/>
        </w:rPr>
        <w:t>)负责经济动员、人民防空、交通战备、科技动员、信息动员等综合协调。</w:t>
      </w:r>
    </w:p>
    <w:p w14:paraId="1ACB1830">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val="en-US" w:eastAsia="zh-CN"/>
        </w:rPr>
        <w:t>十七</w:t>
      </w:r>
      <w:r>
        <w:rPr>
          <w:rFonts w:hint="eastAsia" w:ascii="仿宋" w:hAnsi="仿宋" w:eastAsia="仿宋" w:cs="仿宋_GB2312"/>
          <w:sz w:val="32"/>
          <w:szCs w:val="32"/>
        </w:rPr>
        <w:t>)统筹指导各行业主管部门国防动员专业保障队伍、群众防空组织建设。</w:t>
      </w:r>
    </w:p>
    <w:p w14:paraId="7B235026">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val="en-US" w:eastAsia="zh-CN"/>
        </w:rPr>
        <w:t>十八</w:t>
      </w:r>
      <w:r>
        <w:rPr>
          <w:rFonts w:hint="eastAsia" w:ascii="仿宋" w:hAnsi="仿宋" w:eastAsia="仿宋" w:cs="仿宋_GB2312"/>
          <w:sz w:val="32"/>
          <w:szCs w:val="32"/>
        </w:rPr>
        <w:t>)组织开展国防动员潜力统计调查·，统筹推进国防动员信息化建设。</w:t>
      </w:r>
    </w:p>
    <w:p w14:paraId="63AD9F0B">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val="en-US" w:eastAsia="zh-CN"/>
        </w:rPr>
        <w:t>十九</w:t>
      </w:r>
      <w:r>
        <w:rPr>
          <w:rFonts w:hint="eastAsia" w:ascii="仿宋" w:hAnsi="仿宋" w:eastAsia="仿宋" w:cs="仿宋_GB2312"/>
          <w:sz w:val="32"/>
          <w:szCs w:val="32"/>
        </w:rPr>
        <w:t>)组织指导协调军事设施保护，会同有关部门监督指导重要经济目标防护工作。</w:t>
      </w:r>
    </w:p>
    <w:p w14:paraId="2E52C272">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val="en-US" w:eastAsia="zh-CN"/>
        </w:rPr>
        <w:t>二十</w:t>
      </w:r>
      <w:r>
        <w:rPr>
          <w:rFonts w:hint="eastAsia" w:ascii="仿宋" w:hAnsi="仿宋" w:eastAsia="仿宋" w:cs="仿宋_GB2312"/>
          <w:sz w:val="32"/>
          <w:szCs w:val="32"/>
        </w:rPr>
        <w:t>)负责人民防空建设管理和组织实施，管理人民防空经费和国有资产。</w:t>
      </w:r>
    </w:p>
    <w:p w14:paraId="6B183E53">
      <w:pPr>
        <w:pStyle w:val="2"/>
        <w:ind w:firstLine="640" w:firstLineChars="200"/>
        <w:rPr>
          <w:rFonts w:hint="eastAsia"/>
        </w:rPr>
      </w:pPr>
      <w:r>
        <w:rPr>
          <w:rFonts w:hint="eastAsia" w:ascii="仿宋" w:hAnsi="仿宋" w:eastAsia="仿宋" w:cs="仿宋_GB2312"/>
          <w:sz w:val="32"/>
          <w:szCs w:val="32"/>
          <w:lang w:val="en-US" w:eastAsia="zh-CN"/>
        </w:rPr>
        <w:t>（二十一</w:t>
      </w:r>
      <w:r>
        <w:rPr>
          <w:rFonts w:hint="eastAsia" w:ascii="仿宋" w:hAnsi="仿宋" w:eastAsia="仿宋" w:cs="仿宋_GB2312"/>
          <w:sz w:val="32"/>
          <w:szCs w:val="32"/>
        </w:rPr>
        <w:t>）承办市委、市政府交办的其他事项。</w:t>
      </w:r>
    </w:p>
    <w:p w14:paraId="530E3921">
      <w:pPr>
        <w:ind w:firstLine="643" w:firstLineChars="200"/>
        <w:rPr>
          <w:b/>
          <w:sz w:val="32"/>
          <w:szCs w:val="32"/>
        </w:rPr>
      </w:pPr>
      <w:r>
        <w:rPr>
          <w:rFonts w:hint="eastAsia"/>
          <w:b/>
          <w:sz w:val="32"/>
          <w:szCs w:val="32"/>
        </w:rPr>
        <w:t>二、机构设置及人员情况</w:t>
      </w:r>
    </w:p>
    <w:p w14:paraId="5F684966">
      <w:pPr>
        <w:ind w:firstLine="640" w:firstLineChars="200"/>
        <w:rPr>
          <w:rFonts w:hint="eastAsia" w:ascii="仿宋" w:hAnsi="仿宋" w:eastAsia="仿宋"/>
          <w:color w:val="000000" w:themeColor="text1"/>
          <w:sz w:val="32"/>
          <w:szCs w:val="32"/>
          <w:u w:val="none"/>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庐山市发展和改革委员会</w:t>
      </w:r>
      <w:r>
        <w:rPr>
          <w:color w:val="auto"/>
        </w:rPr>
        <w:fldChar w:fldCharType="end"/>
      </w:r>
      <w:r>
        <w:rPr>
          <w:rFonts w:hint="eastAsia" w:ascii="仿宋" w:hAnsi="仿宋" w:eastAsia="仿宋"/>
          <w:color w:val="auto"/>
          <w:sz w:val="32"/>
          <w:szCs w:val="32"/>
        </w:rPr>
        <w:t>共有预算</w:t>
      </w:r>
      <w:r>
        <w:rPr>
          <w:rFonts w:hint="eastAsia" w:ascii="仿宋" w:hAnsi="仿宋" w:eastAsia="仿宋"/>
          <w:color w:val="000000" w:themeColor="text1"/>
          <w:sz w:val="32"/>
          <w:szCs w:val="32"/>
        </w:rPr>
        <w:t>单位</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个，包括</w:t>
      </w:r>
      <w:r>
        <w:rPr>
          <w:rFonts w:hint="eastAsia" w:ascii="仿宋" w:hAnsi="仿宋" w:eastAsia="仿宋"/>
          <w:color w:val="000000" w:themeColor="text1"/>
          <w:sz w:val="32"/>
          <w:szCs w:val="32"/>
          <w:lang w:val="en-US" w:eastAsia="zh-CN"/>
        </w:rPr>
        <w:t>庐山市发展和改革委员会本级</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${page400644146.ds204012617_BMQKZDY_DIVNUMQK}</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和</w:t>
      </w:r>
      <w:r>
        <w:rPr>
          <w:rFonts w:hint="eastAsia" w:ascii="仿宋" w:hAnsi="仿宋" w:eastAsia="仿宋"/>
          <w:color w:val="000000" w:themeColor="text1"/>
          <w:sz w:val="32"/>
          <w:szCs w:val="32"/>
          <w:lang w:val="en-US" w:eastAsia="zh-CN"/>
        </w:rPr>
        <w:t>庐山市大数据中心2个</w:t>
      </w:r>
      <w:r>
        <w:rPr>
          <w:rFonts w:ascii="仿宋" w:hAnsi="仿宋" w:eastAsia="仿宋"/>
          <w:color w:val="000000" w:themeColor="text1"/>
          <w:sz w:val="32"/>
          <w:szCs w:val="32"/>
        </w:rPr>
        <w:t>二级预算单位</w:t>
      </w:r>
      <w:r>
        <w:rPr>
          <w:color w:val="000000" w:themeColor="text1"/>
        </w:rPr>
        <w:fldChar w:fldCharType="end"/>
      </w:r>
      <w:r>
        <w:rPr>
          <w:rFonts w:ascii="仿宋" w:hAnsi="仿宋" w:eastAsia="仿宋"/>
          <w:color w:val="000000" w:themeColor="text1"/>
          <w:sz w:val="32"/>
          <w:szCs w:val="32"/>
        </w:rPr>
        <w:t>，</w:t>
      </w:r>
      <w:r>
        <w:rPr>
          <w:rFonts w:hint="eastAsia" w:ascii="仿宋" w:hAnsi="仿宋" w:eastAsia="仿宋"/>
          <w:color w:val="000000" w:themeColor="text1"/>
          <w:sz w:val="32"/>
          <w:szCs w:val="32"/>
        </w:rPr>
        <w:t>二级预算单位具体包括：</w:t>
      </w:r>
      <w:r>
        <w:rPr>
          <w:rFonts w:hint="eastAsia" w:ascii="仿宋" w:hAnsi="仿宋" w:eastAsia="仿宋"/>
          <w:color w:val="000000" w:themeColor="text1"/>
          <w:sz w:val="32"/>
          <w:szCs w:val="32"/>
          <w:u w:val="none"/>
          <w:lang w:val="en-US" w:eastAsia="zh-CN"/>
        </w:rPr>
        <w:t>庐山市发展和改革委员会本级、庐山市大数据中心。</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59</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19</w:t>
      </w:r>
      <w:r>
        <w:rPr>
          <w:rFonts w:ascii="仿宋" w:hAnsi="仿宋" w:eastAsia="仿宋"/>
          <w:sz w:val="32"/>
          <w:szCs w:val="32"/>
        </w:rPr>
        <w:t>人,全部补助事业编制人数</w:t>
      </w:r>
      <w:r>
        <w:rPr>
          <w:rFonts w:hint="eastAsia" w:ascii="仿宋" w:hAnsi="仿宋" w:eastAsia="仿宋"/>
          <w:sz w:val="32"/>
          <w:szCs w:val="32"/>
          <w:lang w:val="en-US" w:eastAsia="zh-CN"/>
        </w:rPr>
        <w:t>40</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71</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47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18</w:t>
      </w:r>
      <w:r>
        <w:rPr>
          <w:rFonts w:ascii="仿宋" w:hAnsi="仿宋" w:eastAsia="仿宋"/>
          <w:sz w:val="32"/>
          <w:szCs w:val="32"/>
        </w:rPr>
        <w:t>人,全部补助事业在职人数</w:t>
      </w:r>
      <w:r>
        <w:rPr>
          <w:rFonts w:hint="eastAsia" w:ascii="仿宋" w:hAnsi="仿宋" w:eastAsia="仿宋"/>
          <w:sz w:val="32"/>
          <w:szCs w:val="32"/>
          <w:lang w:val="en-US" w:eastAsia="zh-CN"/>
        </w:rPr>
        <w:t>29</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24</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color w:val="auto"/>
          <w:sz w:val="32"/>
          <w:szCs w:val="30"/>
        </w:rPr>
      </w:pPr>
      <w:r>
        <w:rPr>
          <w:rFonts w:hint="eastAsia" w:ascii="仿宋_GB2312" w:eastAsia="仿宋_GB2312"/>
          <w:b/>
          <w:sz w:val="32"/>
          <w:szCs w:val="30"/>
        </w:rPr>
        <w:t>第二部</w:t>
      </w:r>
      <w:r>
        <w:rPr>
          <w:rFonts w:hint="eastAsia" w:ascii="仿宋_GB2312" w:eastAsia="仿宋_GB2312"/>
          <w:b/>
          <w:color w:val="auto"/>
          <w:sz w:val="32"/>
          <w:szCs w:val="30"/>
        </w:rPr>
        <w:t xml:space="preserve">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庐山市发展和改革委员会</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7D97A51F">
      <w:pPr>
        <w:ind w:firstLine="640" w:firstLineChars="200"/>
        <w:jc w:val="left"/>
        <w:rPr>
          <w:rStyle w:val="11"/>
          <w:rFonts w:ascii="仿宋" w:hAnsi="仿宋" w:eastAsia="仿宋"/>
          <w:bCs/>
          <w:color w:val="auto"/>
          <w:sz w:val="32"/>
          <w:szCs w:val="32"/>
        </w:rPr>
      </w:pPr>
    </w:p>
    <w:p w14:paraId="37C157D4">
      <w:pPr>
        <w:ind w:firstLine="640" w:firstLineChars="200"/>
        <w:jc w:val="left"/>
        <w:rPr>
          <w:rStyle w:val="11"/>
          <w:rFonts w:ascii="仿宋" w:hAnsi="仿宋" w:eastAsia="仿宋"/>
          <w:bCs/>
          <w:color w:val="auto"/>
          <w:sz w:val="32"/>
          <w:szCs w:val="32"/>
        </w:rPr>
      </w:pPr>
    </w:p>
    <w:p w14:paraId="05FE9343">
      <w:pPr>
        <w:ind w:firstLine="640" w:firstLineChars="200"/>
        <w:jc w:val="left"/>
        <w:rPr>
          <w:rStyle w:val="11"/>
          <w:rFonts w:ascii="仿宋" w:hAnsi="仿宋" w:eastAsia="仿宋"/>
          <w:bCs/>
          <w:color w:val="auto"/>
          <w:sz w:val="32"/>
          <w:szCs w:val="32"/>
        </w:rPr>
      </w:pPr>
    </w:p>
    <w:p w14:paraId="1B0E66FB">
      <w:pPr>
        <w:ind w:firstLine="640" w:firstLineChars="200"/>
        <w:jc w:val="left"/>
        <w:rPr>
          <w:rStyle w:val="11"/>
          <w:rFonts w:ascii="仿宋" w:hAnsi="仿宋" w:eastAsia="仿宋"/>
          <w:bCs/>
          <w:color w:val="auto"/>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庐山市发展和改革委员会</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w:t>
      </w:r>
      <w:r>
        <w:rPr>
          <w:rFonts w:hint="eastAsia" w:ascii="仿宋_GB2312" w:eastAsia="仿宋_GB2312"/>
          <w:b/>
          <w:sz w:val="32"/>
          <w:szCs w:val="30"/>
        </w:rPr>
        <w:t>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w:t>
      </w:r>
      <w:r>
        <w:rPr>
          <w:rStyle w:val="11"/>
          <w:rFonts w:hint="eastAsia" w:ascii="Adobe 仿宋 Std R" w:hAnsi="Adobe 仿宋 Std R" w:eastAsia="Adobe 仿宋 Std R"/>
          <w:b/>
          <w:sz w:val="32"/>
          <w:szCs w:val="32"/>
          <w:lang w:val="en-US" w:eastAsia="zh-CN"/>
        </w:rPr>
        <w:t xml:space="preserve">   </w:t>
      </w:r>
      <w:r>
        <w:rPr>
          <w:rStyle w:val="11"/>
          <w:rFonts w:hint="eastAsia" w:ascii="Adobe 仿宋 Std R" w:hAnsi="Adobe 仿宋 Std R" w:eastAsia="Adobe 仿宋 Std R"/>
          <w:b/>
          <w:sz w:val="32"/>
          <w:szCs w:val="32"/>
        </w:rPr>
        <w:t>(一)收入预算情况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庐山市发展和改革委员会</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2794.79</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1563.09</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2794.79</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1563.09</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auto"/>
          <w:kern w:val="0"/>
          <w:sz w:val="32"/>
          <w:szCs w:val="32"/>
          <w:lang w:val="en-US" w:eastAsia="zh-CN"/>
        </w:rPr>
        <w:t>往年安排政府预算的项目前期费用2025年列入部门预算，庐山市大数据中心划转至本部门</w:t>
      </w:r>
      <w:r>
        <w:rPr>
          <w:rFonts w:hint="eastAsia" w:ascii="仿宋" w:hAnsi="仿宋" w:eastAsia="仿宋" w:cs="Times New Roman"/>
          <w:kern w:val="0"/>
          <w:sz w:val="32"/>
          <w:szCs w:val="32"/>
          <w:lang w:val="en-US" w:eastAsia="zh-CN"/>
        </w:rPr>
        <w:t>。</w:t>
      </w:r>
    </w:p>
    <w:p w14:paraId="7467D43D">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w:t>
      </w:r>
      <w:r>
        <w:rPr>
          <w:rStyle w:val="11"/>
          <w:rFonts w:hint="eastAsia" w:ascii="Adobe 仿宋 Std R" w:hAnsi="Adobe 仿宋 Std R" w:eastAsia="Adobe 仿宋 Std R"/>
          <w:b/>
          <w:sz w:val="32"/>
          <w:szCs w:val="32"/>
          <w:lang w:val="en-US" w:eastAsia="zh-CN"/>
        </w:rPr>
        <w:t xml:space="preserve">   </w:t>
      </w:r>
      <w:r>
        <w:rPr>
          <w:rStyle w:val="11"/>
          <w:rFonts w:hint="eastAsia" w:ascii="Adobe 仿宋 Std R" w:hAnsi="Adobe 仿宋 Std R" w:eastAsia="Adobe 仿宋 Std R"/>
          <w:b/>
          <w:sz w:val="32"/>
          <w:szCs w:val="32"/>
        </w:rPr>
        <w:t>(二)支出预算情况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庐山市发展和改革委员会</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2794.79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1563.09</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auto"/>
          <w:kern w:val="0"/>
          <w:sz w:val="32"/>
          <w:szCs w:val="32"/>
          <w:lang w:val="en-US" w:eastAsia="zh-CN"/>
        </w:rPr>
        <w:t>往年安排政府预算的项目前期费用2025年列入部门预算，庐山市大数据中心划转至本部门</w:t>
      </w:r>
      <w:r>
        <w:rPr>
          <w:rFonts w:hint="eastAsia" w:ascii="仿宋" w:hAnsi="仿宋" w:eastAsia="仿宋" w:cs="Times New Roman"/>
          <w:kern w:val="0"/>
          <w:sz w:val="32"/>
          <w:szCs w:val="32"/>
          <w:lang w:val="en-US" w:eastAsia="zh-CN"/>
        </w:rPr>
        <w:t>。</w:t>
      </w:r>
    </w:p>
    <w:p w14:paraId="2B9BA509">
      <w:pPr>
        <w:ind w:firstLine="640" w:firstLineChars="200"/>
        <w:rPr>
          <w:rStyle w:val="11"/>
          <w:rFonts w:ascii="仿宋" w:hAnsi="仿宋" w:eastAsia="仿宋"/>
          <w:sz w:val="32"/>
          <w:szCs w:val="32"/>
        </w:rPr>
      </w:pPr>
      <w:r>
        <w:rPr>
          <w:rStyle w:val="11"/>
          <w:rFonts w:hint="eastAsia" w:ascii="仿宋" w:hAnsi="仿宋" w:eastAsia="仿宋"/>
          <w:sz w:val="32"/>
          <w:szCs w:val="32"/>
        </w:rPr>
        <w:t>其中：</w:t>
      </w: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890.05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217.81</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737.7</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80.79</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69.57</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2</w:t>
      </w:r>
      <w:r>
        <w:rPr>
          <w:rStyle w:val="11"/>
          <w:rFonts w:ascii="仿宋" w:hAnsi="仿宋" w:eastAsia="仿宋"/>
          <w:color w:val="auto"/>
          <w:sz w:val="32"/>
          <w:szCs w:val="32"/>
        </w:rPr>
        <w:t>万元；。</w:t>
      </w:r>
      <w:r>
        <w:rPr>
          <w:color w:val="auto"/>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1904.74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1345.28</w:t>
      </w:r>
      <w:r>
        <w:rPr>
          <w:rStyle w:val="11"/>
          <w:rFonts w:ascii="仿宋" w:hAnsi="仿宋" w:eastAsia="仿宋"/>
          <w:sz w:val="32"/>
          <w:szCs w:val="32"/>
        </w:rPr>
        <w:t>万元;其中：</w:t>
      </w:r>
      <w:r>
        <w:rPr>
          <w:rStyle w:val="11"/>
          <w:rFonts w:hint="eastAsia" w:ascii="仿宋" w:hAnsi="仿宋" w:eastAsia="仿宋"/>
          <w:sz w:val="32"/>
          <w:szCs w:val="32"/>
          <w:lang w:val="en-US" w:eastAsia="zh-CN"/>
        </w:rPr>
        <w:t>工资福利支出9万元、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607.41</w:t>
      </w:r>
      <w:r>
        <w:rPr>
          <w:rStyle w:val="11"/>
          <w:rFonts w:ascii="仿宋" w:hAnsi="仿宋" w:eastAsia="仿宋"/>
          <w:sz w:val="32"/>
          <w:szCs w:val="32"/>
        </w:rPr>
        <w:t>万元,</w:t>
      </w:r>
      <w:r>
        <w:rPr>
          <w:rStyle w:val="11"/>
          <w:rFonts w:hint="eastAsia" w:ascii="仿宋" w:hAnsi="仿宋" w:eastAsia="仿宋"/>
          <w:sz w:val="32"/>
          <w:szCs w:val="32"/>
          <w:lang w:val="en-US" w:eastAsia="zh-CN"/>
        </w:rPr>
        <w:t>对个人和家庭补助1.5万元，对企事业单位的补贴36.64万元，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1250.19</w:t>
      </w:r>
      <w:r>
        <w:rPr>
          <w:rStyle w:val="11"/>
          <w:rFonts w:ascii="仿宋" w:hAnsi="仿宋" w:eastAsia="仿宋"/>
          <w:sz w:val="32"/>
          <w:szCs w:val="32"/>
        </w:rPr>
        <w:t>万元。</w:t>
      </w:r>
      <w:r>
        <w:fldChar w:fldCharType="end"/>
      </w:r>
    </w:p>
    <w:p w14:paraId="3FF8F32E">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1129.62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12.38</w:t>
      </w:r>
      <w:r>
        <w:rPr>
          <w:rStyle w:val="11"/>
          <w:rFonts w:ascii="仿宋" w:hAnsi="仿宋" w:eastAsia="仿宋"/>
          <w:sz w:val="32"/>
          <w:szCs w:val="32"/>
        </w:rPr>
        <w:t>万元;</w:t>
      </w:r>
      <w:r>
        <w:rPr>
          <w:rStyle w:val="11"/>
          <w:rFonts w:hint="eastAsia" w:ascii="仿宋" w:hAnsi="仿宋" w:eastAsia="仿宋"/>
          <w:sz w:val="32"/>
          <w:szCs w:val="32"/>
          <w:lang w:val="en-US" w:eastAsia="zh-CN"/>
        </w:rPr>
        <w:t>社会保障和就业支出111.87万元，较上年预算安排增加29.59万元；</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44.81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12.63</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61.86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61.86</w:t>
      </w:r>
      <w:r>
        <w:rPr>
          <w:rStyle w:val="11"/>
          <w:rFonts w:ascii="仿宋" w:hAnsi="仿宋" w:eastAsia="仿宋"/>
          <w:sz w:val="32"/>
          <w:szCs w:val="32"/>
        </w:rPr>
        <w:t>万元</w:t>
      </w:r>
      <w:r>
        <w:rPr>
          <w:rStyle w:val="11"/>
          <w:rFonts w:hint="eastAsia" w:ascii="仿宋" w:hAnsi="仿宋" w:eastAsia="仿宋"/>
          <w:sz w:val="32"/>
          <w:szCs w:val="32"/>
          <w:lang w:val="en-US" w:eastAsia="zh-CN"/>
        </w:rPr>
        <w:t>；城乡社区支出1446.64万元，较上年预算安排增加1446.64万元</w:t>
      </w:r>
      <w:r>
        <w:rPr>
          <w:rStyle w:val="11"/>
          <w:rFonts w:ascii="仿宋" w:hAnsi="仿宋" w:eastAsia="仿宋"/>
          <w:sz w:val="32"/>
          <w:szCs w:val="32"/>
        </w:rPr>
        <w:t>。</w:t>
      </w:r>
      <w:r>
        <w:fldChar w:fldCharType="end"/>
      </w:r>
    </w:p>
    <w:p w14:paraId="68D1FECB">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支出经济分类划</w:t>
      </w:r>
      <w:r>
        <w:rPr>
          <w:rStyle w:val="11"/>
          <w:rFonts w:hint="eastAsia" w:ascii="仿宋" w:hAnsi="仿宋" w:eastAsia="仿宋"/>
          <w:sz w:val="32"/>
          <w:szCs w:val="32"/>
        </w:rPr>
        <w:t>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746.7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123.97</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688.2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362.87</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71.07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70.89</w:t>
      </w:r>
      <w:r>
        <w:rPr>
          <w:rStyle w:val="11"/>
          <w:rFonts w:ascii="仿宋" w:hAnsi="仿宋" w:eastAsia="仿宋"/>
          <w:sz w:val="32"/>
          <w:szCs w:val="32"/>
        </w:rPr>
        <w:t>万元;</w:t>
      </w:r>
      <w:r>
        <w:rPr>
          <w:rStyle w:val="11"/>
          <w:rFonts w:hint="eastAsia" w:ascii="仿宋" w:hAnsi="仿宋" w:eastAsia="仿宋"/>
          <w:sz w:val="32"/>
          <w:szCs w:val="32"/>
          <w:lang w:val="en-US" w:eastAsia="zh-CN"/>
        </w:rPr>
        <w:t>对企业补助36.64万元，较上年预算安排增加7.18万元；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1252.19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998.19</w:t>
      </w:r>
      <w:r>
        <w:rPr>
          <w:rStyle w:val="11"/>
          <w:rFonts w:ascii="仿宋" w:hAnsi="仿宋" w:eastAsia="仿宋"/>
          <w:sz w:val="32"/>
          <w:szCs w:val="32"/>
        </w:rPr>
        <w:t>万元。</w:t>
      </w:r>
      <w:r>
        <w:fldChar w:fldCharType="end"/>
      </w:r>
    </w:p>
    <w:p w14:paraId="233A142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489CB33E">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庐山市发展和改革委员会</w:t>
      </w:r>
      <w:r>
        <w:rPr>
          <w:color w:val="auto"/>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2794.79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1563.09</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auto"/>
          <w:kern w:val="0"/>
          <w:sz w:val="32"/>
          <w:szCs w:val="32"/>
          <w:lang w:val="en-US" w:eastAsia="zh-CN"/>
        </w:rPr>
        <w:t>往年安排政府预算的项目前期费用2025年列入部门预算，庐山市大数据中心划转至本部门</w:t>
      </w:r>
      <w:r>
        <w:rPr>
          <w:rFonts w:hint="eastAsia" w:ascii="仿宋" w:hAnsi="仿宋" w:eastAsia="仿宋" w:cs="Times New Roman"/>
          <w:kern w:val="0"/>
          <w:sz w:val="32"/>
          <w:szCs w:val="32"/>
          <w:lang w:val="en-US" w:eastAsia="zh-CN"/>
        </w:rPr>
        <w:t>。</w:t>
      </w:r>
      <w:r>
        <w:fldChar w:fldCharType="end"/>
      </w:r>
    </w:p>
    <w:p w14:paraId="52CF4ECA">
      <w:pPr>
        <w:ind w:firstLine="960" w:firstLineChars="3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1129.62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12.38</w:t>
      </w:r>
      <w:r>
        <w:rPr>
          <w:rStyle w:val="11"/>
          <w:rFonts w:ascii="仿宋" w:hAnsi="仿宋" w:eastAsia="仿宋"/>
          <w:sz w:val="32"/>
          <w:szCs w:val="32"/>
        </w:rPr>
        <w:t>万元;</w:t>
      </w:r>
      <w:r>
        <w:rPr>
          <w:rStyle w:val="11"/>
          <w:rFonts w:hint="eastAsia" w:ascii="仿宋" w:hAnsi="仿宋" w:eastAsia="仿宋"/>
          <w:sz w:val="32"/>
          <w:szCs w:val="32"/>
          <w:lang w:val="en-US" w:eastAsia="zh-CN"/>
        </w:rPr>
        <w:t>社会保障和就业支出111.87万元，较上年预算安排增加29.59万元；</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44.81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12.63</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61.86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61.86</w:t>
      </w:r>
      <w:r>
        <w:rPr>
          <w:rStyle w:val="11"/>
          <w:rFonts w:ascii="仿宋" w:hAnsi="仿宋" w:eastAsia="仿宋"/>
          <w:sz w:val="32"/>
          <w:szCs w:val="32"/>
        </w:rPr>
        <w:t>万元</w:t>
      </w:r>
      <w:r>
        <w:rPr>
          <w:rStyle w:val="11"/>
          <w:rFonts w:hint="eastAsia" w:ascii="仿宋" w:hAnsi="仿宋" w:eastAsia="仿宋"/>
          <w:sz w:val="32"/>
          <w:szCs w:val="32"/>
          <w:lang w:val="en-US" w:eastAsia="zh-CN"/>
        </w:rPr>
        <w:t>；城乡社区支出1446.64万元，较上年预算安排增加1446.64万元</w:t>
      </w:r>
      <w:r>
        <w:rPr>
          <w:rStyle w:val="11"/>
          <w:rFonts w:ascii="仿宋" w:hAnsi="仿宋" w:eastAsia="仿宋"/>
          <w:sz w:val="32"/>
          <w:szCs w:val="32"/>
        </w:rPr>
        <w:t>。</w:t>
      </w:r>
      <w:r>
        <w:fldChar w:fldCharType="end"/>
      </w:r>
    </w:p>
    <w:p w14:paraId="5762BF84">
      <w:pPr>
        <w:ind w:firstLine="640" w:firstLineChars="200"/>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890.05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217.81</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737.7</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80.79</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69.57</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2</w:t>
      </w:r>
      <w:r>
        <w:rPr>
          <w:rStyle w:val="11"/>
          <w:rFonts w:ascii="仿宋" w:hAnsi="仿宋" w:eastAsia="仿宋"/>
          <w:color w:val="auto"/>
          <w:sz w:val="32"/>
          <w:szCs w:val="32"/>
        </w:rPr>
        <w:t>万元；。</w:t>
      </w:r>
      <w:r>
        <w:rPr>
          <w:color w:val="auto"/>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1904.74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1345.28</w:t>
      </w:r>
      <w:r>
        <w:rPr>
          <w:rStyle w:val="11"/>
          <w:rFonts w:ascii="仿宋" w:hAnsi="仿宋" w:eastAsia="仿宋"/>
          <w:sz w:val="32"/>
          <w:szCs w:val="32"/>
        </w:rPr>
        <w:t>万元;其中：</w:t>
      </w:r>
      <w:r>
        <w:rPr>
          <w:rStyle w:val="11"/>
          <w:rFonts w:hint="eastAsia" w:ascii="仿宋" w:hAnsi="仿宋" w:eastAsia="仿宋"/>
          <w:sz w:val="32"/>
          <w:szCs w:val="32"/>
          <w:lang w:val="en-US" w:eastAsia="zh-CN"/>
        </w:rPr>
        <w:t>工资福利支出9万元、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607.41</w:t>
      </w:r>
      <w:r>
        <w:rPr>
          <w:rStyle w:val="11"/>
          <w:rFonts w:ascii="仿宋" w:hAnsi="仿宋" w:eastAsia="仿宋"/>
          <w:sz w:val="32"/>
          <w:szCs w:val="32"/>
        </w:rPr>
        <w:t>万元,</w:t>
      </w:r>
      <w:r>
        <w:rPr>
          <w:rStyle w:val="11"/>
          <w:rFonts w:hint="eastAsia" w:ascii="仿宋" w:hAnsi="仿宋" w:eastAsia="仿宋"/>
          <w:sz w:val="32"/>
          <w:szCs w:val="32"/>
          <w:lang w:val="en-US" w:eastAsia="zh-CN"/>
        </w:rPr>
        <w:t>对个人和家庭补助1.5万元，对企事业单位的补贴36.64万元，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1250.19</w:t>
      </w:r>
      <w:r>
        <w:rPr>
          <w:rStyle w:val="11"/>
          <w:rFonts w:ascii="仿宋" w:hAnsi="仿宋" w:eastAsia="仿宋"/>
          <w:sz w:val="32"/>
          <w:szCs w:val="32"/>
        </w:rPr>
        <w:t>万元。</w:t>
      </w:r>
      <w:r>
        <w:fldChar w:fldCharType="end"/>
      </w:r>
    </w:p>
    <w:p w14:paraId="054F1A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B273FC7">
      <w:pPr>
        <w:ind w:firstLine="640" w:firstLineChars="200"/>
        <w:rPr>
          <w:rFonts w:hint="eastAsia" w:ascii="Adobe 仿宋 Std R" w:hAnsi="Adobe 仿宋 Std R" w:eastAsia="Adobe 仿宋 Std R"/>
          <w:color w:val="auto"/>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Fonts w:ascii="Adobe 仿宋 Std R" w:hAnsi="Adobe 仿宋 Std R" w:eastAsia="Adobe 仿宋 Std R"/>
          <w:color w:val="auto"/>
          <w:sz w:val="32"/>
        </w:rPr>
        <w:fldChar w:fldCharType="begin"/>
      </w:r>
      <w:r>
        <w:rPr>
          <w:rFonts w:ascii="Adobe 仿宋 Std R" w:hAnsi="Adobe 仿宋 Std R" w:eastAsia="Adobe 仿宋 Std R"/>
          <w:color w:val="auto"/>
          <w:sz w:val="32"/>
        </w:rPr>
        <w:instrText xml:space="preserve">MERGEFIELD ${page540426799.ds254512694_REP_JXJC_AGENCY_WZR_NAME}</w:instrText>
      </w:r>
      <w:r>
        <w:rPr>
          <w:rFonts w:ascii="Adobe 仿宋 Std R" w:hAnsi="Adobe 仿宋 Std R" w:eastAsia="Adobe 仿宋 Std R"/>
          <w:color w:val="auto"/>
          <w:sz w:val="32"/>
        </w:rPr>
        <w:fldChar w:fldCharType="separate"/>
      </w:r>
      <w:r>
        <w:rPr>
          <w:rFonts w:hint="eastAsia" w:ascii="Adobe 仿宋 Std R" w:hAnsi="Adobe 仿宋 Std R" w:eastAsia="Adobe 仿宋 Std R"/>
          <w:color w:val="auto"/>
          <w:sz w:val="32"/>
          <w:lang w:eastAsia="zh-CN"/>
        </w:rPr>
        <w:t>庐山市发展和改革委员会</w:t>
      </w:r>
      <w:r>
        <w:rPr>
          <w:color w:val="auto"/>
        </w:rPr>
        <w:fldChar w:fldCharType="end"/>
      </w:r>
      <w:r>
        <w:rPr>
          <w:rFonts w:ascii="Adobe 仿宋 Std R" w:hAnsi="Adobe 仿宋 Std R" w:eastAsia="Adobe 仿宋 Std R"/>
          <w:color w:val="auto"/>
          <w:sz w:val="32"/>
          <w:szCs w:val="32"/>
        </w:rPr>
        <w:t>政府性基金支出预算</w:t>
      </w:r>
      <w:r>
        <w:rPr>
          <w:rFonts w:hint="eastAsia" w:ascii="Adobe 仿宋 Std R" w:hAnsi="Adobe 仿宋 Std R" w:eastAsia="Adobe 仿宋 Std R"/>
          <w:color w:val="auto"/>
          <w:sz w:val="32"/>
          <w:szCs w:val="32"/>
        </w:rPr>
        <w:t>为</w:t>
      </w:r>
      <w:r>
        <w:rPr>
          <w:rFonts w:hint="eastAsia" w:ascii="Adobe 仿宋 Std R" w:hAnsi="Adobe 仿宋 Std R" w:eastAsia="Adobe 仿宋 Std R"/>
          <w:color w:val="auto"/>
          <w:sz w:val="32"/>
          <w:szCs w:val="32"/>
          <w:lang w:val="en-US" w:eastAsia="zh-CN"/>
        </w:rPr>
        <w:t>1446.64万元。</w:t>
      </w:r>
    </w:p>
    <w:p w14:paraId="20D16BF6">
      <w:pPr>
        <w:ind w:firstLine="640" w:firstLineChars="200"/>
        <w:rPr>
          <w:rStyle w:val="11"/>
          <w:rFonts w:ascii="仿宋" w:hAnsi="仿宋" w:eastAsia="仿宋"/>
          <w:color w:val="FF0000"/>
          <w:sz w:val="32"/>
          <w:szCs w:val="32"/>
        </w:rPr>
      </w:pPr>
      <w:r>
        <w:rPr>
          <w:rStyle w:val="11"/>
          <w:rFonts w:hint="eastAsia" w:ascii="仿宋" w:hAnsi="仿宋" w:eastAsia="仿宋"/>
          <w:color w:val="auto"/>
          <w:sz w:val="32"/>
          <w:szCs w:val="32"/>
        </w:rPr>
        <w:t>按支出项目类别划分：</w:t>
      </w:r>
      <w:r>
        <w:rPr>
          <w:rStyle w:val="11"/>
          <w:rFonts w:hint="eastAsia" w:ascii="仿宋" w:hAnsi="仿宋" w:eastAsia="仿宋"/>
          <w:color w:val="auto"/>
          <w:sz w:val="32"/>
          <w:szCs w:val="32"/>
          <w:lang w:val="en-US" w:eastAsia="zh-CN"/>
        </w:rPr>
        <w:t>基本支出</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r>
        <w:rPr>
          <w:rFonts w:hint="eastAsia"/>
          <w:color w:val="auto"/>
          <w:lang w:eastAsia="zh-CN"/>
        </w:rPr>
        <w:t>。</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1446.64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1446.64</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210</w:t>
      </w:r>
      <w:r>
        <w:rPr>
          <w:rStyle w:val="11"/>
          <w:rFonts w:ascii="仿宋" w:hAnsi="仿宋" w:eastAsia="仿宋"/>
          <w:color w:val="auto"/>
          <w:sz w:val="32"/>
          <w:szCs w:val="32"/>
        </w:rPr>
        <w:t>万元,</w:t>
      </w:r>
      <w:r>
        <w:rPr>
          <w:rStyle w:val="11"/>
          <w:rFonts w:hint="eastAsia" w:ascii="仿宋" w:hAnsi="仿宋" w:eastAsia="仿宋"/>
          <w:color w:val="auto"/>
          <w:sz w:val="32"/>
          <w:szCs w:val="32"/>
          <w:lang w:val="en-US" w:eastAsia="zh-CN"/>
        </w:rPr>
        <w:t>对企业补助36.64万元，</w:t>
      </w:r>
      <w:r>
        <w:rPr>
          <w:rStyle w:val="11"/>
          <w:rFonts w:ascii="仿宋" w:hAnsi="仿宋" w:eastAsia="仿宋"/>
          <w:color w:val="auto"/>
          <w:sz w:val="32"/>
          <w:szCs w:val="32"/>
        </w:rPr>
        <w:t>资本性支出</w:t>
      </w:r>
      <w:r>
        <w:rPr>
          <w:rStyle w:val="11"/>
          <w:rFonts w:hint="eastAsia" w:ascii="仿宋" w:hAnsi="仿宋" w:eastAsia="仿宋"/>
          <w:color w:val="auto"/>
          <w:sz w:val="32"/>
          <w:szCs w:val="32"/>
          <w:lang w:val="en-US" w:eastAsia="zh-CN"/>
        </w:rPr>
        <w:t>1200</w:t>
      </w:r>
      <w:r>
        <w:rPr>
          <w:rStyle w:val="11"/>
          <w:rFonts w:ascii="仿宋" w:hAnsi="仿宋" w:eastAsia="仿宋"/>
          <w:color w:val="auto"/>
          <w:sz w:val="32"/>
          <w:szCs w:val="32"/>
        </w:rPr>
        <w:t>万元。</w:t>
      </w:r>
      <w:r>
        <w:rPr>
          <w:color w:val="auto"/>
        </w:rPr>
        <w:fldChar w:fldCharType="end"/>
      </w:r>
    </w:p>
    <w:p w14:paraId="6EA92DE2">
      <w:pPr>
        <w:numPr>
          <w:ilvl w:val="0"/>
          <w:numId w:val="1"/>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国有资本经营情况</w:t>
      </w:r>
    </w:p>
    <w:p w14:paraId="49695055">
      <w:pPr>
        <w:widowControl/>
        <w:ind w:firstLine="640" w:firstLineChars="200"/>
        <w:rPr>
          <w:rStyle w:val="11"/>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部门</w:t>
      </w:r>
      <w:r>
        <w:rPr>
          <w:rStyle w:val="11"/>
          <w:rFonts w:hint="eastAsia" w:ascii="Adobe 仿宋 Std R" w:hAnsi="Adobe 仿宋 Std R" w:eastAsia="Adobe 仿宋 Std R"/>
          <w:color w:val="auto"/>
          <w:sz w:val="32"/>
          <w:szCs w:val="32"/>
        </w:rPr>
        <w:t>没有使用国有资本经营预算拨款安排的支出</w:t>
      </w:r>
      <w:r>
        <w:rPr>
          <w:rStyle w:val="11"/>
          <w:rFonts w:hint="eastAsia" w:ascii="Adobe 仿宋 Std R" w:hAnsi="Adobe 仿宋 Std R" w:eastAsia="Adobe 仿宋 Std R"/>
          <w:color w:val="auto"/>
          <w:sz w:val="32"/>
          <w:szCs w:val="32"/>
          <w:lang w:val="en-US" w:eastAsia="zh-CN"/>
        </w:rPr>
        <w:t>。</w:t>
      </w:r>
    </w:p>
    <w:p w14:paraId="48F5BC63">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color w:val="auto"/>
          <w:sz w:val="32"/>
          <w:szCs w:val="30"/>
          <w:u w:val="none"/>
          <w:lang w:val="en-US" w:eastAsia="zh-CN"/>
        </w:rPr>
        <w:t>82.79</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33.46</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67.83</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增长变化原因为：新增二级预算单位庐山市大数据中心。</w:t>
      </w:r>
    </w:p>
    <w:p w14:paraId="26D5ADF3">
      <w:pPr>
        <w:ind w:firstLine="640" w:firstLineChars="200"/>
        <w:rPr>
          <w:rFonts w:hint="eastAsia" w:ascii="Adobe 仿宋 Std R" w:hAnsi="Adobe 仿宋 Std R" w:eastAsia="Adobe 仿宋 Std R"/>
          <w:color w:val="000000" w:themeColor="text1"/>
          <w:sz w:val="32"/>
          <w:szCs w:val="32"/>
          <w:lang w:val="en-US"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w:t>
      </w:r>
      <w:r>
        <w:rPr>
          <w:rFonts w:hint="eastAsia" w:ascii="Adobe 仿宋 Std R" w:hAnsi="Adobe 仿宋 Std R" w:eastAsia="Adobe 仿宋 Std R"/>
          <w:color w:val="000000" w:themeColor="text1"/>
          <w:sz w:val="32"/>
          <w:szCs w:val="32"/>
          <w:lang w:val="en-US" w:eastAsia="zh-CN"/>
        </w:rPr>
        <w:t>1万元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val="en-US" w:eastAsia="zh-CN"/>
        </w:rPr>
        <w:t>印刷费0.5万元、水费0.23万元、电费1万元、邮电费5.3万元、差旅费2.2万元、劳务费7.31万元、工会经费22.8万元、福利费7.5万元、其他交通费用29.21万元、其他商品和服务支出3.74万元、办公设备购置2万元。</w:t>
      </w:r>
    </w:p>
    <w:p w14:paraId="636C61E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57B00379">
      <w:pPr>
        <w:widowControl/>
        <w:spacing w:line="580" w:lineRule="exact"/>
        <w:ind w:firstLine="636"/>
        <w:jc w:val="left"/>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9.02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9.02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_0</w:t>
      </w:r>
      <w:r>
        <w:rPr>
          <w:rFonts w:hint="eastAsia" w:ascii="Adobe 仿宋 Std R" w:hAnsi="Adobe 仿宋 Std R" w:eastAsia="Adobe 仿宋 Std R"/>
          <w:sz w:val="32"/>
          <w:szCs w:val="32"/>
        </w:rPr>
        <w:t>万元。</w:t>
      </w:r>
    </w:p>
    <w:p w14:paraId="51191AFC">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w:t>
      </w:r>
      <w:r>
        <w:rPr>
          <w:rFonts w:hint="eastAsia" w:ascii="Adobe 仿宋 Std R" w:hAnsi="Adobe 仿宋 Std R" w:eastAsia="Adobe 仿宋 Std R"/>
          <w:sz w:val="32"/>
          <w:szCs w:val="32"/>
          <w:u w:val="none"/>
        </w:rPr>
        <w:t>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sz w:val="32"/>
          <w:szCs w:val="32"/>
          <w:lang w:val="en-US" w:eastAsia="zh-CN"/>
        </w:rPr>
        <w:t>无预算</w:t>
      </w:r>
      <w:r>
        <w:rPr>
          <w:rFonts w:hint="eastAsia" w:ascii="Adobe 仿宋 Std R" w:hAnsi="Adobe 仿宋 Std R" w:eastAsia="Adobe 仿宋 Std R"/>
          <w:sz w:val="32"/>
          <w:szCs w:val="32"/>
        </w:rPr>
        <w:t>安排购置单位价值200万元以上大型设备具体</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特定</w:t>
      </w:r>
      <w:r>
        <w:rPr>
          <w:rStyle w:val="11"/>
          <w:rFonts w:hint="eastAsia" w:ascii="Adobe 仿宋 Std R" w:hAnsi="Adobe 仿宋 Std R" w:eastAsia="Adobe 仿宋 Std R"/>
          <w:b/>
          <w:sz w:val="32"/>
          <w:szCs w:val="32"/>
        </w:rPr>
        <w:t>项目情况说明</w:t>
      </w:r>
    </w:p>
    <w:p w14:paraId="695FEFB8">
      <w:pPr>
        <w:widowControl/>
        <w:spacing w:line="580" w:lineRule="exact"/>
        <w:jc w:val="left"/>
        <w:rPr>
          <w:rFonts w:hint="eastAsia" w:ascii="Adobe 仿宋 Std R" w:hAnsi="Adobe 仿宋 Std R" w:eastAsia="Adobe 仿宋 Std R"/>
          <w:b/>
          <w:bCs/>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b/>
          <w:bCs/>
          <w:sz w:val="32"/>
          <w:szCs w:val="32"/>
        </w:rPr>
        <w:t xml:space="preserve"> 1、省级天然气管网建设经费</w:t>
      </w:r>
    </w:p>
    <w:p w14:paraId="1A9528A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1）项目概述：根据《江西省发展改革委江西省财政厅关于核缴省级天然气管网建设2023年度和2024年1月至8月财政补助资金的通知》文件精神，为落实“由受益县（市、区）对省级天然气管网企业地方政府债券资金利息及商业银行贷款利息给予80%的财政贴息”要求，支持省级天然气管网建设、保障省级天然气管网安全平稳运行。 </w:t>
      </w:r>
    </w:p>
    <w:p w14:paraId="37052090">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19D3616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26885E88">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4）实施方案：保障省级天然气管网安全平稳运行</w:t>
      </w:r>
      <w:r>
        <w:rPr>
          <w:rFonts w:hint="eastAsia" w:ascii="Adobe 仿宋 Std R" w:hAnsi="Adobe 仿宋 Std R" w:eastAsia="Adobe 仿宋 Std R"/>
          <w:sz w:val="32"/>
          <w:szCs w:val="32"/>
          <w:lang w:eastAsia="zh-CN"/>
        </w:rPr>
        <w:t>。</w:t>
      </w:r>
    </w:p>
    <w:p w14:paraId="285023D9">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1135CCE7">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6）年度预算安排：36.46万元</w:t>
      </w:r>
    </w:p>
    <w:p w14:paraId="238E70B1">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2、项目前期工作经费</w:t>
      </w:r>
    </w:p>
    <w:p w14:paraId="43E88C8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1）项目概述：为了保障项目建设前期工作顺利开展，开展前期项目评审、包装制作需相关工作所需经费。</w:t>
      </w:r>
    </w:p>
    <w:p w14:paraId="4121111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48F656C3">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329754F4">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4）实施方案：谋划确定项目，贯彻执行有关项目前期工作准备，统筹安排相关经费推动项目建设。</w:t>
      </w:r>
    </w:p>
    <w:p w14:paraId="09613CD8">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2AB0C8A3">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6）年度预算安排：210万元</w:t>
      </w:r>
    </w:p>
    <w:p w14:paraId="78D9A708">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3、营商办经费</w:t>
      </w:r>
    </w:p>
    <w:p w14:paraId="52BC6562">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1）项目概述：为进一步优化营商环境，推进营商环境工作。 </w:t>
      </w:r>
    </w:p>
    <w:p w14:paraId="42791B3A">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0C503039">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0C543579">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加强惠企政策宣传，完善问题化解机制，不断改善服务态度，提高服务质量，优化服务环境，规范服务行为，营造有利于营商工作发展的舆论环境和社会氛围，全面提升服务水平，着力为群众和企业做好事</w:t>
      </w:r>
    </w:p>
    <w:p w14:paraId="479B44AA">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35723454">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6）年度预算安排：39.6万元</w:t>
      </w:r>
    </w:p>
    <w:p w14:paraId="277597BB">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4、项目办经费</w:t>
      </w:r>
    </w:p>
    <w:p w14:paraId="588923A5">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1）项目概述：保障项目办在重点项目遴选、协调、检测、考核等工作的正常运转</w:t>
      </w:r>
    </w:p>
    <w:p w14:paraId="470EE80E">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1E09BC5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21B8F6D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4）实施方案：推动经济发展，促进发改工作顺利运行，顺利实施完成年度各项目标任务。</w:t>
      </w:r>
    </w:p>
    <w:p w14:paraId="43EBBDDB">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01D8E9E2">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6）年度预算安排：13.5万元</w:t>
      </w:r>
    </w:p>
    <w:p w14:paraId="2EBAE02C">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5、国动办工作经费</w:t>
      </w:r>
    </w:p>
    <w:p w14:paraId="4739DBA8">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该项目主要为贯彻执行国防动员、人民防空和军事设施保护法律法规，组织拟订我市国防动员、人民防空和军事设施保护的政府规范性文件草案，拟订相关政策、规划、计划并组织实施；负责经济动员、人民防空、交通战备、科技动员、信息动员等综合协调；统筹指导各行业主管部门国防动员专业保障队伍、群众防空组织建设；组织开展国防动员潜力统计调查·，统筹推进国防动员信息化建设组织指导协调军事设施保护，会同有关部门监督指导重要经济目标防护工作；负责人民防空建设管理和组织实施，管理人民防空国有资产。</w:t>
      </w:r>
    </w:p>
    <w:p w14:paraId="7932B36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5AA324DB">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044477AD">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4）实施方案：推动国动办相关工作正常运转。</w:t>
      </w:r>
    </w:p>
    <w:p w14:paraId="0D60BEB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2A076D93">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6）年度预算安排：90万元</w:t>
      </w:r>
    </w:p>
    <w:p w14:paraId="7B04EC7E">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6</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rPr>
        <w:t>社会信用体系工作经费</w:t>
      </w:r>
    </w:p>
    <w:p w14:paraId="410E9799">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1）项目概述：社会信用体系作为社会信用工作、政府性诚信的一项重要性建设内容，在全国进行考核排位，且纳入县市区高质量考核体系。</w:t>
      </w:r>
    </w:p>
    <w:p w14:paraId="21D39437">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7E0A6602">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4F2EC7C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4）实施方案：推动社会信用体系工作。</w:t>
      </w:r>
    </w:p>
    <w:p w14:paraId="63DC31D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19FE46E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6）年度预算安排：13.5万元</w:t>
      </w:r>
    </w:p>
    <w:p w14:paraId="74526A5D">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7</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rPr>
        <w:t>省天然气管道改迁经费</w:t>
      </w:r>
    </w:p>
    <w:p w14:paraId="042BF90E">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1）项目概述：为确保管道安全和项目顺利实施，按照与省天然气签订项目改迁补偿合同进行支付</w:t>
      </w:r>
    </w:p>
    <w:p w14:paraId="0B2C7053">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5C73304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71A82A90">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4）实施方案：推动社会信用体系工作。</w:t>
      </w:r>
    </w:p>
    <w:p w14:paraId="7445757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52DAA7E0">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6）年度预算安排：1200万元</w:t>
      </w:r>
    </w:p>
    <w:p w14:paraId="356AD8A8">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8</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rPr>
        <w:t>庐山市天然气储气任务经费</w:t>
      </w:r>
    </w:p>
    <w:p w14:paraId="498F6274">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1）项目概述：根据相关文件要求，各地方政府需保证五天的储气能力，避免用气高峰和应急调峰时出现气荒状况</w:t>
      </w:r>
    </w:p>
    <w:p w14:paraId="536019F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4D39384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4E7D14FD">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4）实施方案：完成五天储气任务。</w:t>
      </w:r>
    </w:p>
    <w:p w14:paraId="2A89D78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212968B0">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6）年度预算安排：12万元</w:t>
      </w:r>
    </w:p>
    <w:p w14:paraId="061DD6D2">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9</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rPr>
        <w:t>2023-2024年重大项目先进个人奖励</w:t>
      </w:r>
    </w:p>
    <w:p w14:paraId="3FF85568">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1）项目概述：2023年，全市上下坚持以习近平新时代中国特色社会主义思想为指导，深入学习贯彻习近平总书记考察江西重要讲话精神， 聚焦“走在前、勇争先、善作为” 目标要求，树牢“项目为纲》 的意识，强化“项目为王”的理念，增强“项目为先”的自觉，一心 一意谋发展，聚精会神抓项目，涌现出一批成绩突出的先进集体和个人。经市委、市政府研究，决定对2023-2024年度重大项目建设</w:t>
      </w:r>
      <w:r>
        <w:rPr>
          <w:rFonts w:hint="eastAsia" w:ascii="Adobe 仿宋 Std R" w:hAnsi="Adobe 仿宋 Std R" w:eastAsia="Adobe 仿宋 Std R"/>
          <w:sz w:val="32"/>
          <w:szCs w:val="32"/>
          <w:lang w:val="en-US" w:eastAsia="zh-CN"/>
        </w:rPr>
        <w:t>优秀人员进行奖励</w:t>
      </w:r>
      <w:r>
        <w:rPr>
          <w:rFonts w:hint="eastAsia" w:ascii="Adobe 仿宋 Std R" w:hAnsi="Adobe 仿宋 Std R" w:eastAsia="Adobe 仿宋 Std R"/>
          <w:sz w:val="32"/>
          <w:szCs w:val="32"/>
        </w:rPr>
        <w:t>。</w:t>
      </w:r>
    </w:p>
    <w:p w14:paraId="13309D2A">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2AD32BDB">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44BD5575">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4）实施方案：对2023-2024年先进个人进行奖励</w:t>
      </w:r>
    </w:p>
    <w:p w14:paraId="1336401A">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62772820">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6）年度预算安排：8万元</w:t>
      </w:r>
    </w:p>
    <w:p w14:paraId="57EFEE30">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10</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rPr>
        <w:t>十五五规划编制费</w:t>
      </w:r>
    </w:p>
    <w:p w14:paraId="73D352EF">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1）项目概述：按照省市要求，围绕“十五五”规划体系、协调组织和统筹推进十五五规划编制工作</w:t>
      </w:r>
    </w:p>
    <w:p w14:paraId="58423F4A">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736217E5">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5CAF1BB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4）实施方案：按照省市要求编写十五五规划</w:t>
      </w:r>
    </w:p>
    <w:p w14:paraId="60896F1F">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23DA76AF">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6）年度预算安排：1</w:t>
      </w:r>
      <w:r>
        <w:rPr>
          <w:rFonts w:hint="eastAsia" w:ascii="Adobe 仿宋 Std R" w:hAnsi="Adobe 仿宋 Std R" w:eastAsia="Adobe 仿宋 Std R"/>
          <w:sz w:val="32"/>
          <w:szCs w:val="32"/>
          <w:lang w:val="en-US" w:eastAsia="zh-CN"/>
        </w:rPr>
        <w:t>00万元</w:t>
      </w:r>
    </w:p>
    <w:p w14:paraId="69DE81B8">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lang w:eastAsia="zh-CN"/>
        </w:rPr>
      </w:pPr>
      <w:r>
        <w:rPr>
          <w:rFonts w:hint="eastAsia" w:ascii="Adobe 仿宋 Std R" w:hAnsi="Adobe 仿宋 Std R" w:eastAsia="Adobe 仿宋 Std R"/>
          <w:b/>
          <w:bCs/>
          <w:sz w:val="32"/>
          <w:szCs w:val="32"/>
        </w:rPr>
        <w:t>1</w:t>
      </w:r>
      <w:r>
        <w:rPr>
          <w:rFonts w:hint="eastAsia" w:ascii="Adobe 仿宋 Std R" w:hAnsi="Adobe 仿宋 Std R" w:eastAsia="Adobe 仿宋 Std R"/>
          <w:b/>
          <w:bCs/>
          <w:sz w:val="32"/>
          <w:szCs w:val="32"/>
          <w:lang w:val="en-US" w:eastAsia="zh-CN"/>
        </w:rPr>
        <w:t>1</w:t>
      </w:r>
      <w:r>
        <w:rPr>
          <w:rFonts w:hint="eastAsia" w:ascii="Adobe 仿宋 Std R" w:hAnsi="Adobe 仿宋 Std R" w:eastAsia="Adobe 仿宋 Std R"/>
          <w:b/>
          <w:bCs/>
          <w:sz w:val="32"/>
          <w:szCs w:val="32"/>
          <w:lang w:eastAsia="zh-CN"/>
        </w:rPr>
        <w:t>、发改委工作经费</w:t>
      </w:r>
    </w:p>
    <w:p w14:paraId="665C2B4D">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保障发改委正常运转</w:t>
      </w:r>
    </w:p>
    <w:p w14:paraId="34172733">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7FEA2C77">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6F415FD8">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用于发改委的日常运转</w:t>
      </w:r>
    </w:p>
    <w:p w14:paraId="480D3485">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1C3D52B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36万元</w:t>
      </w:r>
    </w:p>
    <w:p w14:paraId="6B52C647">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rPr>
        <w:t>1</w:t>
      </w:r>
      <w:r>
        <w:rPr>
          <w:rFonts w:hint="eastAsia" w:ascii="Adobe 仿宋 Std R" w:hAnsi="Adobe 仿宋 Std R" w:eastAsia="Adobe 仿宋 Std R"/>
          <w:b/>
          <w:bCs/>
          <w:sz w:val="32"/>
          <w:szCs w:val="32"/>
          <w:lang w:val="en-US" w:eastAsia="zh-CN"/>
        </w:rPr>
        <w:t>2</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lang w:val="en-US" w:eastAsia="zh-CN"/>
        </w:rPr>
        <w:t>大数据中心工作经费项目</w:t>
      </w:r>
    </w:p>
    <w:p w14:paraId="4005E546">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b/>
          <w:bCs/>
          <w:sz w:val="32"/>
          <w:szCs w:val="32"/>
        </w:rPr>
        <w:t xml:space="preserve">  </w:t>
      </w: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：用于保障大数据中心工作正常运行，引导、推动大数据研究和应用工作。</w:t>
      </w:r>
    </w:p>
    <w:p w14:paraId="304AFD7F">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：庐编发【</w:t>
      </w:r>
      <w:r>
        <w:rPr>
          <w:rFonts w:hint="eastAsia" w:ascii="Adobe 仿宋 Std R" w:hAnsi="Adobe 仿宋 Std R" w:eastAsia="Adobe 仿宋 Std R"/>
          <w:sz w:val="32"/>
          <w:szCs w:val="32"/>
          <w:lang w:val="en-US" w:eastAsia="zh-CN"/>
        </w:rPr>
        <w:t>2021</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24号</w:t>
      </w:r>
    </w:p>
    <w:p w14:paraId="6B544740">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庐山市大数据中心</w:t>
      </w:r>
    </w:p>
    <w:p w14:paraId="3C4717FF">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：按日常支出编制预算，按政府经济分类支出。</w:t>
      </w:r>
      <w:bookmarkStart w:id="0" w:name="_GoBack"/>
      <w:bookmarkEnd w:id="0"/>
    </w:p>
    <w:p w14:paraId="28E4CEF9">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4C807B27">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6）年度预算安排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76.5万元</w:t>
      </w:r>
    </w:p>
    <w:p w14:paraId="0B4CBEA3">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rPr>
        <w:t>1</w:t>
      </w:r>
      <w:r>
        <w:rPr>
          <w:rFonts w:hint="eastAsia" w:ascii="Adobe 仿宋 Std R" w:hAnsi="Adobe 仿宋 Std R" w:eastAsia="Adobe 仿宋 Std R"/>
          <w:b/>
          <w:bCs/>
          <w:sz w:val="32"/>
          <w:szCs w:val="32"/>
          <w:lang w:val="en-US" w:eastAsia="zh-CN"/>
        </w:rPr>
        <w:t>3</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lang w:val="en-US" w:eastAsia="zh-CN"/>
        </w:rPr>
        <w:t>信息工程建设项目</w:t>
      </w:r>
    </w:p>
    <w:p w14:paraId="74809779">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default" w:ascii="Adobe 仿宋 Std R" w:hAnsi="Adobe 仿宋 Std R" w:eastAsia="Adobe 仿宋 Std R"/>
          <w:sz w:val="32"/>
          <w:szCs w:val="32"/>
          <w:lang w:val="en-US" w:eastAsia="zh-CN"/>
        </w:rPr>
      </w:pPr>
      <w:r>
        <w:rPr>
          <w:rFonts w:hint="default" w:ascii="Adobe 仿宋 Std R" w:hAnsi="Adobe 仿宋 Std R" w:eastAsia="Adobe 仿宋 Std R"/>
          <w:b/>
          <w:bCs/>
          <w:sz w:val="32"/>
          <w:szCs w:val="32"/>
          <w:lang w:val="en-US" w:eastAsia="zh-CN"/>
        </w:rPr>
        <w:t xml:space="preserve">   </w:t>
      </w:r>
      <w:r>
        <w:rPr>
          <w:rFonts w:hint="default" w:ascii="Adobe 仿宋 Std R" w:hAnsi="Adobe 仿宋 Std R" w:eastAsia="Adobe 仿宋 Std R"/>
          <w:sz w:val="32"/>
          <w:szCs w:val="32"/>
          <w:lang w:val="en-US" w:eastAsia="zh-CN"/>
        </w:rPr>
        <w:t>1）项目概述：积极有序地推行电子政务，促进信息的便捷交流与共享，运维多个信息化平台及保障全市网络安全。</w:t>
      </w:r>
    </w:p>
    <w:p w14:paraId="5176B164">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2）立项依据：</w:t>
      </w:r>
      <w:r>
        <w:rPr>
          <w:rFonts w:hint="eastAsia" w:ascii="Adobe 仿宋 Std R" w:hAnsi="Adobe 仿宋 Std R" w:eastAsia="Adobe 仿宋 Std R"/>
          <w:sz w:val="32"/>
          <w:szCs w:val="32"/>
          <w:lang w:eastAsia="zh-CN"/>
        </w:rPr>
        <w:t>九府厅字</w:t>
      </w:r>
      <w:r>
        <w:rPr>
          <w:rFonts w:hint="eastAsia" w:ascii="Adobe 仿宋 Std R" w:hAnsi="Adobe 仿宋 Std R" w:eastAsia="Adobe 仿宋 Std R"/>
          <w:sz w:val="32"/>
          <w:szCs w:val="32"/>
          <w:lang w:val="en-US" w:eastAsia="zh-CN"/>
        </w:rPr>
        <w:t>2013【146号】、九府厅发2013【32】号</w:t>
      </w:r>
    </w:p>
    <w:p w14:paraId="0F3199E2">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3）实施主体：</w:t>
      </w:r>
      <w:r>
        <w:rPr>
          <w:rFonts w:hint="eastAsia" w:ascii="Adobe 仿宋 Std R" w:hAnsi="Adobe 仿宋 Std R" w:eastAsia="Adobe 仿宋 Std R"/>
          <w:sz w:val="32"/>
          <w:szCs w:val="32"/>
          <w:lang w:val="en-US" w:eastAsia="zh-CN"/>
        </w:rPr>
        <w:t>庐山市大数据中心</w:t>
      </w:r>
    </w:p>
    <w:p w14:paraId="774B79DB">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4）实施方案：</w:t>
      </w:r>
      <w:r>
        <w:rPr>
          <w:rFonts w:hint="eastAsia" w:ascii="Adobe 仿宋 Std R" w:hAnsi="Adobe 仿宋 Std R" w:eastAsia="Adobe 仿宋 Std R"/>
          <w:sz w:val="32"/>
          <w:szCs w:val="32"/>
          <w:lang w:eastAsia="zh-CN"/>
        </w:rPr>
        <w:t>按日常支出编制预算，按政府经济分类支出。</w:t>
      </w:r>
    </w:p>
    <w:p w14:paraId="7399753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5）实施周期：一年</w:t>
      </w:r>
    </w:p>
    <w:p w14:paraId="3035517D">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6）年度预算安排：</w:t>
      </w:r>
      <w:r>
        <w:rPr>
          <w:rFonts w:hint="eastAsia" w:ascii="Adobe 仿宋 Std R" w:hAnsi="Adobe 仿宋 Std R" w:eastAsia="Adobe 仿宋 Std R"/>
          <w:sz w:val="32"/>
          <w:szCs w:val="32"/>
          <w:lang w:val="en-US" w:eastAsia="zh-CN"/>
        </w:rPr>
        <w:t>69</w:t>
      </w:r>
      <w:r>
        <w:rPr>
          <w:rFonts w:hint="default" w:ascii="Adobe 仿宋 Std R" w:hAnsi="Adobe 仿宋 Std R" w:eastAsia="Adobe 仿宋 Std R"/>
          <w:sz w:val="32"/>
          <w:szCs w:val="32"/>
          <w:lang w:val="en-US" w:eastAsia="zh-CN"/>
        </w:rPr>
        <w:t>万元</w:t>
      </w:r>
    </w:p>
    <w:p w14:paraId="4B2E4D6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default" w:ascii="Adobe 仿宋 Std R" w:hAnsi="Adobe 仿宋 Std R" w:eastAsia="Adobe 仿宋 Std R"/>
          <w:sz w:val="32"/>
          <w:szCs w:val="32"/>
          <w:lang w:val="en-US" w:eastAsia="zh-CN"/>
        </w:rPr>
      </w:pPr>
    </w:p>
    <w:p w14:paraId="0CEB14D0">
      <w:pPr>
        <w:widowControl/>
        <w:spacing w:line="580" w:lineRule="exact"/>
        <w:ind w:firstLine="643" w:firstLineChars="2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 w:val="0"/>
          <w:bCs/>
          <w:color w:val="auto"/>
          <w:sz w:val="32"/>
          <w:szCs w:val="32"/>
        </w:rPr>
        <w:t>年</w:t>
      </w:r>
      <w:r>
        <w:rPr>
          <w:rFonts w:ascii="仿宋" w:hAnsi="仿宋" w:eastAsia="仿宋"/>
          <w:b w:val="0"/>
          <w:bCs/>
          <w:color w:val="auto"/>
          <w:sz w:val="32"/>
          <w:szCs w:val="32"/>
        </w:rPr>
        <w:fldChar w:fldCharType="begin"/>
      </w:r>
      <w:r>
        <w:rPr>
          <w:rFonts w:ascii="仿宋" w:hAnsi="仿宋" w:eastAsia="仿宋"/>
          <w:b w:val="0"/>
          <w:bCs/>
          <w:color w:val="auto"/>
          <w:sz w:val="32"/>
          <w:szCs w:val="32"/>
        </w:rPr>
        <w:instrText xml:space="preserve">MERGEFIELD ${page400644146.ds215660413_REP_JXJC_AGENCY_WZR_NAME}</w:instrText>
      </w:r>
      <w:r>
        <w:rPr>
          <w:rFonts w:ascii="仿宋" w:hAnsi="仿宋" w:eastAsia="仿宋"/>
          <w:b w:val="0"/>
          <w:bCs/>
          <w:color w:val="auto"/>
          <w:sz w:val="32"/>
          <w:szCs w:val="32"/>
        </w:rPr>
        <w:fldChar w:fldCharType="separate"/>
      </w:r>
      <w:r>
        <w:rPr>
          <w:rFonts w:hint="eastAsia" w:ascii="仿宋" w:hAnsi="仿宋" w:eastAsia="仿宋"/>
          <w:b w:val="0"/>
          <w:bCs/>
          <w:color w:val="auto"/>
          <w:sz w:val="32"/>
          <w:szCs w:val="32"/>
          <w:lang w:eastAsia="zh-CN"/>
        </w:rPr>
        <w:t>庐山市发展和改革委员会</w:t>
      </w:r>
      <w:r>
        <w:rPr>
          <w:b w:val="0"/>
          <w:bCs/>
          <w:color w:val="auto"/>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12.61</w:t>
      </w:r>
      <w:r>
        <w:rPr>
          <w:rFonts w:hint="eastAsia" w:ascii="仿宋" w:hAnsi="仿宋" w:eastAsia="仿宋"/>
          <w:bCs/>
          <w:sz w:val="32"/>
          <w:szCs w:val="32"/>
        </w:rPr>
        <w:t>万元，其中：</w:t>
      </w:r>
    </w:p>
    <w:p w14:paraId="67A56010">
      <w:pPr>
        <w:ind w:firstLine="640" w:firstLineChars="200"/>
        <w:jc w:val="left"/>
        <w:rPr>
          <w:rFonts w:ascii="仿宋" w:hAnsi="仿宋" w:eastAsia="仿宋"/>
          <w:b w:val="0"/>
          <w:bCs/>
          <w:color w:val="auto"/>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eastAsia="zh-CN"/>
        </w:rPr>
        <w:t>）</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12.61</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发改委本级</w:t>
      </w:r>
      <w:r>
        <w:rPr>
          <w:rFonts w:hint="eastAsia" w:ascii="仿宋" w:hAnsi="仿宋" w:eastAsia="仿宋"/>
          <w:bCs/>
          <w:color w:val="auto"/>
          <w:sz w:val="32"/>
          <w:szCs w:val="32"/>
          <w:lang w:val="en-US" w:eastAsia="zh-CN"/>
        </w:rPr>
        <w:t>参照上年执行安排本年度接待费，增加二级预算单位庐山市大数据中心</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w:t>
      </w:r>
      <w:r>
        <w:rPr>
          <w:rStyle w:val="11"/>
          <w:rFonts w:hint="eastAsia" w:ascii="仿宋" w:hAnsi="仿宋" w:eastAsia="仿宋"/>
          <w:b w:val="0"/>
          <w:bCs/>
          <w:color w:val="auto"/>
          <w:sz w:val="32"/>
          <w:szCs w:val="32"/>
        </w:rPr>
        <w:t>与上年安排保持一致</w:t>
      </w:r>
      <w:r>
        <w:rPr>
          <w:rFonts w:ascii="仿宋" w:hAnsi="仿宋" w:eastAsia="仿宋"/>
          <w:bCs/>
          <w:sz w:val="32"/>
          <w:szCs w:val="32"/>
        </w:rPr>
        <w:t>。</w:t>
      </w:r>
    </w:p>
    <w:p w14:paraId="7F1ABB19">
      <w:pPr>
        <w:widowControl/>
        <w:spacing w:line="580" w:lineRule="exact"/>
        <w:ind w:firstLine="636"/>
        <w:jc w:val="left"/>
        <w:rPr>
          <w:rStyle w:val="11"/>
          <w:rFonts w:ascii="仿宋" w:hAnsi="仿宋" w:eastAsia="仿宋"/>
          <w:color w:val="FF0000"/>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auto"/>
          <w:sz w:val="32"/>
          <w:szCs w:val="32"/>
        </w:rPr>
        <w:t>与上年安排保持一致</w:t>
      </w:r>
      <w:r>
        <w:rPr>
          <w:rFonts w:ascii="仿宋" w:hAnsi="仿宋" w:eastAsia="仿宋"/>
          <w:bCs/>
          <w:sz w:val="32"/>
          <w:szCs w:val="32"/>
        </w:rPr>
        <w:t>。</w:t>
      </w:r>
    </w:p>
    <w:p w14:paraId="33A7F6B2">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43A0C5E">
      <w:pPr>
        <w:ind w:firstLine="640" w:firstLineChars="200"/>
        <w:rPr>
          <w:rFonts w:ascii="仿宋" w:hAnsi="仿宋" w:eastAsia="仿宋"/>
          <w:color w:val="000000"/>
          <w:sz w:val="32"/>
          <w:szCs w:val="32"/>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7391CB1"/>
    <w:rsid w:val="0C97247A"/>
    <w:rsid w:val="0DB3098E"/>
    <w:rsid w:val="11FF1959"/>
    <w:rsid w:val="138A29AA"/>
    <w:rsid w:val="15827B15"/>
    <w:rsid w:val="206D0602"/>
    <w:rsid w:val="212C5238"/>
    <w:rsid w:val="22430342"/>
    <w:rsid w:val="25B931E9"/>
    <w:rsid w:val="2828673B"/>
    <w:rsid w:val="2C57797E"/>
    <w:rsid w:val="32213853"/>
    <w:rsid w:val="3328400E"/>
    <w:rsid w:val="35D602C2"/>
    <w:rsid w:val="36031C0A"/>
    <w:rsid w:val="381B0A50"/>
    <w:rsid w:val="39D73AD2"/>
    <w:rsid w:val="3A841EE9"/>
    <w:rsid w:val="3A9F1A72"/>
    <w:rsid w:val="3B7D1841"/>
    <w:rsid w:val="3D2909BB"/>
    <w:rsid w:val="3DF13D37"/>
    <w:rsid w:val="3F383632"/>
    <w:rsid w:val="4052753A"/>
    <w:rsid w:val="414670D0"/>
    <w:rsid w:val="48A83B8E"/>
    <w:rsid w:val="502E68D6"/>
    <w:rsid w:val="53516268"/>
    <w:rsid w:val="543B5172"/>
    <w:rsid w:val="54AA6955"/>
    <w:rsid w:val="54FA0C15"/>
    <w:rsid w:val="565526B4"/>
    <w:rsid w:val="567426CC"/>
    <w:rsid w:val="56C47F55"/>
    <w:rsid w:val="57CB2345"/>
    <w:rsid w:val="5CB70498"/>
    <w:rsid w:val="61E0552E"/>
    <w:rsid w:val="62D6302D"/>
    <w:rsid w:val="63306EE5"/>
    <w:rsid w:val="633916A0"/>
    <w:rsid w:val="63E33020"/>
    <w:rsid w:val="6464197D"/>
    <w:rsid w:val="64EB571C"/>
    <w:rsid w:val="656A2922"/>
    <w:rsid w:val="65810156"/>
    <w:rsid w:val="6BE248E5"/>
    <w:rsid w:val="6CC25C6B"/>
    <w:rsid w:val="6EDB6140"/>
    <w:rsid w:val="702C2A96"/>
    <w:rsid w:val="71996B2B"/>
    <w:rsid w:val="73A85115"/>
    <w:rsid w:val="790A7D64"/>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wordWrap w:val="0"/>
      <w:spacing w:after="160"/>
      <w:outlineLvl w:val="1"/>
    </w:pPr>
    <w:rPr>
      <w:rFonts w:ascii="Times New Roman" w:hAnsi="Times New Roman"/>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458</Words>
  <Characters>473</Characters>
  <Lines>51</Lines>
  <Paragraphs>14</Paragraphs>
  <TotalTime>1</TotalTime>
  <ScaleCrop>false</ScaleCrop>
  <LinksUpToDate>false</LinksUpToDate>
  <CharactersWithSpaces>491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星子县发展和改革委员会本级</cp:lastModifiedBy>
  <dcterms:modified xsi:type="dcterms:W3CDTF">2025-01-08T07:03:01Z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eyJoZGlkIjoiZjEzYjUyYmM4NzJlNDI3YzkyYjRlNWU3MDM1OTk4MTUifQ==</vt:lpwstr>
  </property>
</Properties>
</file>