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庐山市供销合作社联合社</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50E104C2">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庐山市供销合作社联合社</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第二部分</w:t>
      </w:r>
      <w:r>
        <w:rPr>
          <w:rFonts w:hint="eastAsia" w:ascii="仿宋_GB2312" w:eastAsia="仿宋_GB2312"/>
          <w:b/>
          <w:bCs/>
          <w:color w:val="000000"/>
          <w:sz w:val="32"/>
          <w:szCs w:val="32"/>
          <w:lang w:val="en-US" w:eastAsia="zh-CN"/>
        </w:rPr>
        <w:t xml:space="preserve"> 庐山市供销合作社联合社</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2"/>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部门整体支出绩效目标表</w:t>
      </w:r>
      <w:r>
        <w:rPr>
          <w:rFonts w:ascii="Adobe 仿宋 Std R" w:hAnsi="Adobe 仿宋 Std R" w:eastAsia="Adobe 仿宋 Std R" w:cstheme="minorBidi"/>
          <w:kern w:val="2"/>
          <w:sz w:val="32"/>
          <w:szCs w:val="30"/>
        </w:rPr>
        <w:t>》</w:t>
      </w:r>
    </w:p>
    <w:p w14:paraId="2615956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庐山市供销合作社联合社</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bookmarkStart w:id="0" w:name="_GoBack"/>
      <w:bookmarkEnd w:id="0"/>
    </w:p>
    <w:p w14:paraId="1C62D0C1">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5A27FAF">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val="en-US" w:eastAsia="zh-CN"/>
        </w:rPr>
        <w:t>庐山市供销合作社联合社</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58AC375">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要求：根据</w:t>
      </w:r>
      <w:r>
        <w:rPr>
          <w:rFonts w:hint="eastAsia" w:ascii="Adobe 仿宋 Std R" w:hAnsi="Adobe 仿宋 Std R" w:eastAsia="Adobe 仿宋 Std R"/>
          <w:sz w:val="32"/>
          <w:szCs w:val="30"/>
          <w:lang w:val="en-US" w:eastAsia="zh-CN"/>
        </w:rPr>
        <w:t>市</w:t>
      </w:r>
      <w:r>
        <w:rPr>
          <w:rFonts w:hint="eastAsia" w:ascii="Adobe 仿宋 Std R" w:hAnsi="Adobe 仿宋 Std R" w:eastAsia="Adobe 仿宋 Std R"/>
          <w:sz w:val="32"/>
          <w:szCs w:val="30"/>
        </w:rPr>
        <w:t>委、</w:t>
      </w:r>
      <w:r>
        <w:rPr>
          <w:rFonts w:hint="eastAsia" w:ascii="Adobe 仿宋 Std R" w:hAnsi="Adobe 仿宋 Std R" w:eastAsia="Adobe 仿宋 Std R"/>
          <w:sz w:val="32"/>
          <w:szCs w:val="30"/>
          <w:lang w:val="en-US" w:eastAsia="zh-CN"/>
        </w:rPr>
        <w:t>市</w:t>
      </w:r>
      <w:r>
        <w:rPr>
          <w:rFonts w:hint="eastAsia" w:ascii="Adobe 仿宋 Std R" w:hAnsi="Adobe 仿宋 Std R" w:eastAsia="Adobe 仿宋 Std R"/>
          <w:sz w:val="32"/>
          <w:szCs w:val="30"/>
        </w:rPr>
        <w:t>政府的有关文件规定（如单位三定方案），详细说明本单位的主要职责。</w:t>
      </w:r>
    </w:p>
    <w:p w14:paraId="6A2A716D">
      <w:pPr>
        <w:rPr>
          <w:b/>
          <w:sz w:val="36"/>
          <w:szCs w:val="36"/>
        </w:rPr>
      </w:pPr>
      <w:r>
        <w:rPr>
          <w:rFonts w:hint="eastAsia"/>
          <w:b/>
          <w:sz w:val="36"/>
          <w:szCs w:val="36"/>
        </w:rPr>
        <w:t>二、机构设置及人员情况</w:t>
      </w:r>
    </w:p>
    <w:p w14:paraId="7BB0696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0"/>
          <w:lang w:val="en-US" w:eastAsia="zh-CN"/>
        </w:rPr>
      </w:pPr>
      <w:r>
        <w:rPr>
          <w:rFonts w:hint="eastAsia" w:ascii="仿宋" w:hAnsi="仿宋" w:eastAsia="仿宋" w:cs="仿宋"/>
          <w:i w:val="0"/>
          <w:iCs w:val="0"/>
          <w:caps w:val="0"/>
          <w:color w:val="000000"/>
          <w:spacing w:val="0"/>
          <w:sz w:val="32"/>
          <w:szCs w:val="32"/>
        </w:rPr>
        <w:t>市供销社只有1个核算单位，202</w:t>
      </w:r>
      <w:r>
        <w:rPr>
          <w:rFonts w:hint="eastAsia" w:ascii="仿宋" w:hAnsi="仿宋" w:eastAsia="仿宋" w:cs="仿宋"/>
          <w:i w:val="0"/>
          <w:iCs w:val="0"/>
          <w:caps w:val="0"/>
          <w:color w:val="000000"/>
          <w:spacing w:val="0"/>
          <w:sz w:val="32"/>
          <w:szCs w:val="32"/>
          <w:lang w:val="en-US" w:eastAsia="zh-CN"/>
        </w:rPr>
        <w:t>5</w:t>
      </w:r>
      <w:r>
        <w:rPr>
          <w:rFonts w:hint="eastAsia" w:ascii="仿宋" w:hAnsi="仿宋" w:eastAsia="仿宋" w:cs="仿宋"/>
          <w:i w:val="0"/>
          <w:iCs w:val="0"/>
          <w:caps w:val="0"/>
          <w:color w:val="000000"/>
          <w:spacing w:val="0"/>
          <w:sz w:val="32"/>
          <w:szCs w:val="32"/>
        </w:rPr>
        <w:t>年庐山市供销社内设处室</w:t>
      </w:r>
      <w:r>
        <w:rPr>
          <w:rFonts w:hint="default" w:ascii="仿宋_GB2312" w:hAnsi="sans-serif" w:eastAsia="仿宋_GB2312" w:cs="仿宋_GB2312"/>
          <w:i w:val="0"/>
          <w:iCs w:val="0"/>
          <w:caps w:val="0"/>
          <w:color w:val="000000"/>
          <w:spacing w:val="0"/>
          <w:sz w:val="32"/>
          <w:szCs w:val="32"/>
        </w:rPr>
        <w:t>4</w:t>
      </w:r>
      <w:r>
        <w:rPr>
          <w:rFonts w:hint="eastAsia" w:ascii="仿宋" w:hAnsi="仿宋" w:eastAsia="仿宋" w:cs="仿宋"/>
          <w:i w:val="0"/>
          <w:iCs w:val="0"/>
          <w:caps w:val="0"/>
          <w:color w:val="000000"/>
          <w:spacing w:val="0"/>
          <w:sz w:val="32"/>
          <w:szCs w:val="32"/>
        </w:rPr>
        <w:t>个（包括：办公室、</w:t>
      </w:r>
      <w:r>
        <w:rPr>
          <w:rFonts w:hint="eastAsia" w:ascii="仿宋" w:hAnsi="仿宋" w:eastAsia="仿宋" w:cs="仿宋"/>
          <w:i w:val="0"/>
          <w:iCs w:val="0"/>
          <w:caps w:val="0"/>
          <w:color w:val="000000"/>
          <w:spacing w:val="0"/>
          <w:sz w:val="32"/>
          <w:szCs w:val="32"/>
          <w:lang w:val="en-US" w:eastAsia="zh-CN"/>
        </w:rPr>
        <w:t>业务股、财审股、</w:t>
      </w:r>
      <w:r>
        <w:rPr>
          <w:rFonts w:hint="eastAsia" w:ascii="仿宋" w:hAnsi="仿宋" w:eastAsia="仿宋" w:cs="仿宋"/>
          <w:i w:val="0"/>
          <w:iCs w:val="0"/>
          <w:caps w:val="0"/>
          <w:color w:val="000000"/>
          <w:spacing w:val="0"/>
          <w:sz w:val="32"/>
          <w:szCs w:val="32"/>
        </w:rPr>
        <w:t>监事会办公室）有全部补助事业编制16人</w:t>
      </w:r>
      <w:r>
        <w:rPr>
          <w:rFonts w:hint="eastAsia" w:ascii="仿宋" w:hAnsi="仿宋" w:eastAsia="仿宋" w:cs="仿宋"/>
          <w:i w:val="0"/>
          <w:iCs w:val="0"/>
          <w:caps w:val="0"/>
          <w:color w:val="000000"/>
          <w:spacing w:val="0"/>
          <w:sz w:val="32"/>
          <w:szCs w:val="32"/>
          <w:lang w:eastAsia="zh-CN"/>
        </w:rPr>
        <w:t>，</w:t>
      </w:r>
      <w:r>
        <w:rPr>
          <w:rFonts w:hint="eastAsia" w:ascii="仿宋" w:hAnsi="仿宋" w:eastAsia="仿宋" w:cs="仿宋"/>
          <w:color w:val="auto"/>
          <w:sz w:val="32"/>
          <w:szCs w:val="30"/>
          <w:lang w:val="en-US" w:eastAsia="zh-CN"/>
        </w:rPr>
        <w:t>实有人数33人，其中：全部补助事业人员11人，退休22人。</w:t>
      </w:r>
    </w:p>
    <w:p w14:paraId="29C81C18">
      <w:pPr>
        <w:widowControl/>
        <w:spacing w:line="580" w:lineRule="exact"/>
        <w:jc w:val="center"/>
        <w:rPr>
          <w:rFonts w:hint="eastAsia" w:ascii="仿宋_GB2312" w:eastAsia="仿宋_GB2312"/>
          <w:b/>
          <w:sz w:val="32"/>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庐山市供销合作社联合社</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1"/>
          <w:rFonts w:ascii="仿宋" w:hAnsi="仿宋" w:eastAsia="仿宋"/>
          <w:bCs/>
          <w:sz w:val="32"/>
          <w:szCs w:val="32"/>
        </w:rPr>
      </w:pPr>
    </w:p>
    <w:p w14:paraId="37C157D4">
      <w:pPr>
        <w:ind w:firstLine="640" w:firstLineChars="200"/>
        <w:jc w:val="left"/>
        <w:rPr>
          <w:rStyle w:val="11"/>
          <w:rFonts w:ascii="仿宋" w:hAnsi="仿宋" w:eastAsia="仿宋"/>
          <w:bCs/>
          <w:sz w:val="32"/>
          <w:szCs w:val="32"/>
        </w:rPr>
      </w:pPr>
    </w:p>
    <w:p w14:paraId="05FE9343">
      <w:pPr>
        <w:ind w:firstLine="640" w:firstLineChars="200"/>
        <w:jc w:val="left"/>
        <w:rPr>
          <w:rStyle w:val="11"/>
          <w:rFonts w:ascii="仿宋" w:hAnsi="仿宋" w:eastAsia="仿宋"/>
          <w:bCs/>
          <w:sz w:val="32"/>
          <w:szCs w:val="32"/>
        </w:rPr>
      </w:pPr>
    </w:p>
    <w:p w14:paraId="1B0E66FB">
      <w:pPr>
        <w:ind w:firstLine="640" w:firstLineChars="200"/>
        <w:jc w:val="left"/>
        <w:rPr>
          <w:rStyle w:val="11"/>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val="en-US" w:eastAsia="zh-CN"/>
        </w:rPr>
        <w:t>庐山市供销合作社联合社</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庐山市供销合作社联合社</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333.21</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11.49</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333.21</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val="en-US" w:eastAsia="zh-CN"/>
        </w:rPr>
        <w:t>减少11.49</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增加（减少）变化原因为项目金额减少。</w:t>
      </w:r>
    </w:p>
    <w:p w14:paraId="7467D43D">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eastAsia="仿宋" w:cs="Times New Roman"/>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s="Times New Roman"/>
          <w:kern w:val="0"/>
          <w:sz w:val="32"/>
          <w:szCs w:val="32"/>
          <w:lang w:val="en-US" w:eastAsia="zh-CN"/>
        </w:rPr>
        <w:t>庐山市供销合作社联合社</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${page400644146.ds215660413_REP_BGT_T_HC1100002019_DXQ02_S_ZJ}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支出预算总额为</w:t>
      </w:r>
      <w:r>
        <w:rPr>
          <w:rFonts w:hint="eastAsia" w:ascii="仿宋" w:hAnsi="仿宋" w:eastAsia="仿宋" w:cs="Times New Roman"/>
          <w:kern w:val="0"/>
          <w:sz w:val="32"/>
          <w:szCs w:val="32"/>
          <w:lang w:val="en-US" w:eastAsia="zh-CN"/>
        </w:rPr>
        <w:t>333.21</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11.49</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hint="eastAsia" w:ascii="仿宋" w:hAnsi="仿宋" w:eastAsia="仿宋" w:cs="Times New Roman"/>
          <w:kern w:val="0"/>
          <w:sz w:val="32"/>
          <w:szCs w:val="32"/>
          <w:lang w:val="en-US" w:eastAsia="zh-CN"/>
        </w:rPr>
        <w:t>减少变化原因为项目减少。</w:t>
      </w:r>
    </w:p>
    <w:p w14:paraId="463432CA">
      <w:pPr>
        <w:widowControl/>
        <w:ind w:firstLine="640" w:firstLineChars="200"/>
      </w:pPr>
      <w:r>
        <w:rPr>
          <w:rFonts w:hint="eastAsia" w:ascii="仿宋" w:hAnsi="仿宋" w:eastAsia="仿宋" w:cs="Times New Roman"/>
          <w:kern w:val="0"/>
          <w:sz w:val="32"/>
          <w:szCs w:val="32"/>
        </w:rPr>
        <w:t>其中：按支出项目类别划分：</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${page400644146.ds215660413_REP_BGT_T_HC1100002019_DXQ02_JBZCQK}</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基本支出</w:t>
      </w:r>
      <w:r>
        <w:rPr>
          <w:rFonts w:hint="eastAsia" w:ascii="仿宋" w:hAnsi="仿宋" w:eastAsia="仿宋" w:cs="Times New Roman"/>
          <w:kern w:val="0"/>
          <w:sz w:val="32"/>
          <w:szCs w:val="32"/>
          <w:lang w:val="en-US" w:eastAsia="zh-CN"/>
        </w:rPr>
        <w:t>273.64</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78.94</w:t>
      </w:r>
      <w:r>
        <w:rPr>
          <w:rFonts w:ascii="仿宋" w:hAnsi="仿宋" w:eastAsia="仿宋" w:cs="Times New Roman"/>
          <w:kern w:val="0"/>
          <w:sz w:val="32"/>
          <w:szCs w:val="32"/>
        </w:rPr>
        <w:t>万元;其中：工资福利支出</w:t>
      </w:r>
      <w:r>
        <w:rPr>
          <w:rFonts w:hint="eastAsia" w:ascii="仿宋" w:hAnsi="仿宋" w:eastAsia="仿宋" w:cs="Times New Roman"/>
          <w:kern w:val="0"/>
          <w:sz w:val="32"/>
          <w:szCs w:val="32"/>
          <w:lang w:val="en-US" w:eastAsia="zh-CN"/>
        </w:rPr>
        <w:t>193.92</w:t>
      </w:r>
      <w:r>
        <w:rPr>
          <w:rFonts w:ascii="仿宋" w:hAnsi="仿宋" w:eastAsia="仿宋" w:cs="Times New Roman"/>
          <w:kern w:val="0"/>
          <w:sz w:val="32"/>
          <w:szCs w:val="32"/>
        </w:rPr>
        <w:t>万元,商品和服务支出</w:t>
      </w:r>
      <w:r>
        <w:rPr>
          <w:rFonts w:hint="eastAsia" w:ascii="仿宋" w:hAnsi="仿宋" w:eastAsia="仿宋" w:cs="Times New Roman"/>
          <w:kern w:val="0"/>
          <w:sz w:val="32"/>
          <w:szCs w:val="32"/>
          <w:lang w:val="en-US" w:eastAsia="zh-CN"/>
        </w:rPr>
        <w:t>26.04</w:t>
      </w:r>
      <w:r>
        <w:rPr>
          <w:rFonts w:ascii="仿宋" w:hAnsi="仿宋" w:eastAsia="仿宋" w:cs="Times New Roman"/>
          <w:kern w:val="0"/>
          <w:sz w:val="32"/>
          <w:szCs w:val="32"/>
        </w:rPr>
        <w:t>万元,对个人和家庭的补助</w:t>
      </w:r>
      <w:r>
        <w:rPr>
          <w:rFonts w:hint="eastAsia" w:ascii="仿宋" w:hAnsi="仿宋" w:eastAsia="仿宋" w:cs="Times New Roman"/>
          <w:kern w:val="0"/>
          <w:sz w:val="32"/>
          <w:szCs w:val="32"/>
          <w:lang w:val="en-US" w:eastAsia="zh-CN"/>
        </w:rPr>
        <w:t>53.68</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p>
    <w:p w14:paraId="3FF8F32E">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按支出功能科目划分：</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${page400644146.ds247441498_REP_BGT_T_HC1100002019DXQ01_GNZJMX}</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一般公共服务支出333.24万元,,较上年预算安排减少11.49万元;卫生健康支出14.29万元,较上年预算安排增加4.51万元;住房保障支出16.03万元,较上年预算安排增加5.55万元。</w:t>
      </w:r>
      <w:r>
        <w:rPr>
          <w:rFonts w:hint="eastAsia" w:ascii="仿宋" w:hAnsi="仿宋" w:eastAsia="仿宋" w:cs="Times New Roman"/>
          <w:kern w:val="0"/>
          <w:sz w:val="32"/>
          <w:szCs w:val="32"/>
          <w:lang w:val="en-US" w:eastAsia="zh-CN"/>
        </w:rPr>
        <w:fldChar w:fldCharType="end"/>
      </w:r>
    </w:p>
    <w:p w14:paraId="2A29D985">
      <w:pPr>
        <w:widowControl/>
        <w:ind w:firstLine="640" w:firstLineChars="200"/>
      </w:pPr>
      <w:r>
        <w:rPr>
          <w:rFonts w:hint="eastAsia" w:ascii="仿宋" w:hAnsi="仿宋" w:eastAsia="仿宋" w:cs="Times New Roman"/>
          <w:kern w:val="0"/>
          <w:sz w:val="32"/>
          <w:szCs w:val="32"/>
          <w:lang w:val="en-US" w:eastAsia="zh-CN"/>
        </w:rPr>
        <w:t>按支出经济分类划分：</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${page400644146.ds247441498_REP_BGT_T_HC1100002019DXQ01_JJMX}</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工资福利支出193.92万元,较上年预算安排增加9.83万元;商品和服务支出26.04万元,较上年预算安排增加15.59万元;对个人和家庭的补助53.68万元,较上年预算安排增加53.68万元。</w:t>
      </w:r>
      <w:r>
        <w:rPr>
          <w:rFonts w:hint="eastAsia" w:ascii="仿宋" w:hAnsi="仿宋" w:eastAsia="仿宋" w:cs="Times New Roman"/>
          <w:kern w:val="0"/>
          <w:sz w:val="32"/>
          <w:szCs w:val="32"/>
          <w:lang w:val="en-US" w:eastAsia="zh-CN"/>
        </w:rPr>
        <w:fldChar w:fldCharType="end"/>
      </w:r>
    </w:p>
    <w:p w14:paraId="233A142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2025年庐山市供销合作社联合社</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${page400644146.ds215660413_REP_BGT_T_HC1100002019_DXQ02_S_CBXJ}</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财政拨款支出预算总额333.24万元,较上年预算安排减少11.49万元;</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t>减少变化原因为项目减少。</w:t>
      </w:r>
    </w:p>
    <w:p w14:paraId="52CF4ECA">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按支出功能科目划分：</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${page400644146.ds247441498_REP_BGT_T_HC1100002019DXQ01_GNCBMX}</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一般公共服务支出273.64万元,较上年预算安排增加44.4万元；社会保障和就业支出29.11万元,较上年预算安排增加10.2万元；卫生健康支出14.29万元,较上年预算安排增加4.51万元；住房保障支出16.03万元，较上年预算安排增加5.55万元。</w:t>
      </w:r>
      <w:r>
        <w:rPr>
          <w:rFonts w:hint="eastAsia" w:ascii="仿宋" w:hAnsi="仿宋" w:eastAsia="仿宋" w:cs="Times New Roman"/>
          <w:kern w:val="0"/>
          <w:sz w:val="32"/>
          <w:szCs w:val="32"/>
          <w:lang w:val="en-US" w:eastAsia="zh-CN"/>
        </w:rPr>
        <w:fldChar w:fldCharType="end"/>
      </w:r>
    </w:p>
    <w:p w14:paraId="5762BF84">
      <w:pPr>
        <w:widowControl/>
        <w:ind w:firstLine="640" w:firstLineChars="200"/>
      </w:pPr>
      <w:r>
        <w:rPr>
          <w:rFonts w:hint="eastAsia" w:ascii="仿宋" w:hAnsi="仿宋" w:eastAsia="仿宋" w:cs="Times New Roman"/>
          <w:kern w:val="0"/>
          <w:sz w:val="32"/>
          <w:szCs w:val="32"/>
          <w:lang w:val="en-US" w:eastAsia="zh-CN"/>
        </w:rPr>
        <w:t>按支出项目类别划分：</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${page400644146.ds215660413_REP_BGT_T_HC1100002019_DXQ02_JBZCQKCB}</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基本支出273.64万元,较上年预算安排增加44.4万元;其中：工资福利支出193.92万元,商品和服务支出26.04万元,对个人和家庭的补助53.68万元。</w:t>
      </w:r>
      <w:r>
        <w:rPr>
          <w:rFonts w:hint="eastAsia" w:ascii="仿宋" w:hAnsi="仿宋" w:eastAsia="仿宋" w:cs="Times New Roman"/>
          <w:kern w:val="0"/>
          <w:sz w:val="32"/>
          <w:szCs w:val="32"/>
          <w:lang w:val="en-US" w:eastAsia="zh-CN"/>
        </w:rPr>
        <w:fldChar w:fldCharType="end"/>
      </w:r>
    </w:p>
    <w:p w14:paraId="054F1A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20D16BF6">
      <w:pPr>
        <w:ind w:firstLine="640" w:firstLineChars="200"/>
        <w:rPr>
          <w:rStyle w:val="11"/>
          <w:rFonts w:ascii="仿宋" w:hAnsi="仿宋" w:eastAsia="仿宋"/>
          <w:color w:val="FF0000"/>
          <w:sz w:val="32"/>
          <w:szCs w:val="32"/>
        </w:rPr>
      </w:pPr>
      <w:r>
        <w:rPr>
          <w:rStyle w:val="11"/>
          <w:rFonts w:hint="eastAsia" w:ascii="仿宋" w:hAnsi="仿宋" w:eastAsia="仿宋"/>
          <w:sz w:val="32"/>
          <w:szCs w:val="32"/>
          <w:lang w:val="en-US" w:eastAsia="zh-CN"/>
        </w:rPr>
        <w:t>本部门没有使用政府性基金预算拨款安排支出。</w:t>
      </w:r>
    </w:p>
    <w:p w14:paraId="6EA92DE2">
      <w:pPr>
        <w:numPr>
          <w:ilvl w:val="0"/>
          <w:numId w:val="1"/>
        </w:num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国有资本经营情况</w:t>
      </w:r>
    </w:p>
    <w:p w14:paraId="49695055">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本部门没有使用国有资本经营预算拨款安排的支出。</w:t>
      </w:r>
    </w:p>
    <w:p w14:paraId="48F5BC63">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26.04</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15.59</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40</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增长变化原因为人员的增加。</w:t>
      </w:r>
    </w:p>
    <w:p w14:paraId="07674B63">
      <w:pPr>
        <w:widowControl/>
        <w:spacing w:line="580" w:lineRule="exact"/>
        <w:ind w:firstLine="636"/>
        <w:jc w:val="left"/>
        <w:rPr>
          <w:rFonts w:ascii="Adobe 仿宋 Std R" w:hAnsi="Adobe 仿宋 Std R" w:eastAsia="Adobe 仿宋 Std R"/>
          <w:color w:val="FF0000"/>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2.3万元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1.35万元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2万元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2.8万元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 xml:space="preserve"> 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 xml:space="preserve"> 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2.05万元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0万元。</w:t>
      </w:r>
    </w:p>
    <w:p w14:paraId="636C61E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57B00379">
      <w:pPr>
        <w:widowControl/>
        <w:spacing w:line="580" w:lineRule="exact"/>
        <w:ind w:firstLine="320" w:firstLineChars="100"/>
        <w:jc w:val="left"/>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lang w:val="en-US" w:eastAsia="zh-CN"/>
        </w:rPr>
        <w:t>政府采购工程预算0万元。</w:t>
      </w:r>
    </w:p>
    <w:p w14:paraId="51191AFC">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rPr>
          <w:rFonts w:hint="eastAsia" w:ascii="Adobe 仿宋 Std R" w:hAnsi="Adobe 仿宋 Std R" w:eastAsia="Adobe 仿宋 Std R"/>
          <w:sz w:val="32"/>
          <w:szCs w:val="32"/>
          <w:lang w:val="en-US" w:eastAsia="zh-CN"/>
        </w:rPr>
        <w:t>_</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59A43C58">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非税收入</w:t>
      </w:r>
      <w:r>
        <w:rPr>
          <w:rStyle w:val="11"/>
          <w:rFonts w:hint="eastAsia" w:ascii="Adobe 仿宋 Std R" w:hAnsi="Adobe 仿宋 Std R" w:eastAsia="Adobe 仿宋 Std R"/>
          <w:b/>
          <w:sz w:val="32"/>
          <w:szCs w:val="32"/>
        </w:rPr>
        <w:t>项目情况说明</w:t>
      </w:r>
    </w:p>
    <w:p w14:paraId="49F5F196">
      <w:pPr>
        <w:keepNext w:val="0"/>
        <w:keepLines w:val="0"/>
        <w:pageBreakBefore w:val="0"/>
        <w:kinsoku/>
        <w:wordWrap/>
        <w:overflowPunct/>
        <w:topLinePunct w:val="0"/>
        <w:autoSpaceDE/>
        <w:autoSpaceDN/>
        <w:bidi w:val="0"/>
        <w:adjustRightInd/>
        <w:snapToGrid/>
        <w:spacing w:line="600" w:lineRule="exact"/>
        <w:ind w:firstLine="642"/>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1、非经营性国有资产收益收入</w:t>
      </w:r>
    </w:p>
    <w:p w14:paraId="543892F1">
      <w:pPr>
        <w:keepNext w:val="0"/>
        <w:keepLines w:val="0"/>
        <w:pageBreakBefore w:val="0"/>
        <w:kinsoku/>
        <w:wordWrap/>
        <w:overflowPunct/>
        <w:topLinePunct w:val="0"/>
        <w:autoSpaceDE/>
        <w:autoSpaceDN/>
        <w:bidi w:val="0"/>
        <w:adjustRightInd/>
        <w:snapToGrid/>
        <w:spacing w:line="600" w:lineRule="exact"/>
        <w:ind w:firstLine="642"/>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供销社非经营性国有资产收益金收入</w:t>
      </w:r>
    </w:p>
    <w:p w14:paraId="6BDD85A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lang w:eastAsia="zh-CN"/>
        </w:rPr>
        <w:t>年庐山市市直单位政府非税收入预测表</w:t>
      </w:r>
    </w:p>
    <w:p w14:paraId="7197EA4C">
      <w:pPr>
        <w:keepNext w:val="0"/>
        <w:keepLines w:val="0"/>
        <w:pageBreakBefore w:val="0"/>
        <w:kinsoku/>
        <w:wordWrap/>
        <w:overflowPunct/>
        <w:topLinePunct w:val="0"/>
        <w:autoSpaceDE/>
        <w:autoSpaceDN/>
        <w:bidi w:val="0"/>
        <w:adjustRightInd/>
        <w:snapToGrid/>
        <w:spacing w:line="600" w:lineRule="exact"/>
        <w:ind w:firstLine="642"/>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庐山市供销合作社联合社</w:t>
      </w:r>
    </w:p>
    <w:p w14:paraId="29144DFD">
      <w:pPr>
        <w:keepNext w:val="0"/>
        <w:keepLines w:val="0"/>
        <w:pageBreakBefore w:val="0"/>
        <w:widowControl w:val="0"/>
        <w:kinsoku/>
        <w:wordWrap/>
        <w:overflowPunct/>
        <w:topLinePunct w:val="0"/>
        <w:autoSpaceDE/>
        <w:autoSpaceDN/>
        <w:bidi w:val="0"/>
        <w:adjustRightInd/>
        <w:snapToGrid/>
        <w:spacing w:line="600" w:lineRule="exact"/>
        <w:ind w:left="0" w:firstLine="642"/>
        <w:textAlignment w:val="auto"/>
        <w:rPr>
          <w:rFonts w:hint="eastAsia" w:ascii="Adobe 仿宋 Std R" w:hAnsi="Adobe 仿宋 Std R" w:eastAsia="Adobe 仿宋 Std R"/>
          <w:spacing w:val="0"/>
          <w:position w:val="0"/>
          <w:sz w:val="32"/>
          <w:szCs w:val="32"/>
          <w:lang w:eastAsia="zh-CN"/>
        </w:rPr>
      </w:pPr>
      <w:r>
        <w:rPr>
          <w:rFonts w:hint="eastAsia" w:ascii="Adobe 仿宋 Std R" w:hAnsi="Adobe 仿宋 Std R" w:eastAsia="Adobe 仿宋 Std R"/>
          <w:spacing w:val="0"/>
          <w:position w:val="0"/>
          <w:sz w:val="32"/>
          <w:szCs w:val="32"/>
        </w:rPr>
        <w:t xml:space="preserve"> 4）实施方案</w:t>
      </w:r>
      <w:r>
        <w:rPr>
          <w:rFonts w:hint="eastAsia" w:ascii="Adobe 仿宋 Std R" w:hAnsi="Adobe 仿宋 Std R" w:eastAsia="Adobe 仿宋 Std R"/>
          <w:spacing w:val="0"/>
          <w:position w:val="0"/>
          <w:sz w:val="32"/>
          <w:szCs w:val="32"/>
          <w:lang w:eastAsia="zh-CN"/>
        </w:rPr>
        <w:t>：保障202</w:t>
      </w:r>
      <w:r>
        <w:rPr>
          <w:rFonts w:hint="eastAsia" w:ascii="Adobe 仿宋 Std R" w:hAnsi="Adobe 仿宋 Std R" w:eastAsia="Adobe 仿宋 Std R"/>
          <w:spacing w:val="0"/>
          <w:position w:val="0"/>
          <w:sz w:val="32"/>
          <w:szCs w:val="32"/>
          <w:lang w:val="en-US" w:eastAsia="zh-CN"/>
        </w:rPr>
        <w:t>5</w:t>
      </w:r>
      <w:r>
        <w:rPr>
          <w:rFonts w:hint="eastAsia" w:ascii="Adobe 仿宋 Std R" w:hAnsi="Adobe 仿宋 Std R" w:eastAsia="Adobe 仿宋 Std R"/>
          <w:spacing w:val="0"/>
          <w:position w:val="0"/>
          <w:sz w:val="32"/>
          <w:szCs w:val="32"/>
          <w:lang w:eastAsia="zh-CN"/>
        </w:rPr>
        <w:t>年机关日常运转的正常运行，保障职工的各项福利，提高幸福指数。</w:t>
      </w:r>
    </w:p>
    <w:p w14:paraId="43C0F071">
      <w:pPr>
        <w:keepNext w:val="0"/>
        <w:keepLines w:val="0"/>
        <w:pageBreakBefore w:val="0"/>
        <w:widowControl w:val="0"/>
        <w:kinsoku/>
        <w:wordWrap/>
        <w:overflowPunct/>
        <w:topLinePunct w:val="0"/>
        <w:autoSpaceDE/>
        <w:autoSpaceDN/>
        <w:bidi w:val="0"/>
        <w:adjustRightInd/>
        <w:snapToGrid/>
        <w:spacing w:line="600" w:lineRule="exact"/>
        <w:ind w:left="0" w:firstLine="642"/>
        <w:textAlignment w:val="auto"/>
        <w:rPr>
          <w:rFonts w:hint="default" w:ascii="Adobe 仿宋 Std R" w:hAnsi="Adobe 仿宋 Std R" w:eastAsia="Adobe 仿宋 Std R"/>
          <w:spacing w:val="0"/>
          <w:position w:val="0"/>
          <w:sz w:val="32"/>
          <w:szCs w:val="32"/>
          <w:lang w:val="en-US" w:eastAsia="zh-CN"/>
        </w:rPr>
      </w:pPr>
      <w:r>
        <w:rPr>
          <w:rFonts w:hint="eastAsia" w:ascii="Adobe 仿宋 Std R" w:hAnsi="Adobe 仿宋 Std R" w:eastAsia="Adobe 仿宋 Std R"/>
          <w:spacing w:val="0"/>
          <w:position w:val="0"/>
          <w:sz w:val="32"/>
          <w:szCs w:val="32"/>
        </w:rPr>
        <w:t xml:space="preserve"> 5）实施周期</w:t>
      </w:r>
      <w:r>
        <w:rPr>
          <w:rFonts w:hint="eastAsia" w:ascii="Adobe 仿宋 Std R" w:hAnsi="Adobe 仿宋 Std R" w:eastAsia="Adobe 仿宋 Std R"/>
          <w:spacing w:val="0"/>
          <w:position w:val="0"/>
          <w:sz w:val="32"/>
          <w:szCs w:val="32"/>
          <w:lang w:eastAsia="zh-CN"/>
        </w:rPr>
        <w:t>：</w:t>
      </w:r>
      <w:r>
        <w:rPr>
          <w:rFonts w:hint="eastAsia" w:ascii="Adobe 仿宋 Std R" w:hAnsi="Adobe 仿宋 Std R" w:eastAsia="Adobe 仿宋 Std R"/>
          <w:spacing w:val="0"/>
          <w:position w:val="0"/>
          <w:sz w:val="32"/>
          <w:szCs w:val="32"/>
          <w:lang w:val="en-US" w:eastAsia="zh-CN"/>
        </w:rPr>
        <w:t>2025.1-2025.12</w:t>
      </w:r>
    </w:p>
    <w:p w14:paraId="570C4FB8">
      <w:pPr>
        <w:keepNext w:val="0"/>
        <w:keepLines w:val="0"/>
        <w:pageBreakBefore w:val="0"/>
        <w:widowControl w:val="0"/>
        <w:kinsoku/>
        <w:wordWrap/>
        <w:overflowPunct/>
        <w:topLinePunct w:val="0"/>
        <w:autoSpaceDE/>
        <w:autoSpaceDN/>
        <w:bidi w:val="0"/>
        <w:adjustRightInd/>
        <w:snapToGrid/>
        <w:spacing w:line="600" w:lineRule="exact"/>
        <w:ind w:left="0" w:firstLine="642"/>
        <w:textAlignment w:val="auto"/>
        <w:rPr>
          <w:rFonts w:hint="eastAsia" w:ascii="Adobe 仿宋 Std R" w:hAnsi="Adobe 仿宋 Std R" w:eastAsia="Adobe 仿宋 Std R"/>
          <w:spacing w:val="0"/>
          <w:position w:val="0"/>
          <w:sz w:val="32"/>
          <w:szCs w:val="32"/>
          <w:lang w:val="en-US" w:eastAsia="zh-CN"/>
        </w:rPr>
      </w:pPr>
      <w:r>
        <w:rPr>
          <w:rFonts w:hint="eastAsia" w:ascii="Adobe 仿宋 Std R" w:hAnsi="Adobe 仿宋 Std R" w:eastAsia="Adobe 仿宋 Std R"/>
          <w:spacing w:val="0"/>
          <w:position w:val="0"/>
          <w:sz w:val="32"/>
          <w:szCs w:val="32"/>
        </w:rPr>
        <w:t xml:space="preserve"> </w:t>
      </w:r>
      <w:r>
        <w:rPr>
          <w:rFonts w:ascii="Adobe 仿宋 Std R" w:hAnsi="Adobe 仿宋 Std R" w:eastAsia="Adobe 仿宋 Std R"/>
          <w:spacing w:val="0"/>
          <w:position w:val="0"/>
          <w:sz w:val="32"/>
          <w:szCs w:val="32"/>
        </w:rPr>
        <w:t>6</w:t>
      </w:r>
      <w:r>
        <w:rPr>
          <w:rFonts w:hint="eastAsia" w:ascii="Adobe 仿宋 Std R" w:hAnsi="Adobe 仿宋 Std R" w:eastAsia="Adobe 仿宋 Std R"/>
          <w:spacing w:val="0"/>
          <w:position w:val="0"/>
          <w:sz w:val="32"/>
          <w:szCs w:val="32"/>
        </w:rPr>
        <w:t>）年度预算安排</w:t>
      </w:r>
      <w:r>
        <w:rPr>
          <w:rFonts w:hint="eastAsia" w:ascii="Adobe 仿宋 Std R" w:hAnsi="Adobe 仿宋 Std R" w:eastAsia="Adobe 仿宋 Std R"/>
          <w:spacing w:val="0"/>
          <w:position w:val="0"/>
          <w:sz w:val="32"/>
          <w:szCs w:val="32"/>
          <w:lang w:eastAsia="zh-CN"/>
        </w:rPr>
        <w:t>：</w:t>
      </w:r>
      <w:r>
        <w:rPr>
          <w:rFonts w:hint="eastAsia" w:ascii="Adobe 仿宋 Std R" w:hAnsi="Adobe 仿宋 Std R" w:eastAsia="Adobe 仿宋 Std R"/>
          <w:spacing w:val="0"/>
          <w:position w:val="0"/>
          <w:sz w:val="32"/>
          <w:szCs w:val="32"/>
          <w:lang w:val="en-US" w:eastAsia="zh-CN"/>
        </w:rPr>
        <w:t>49.57万元</w:t>
      </w:r>
    </w:p>
    <w:p w14:paraId="40C6AF64">
      <w:pPr>
        <w:keepNext w:val="0"/>
        <w:keepLines w:val="0"/>
        <w:pageBreakBefore w:val="0"/>
        <w:widowControl w:val="0"/>
        <w:kinsoku/>
        <w:wordWrap/>
        <w:overflowPunct/>
        <w:topLinePunct w:val="0"/>
        <w:autoSpaceDE/>
        <w:autoSpaceDN/>
        <w:bidi w:val="0"/>
        <w:adjustRightInd/>
        <w:snapToGrid/>
        <w:spacing w:line="600" w:lineRule="exact"/>
        <w:ind w:left="0" w:firstLine="642"/>
        <w:textAlignment w:val="auto"/>
        <w:rPr>
          <w:rFonts w:hint="eastAsia" w:ascii="Adobe 仿宋 Std R" w:hAnsi="Adobe 仿宋 Std R" w:eastAsia="Adobe 仿宋 Std R"/>
          <w:spacing w:val="0"/>
          <w:position w:val="0"/>
          <w:sz w:val="32"/>
          <w:szCs w:val="32"/>
          <w:lang w:val="en-US" w:eastAsia="zh-CN"/>
        </w:rPr>
      </w:pPr>
      <w:r>
        <w:rPr>
          <w:rFonts w:hint="eastAsia" w:ascii="Adobe 仿宋 Std R" w:hAnsi="Adobe 仿宋 Std R" w:eastAsia="Adobe 仿宋 Std R"/>
          <w:spacing w:val="0"/>
          <w:position w:val="0"/>
          <w:sz w:val="32"/>
          <w:szCs w:val="32"/>
          <w:lang w:val="en-US" w:eastAsia="zh-CN"/>
        </w:rPr>
        <w:t>2、淡季储肥贴息资金</w:t>
      </w:r>
    </w:p>
    <w:p w14:paraId="128BA285">
      <w:pPr>
        <w:keepNext w:val="0"/>
        <w:keepLines w:val="0"/>
        <w:pageBreakBefore w:val="0"/>
        <w:kinsoku/>
        <w:wordWrap/>
        <w:overflowPunct/>
        <w:topLinePunct w:val="0"/>
        <w:autoSpaceDE/>
        <w:autoSpaceDN/>
        <w:bidi w:val="0"/>
        <w:adjustRightInd/>
        <w:snapToGrid/>
        <w:spacing w:line="600" w:lineRule="exact"/>
        <w:ind w:firstLine="642"/>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承担化肥等政策性储备任务</w:t>
      </w:r>
    </w:p>
    <w:p w14:paraId="17A2225C">
      <w:pPr>
        <w:keepNext w:val="0"/>
        <w:keepLines w:val="0"/>
        <w:pageBreakBefore w:val="0"/>
        <w:kinsoku/>
        <w:wordWrap/>
        <w:overflowPunct/>
        <w:topLinePunct w:val="0"/>
        <w:autoSpaceDE/>
        <w:autoSpaceDN/>
        <w:bidi w:val="0"/>
        <w:adjustRightInd/>
        <w:snapToGrid/>
        <w:spacing w:line="600" w:lineRule="exact"/>
        <w:ind w:firstLine="642"/>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淡季储肥贴息资金</w:t>
      </w:r>
    </w:p>
    <w:p w14:paraId="730D2DA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：庐办发[2017]9号《庐山市深化供销合作社综合改革实施方案》</w:t>
      </w:r>
    </w:p>
    <w:p w14:paraId="710B4F48">
      <w:pPr>
        <w:keepNext w:val="0"/>
        <w:keepLines w:val="0"/>
        <w:pageBreakBefore w:val="0"/>
        <w:kinsoku/>
        <w:wordWrap/>
        <w:overflowPunct/>
        <w:topLinePunct w:val="0"/>
        <w:autoSpaceDE/>
        <w:autoSpaceDN/>
        <w:bidi w:val="0"/>
        <w:adjustRightInd/>
        <w:snapToGrid/>
        <w:spacing w:line="600" w:lineRule="exact"/>
        <w:ind w:firstLine="642"/>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庐山市供销合作社联合社</w:t>
      </w:r>
    </w:p>
    <w:p w14:paraId="6A1D842E">
      <w:pPr>
        <w:keepNext w:val="0"/>
        <w:keepLines w:val="0"/>
        <w:pageBreakBefore w:val="0"/>
        <w:widowControl w:val="0"/>
        <w:kinsoku/>
        <w:wordWrap/>
        <w:overflowPunct/>
        <w:topLinePunct w:val="0"/>
        <w:autoSpaceDE/>
        <w:autoSpaceDN/>
        <w:bidi w:val="0"/>
        <w:adjustRightInd/>
        <w:snapToGrid/>
        <w:spacing w:line="600" w:lineRule="exact"/>
        <w:ind w:left="0" w:firstLine="642"/>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pacing w:val="0"/>
          <w:position w:val="0"/>
          <w:sz w:val="32"/>
          <w:szCs w:val="32"/>
        </w:rPr>
        <w:t xml:space="preserve"> 4）实施方案</w:t>
      </w:r>
      <w:r>
        <w:rPr>
          <w:rFonts w:hint="eastAsia" w:ascii="Adobe 仿宋 Std R" w:hAnsi="Adobe 仿宋 Std R" w:eastAsia="Adobe 仿宋 Std R"/>
          <w:spacing w:val="0"/>
          <w:position w:val="0"/>
          <w:sz w:val="32"/>
          <w:szCs w:val="32"/>
          <w:lang w:eastAsia="zh-CN"/>
        </w:rPr>
        <w:t>：</w:t>
      </w:r>
      <w:r>
        <w:rPr>
          <w:rFonts w:hint="eastAsia" w:ascii="Adobe 仿宋 Std R" w:hAnsi="Adobe 仿宋 Std R" w:eastAsia="Adobe 仿宋 Std R"/>
          <w:sz w:val="32"/>
          <w:szCs w:val="32"/>
          <w:lang w:val="en-US" w:eastAsia="zh-CN"/>
        </w:rPr>
        <w:t>保障春耕期间化肥供应充足，同时为承储企业化解一定程度的市场风险。</w:t>
      </w:r>
    </w:p>
    <w:p w14:paraId="66E19B86">
      <w:pPr>
        <w:keepNext w:val="0"/>
        <w:keepLines w:val="0"/>
        <w:pageBreakBefore w:val="0"/>
        <w:widowControl w:val="0"/>
        <w:kinsoku/>
        <w:wordWrap/>
        <w:overflowPunct/>
        <w:topLinePunct w:val="0"/>
        <w:autoSpaceDE/>
        <w:autoSpaceDN/>
        <w:bidi w:val="0"/>
        <w:adjustRightInd/>
        <w:snapToGrid/>
        <w:spacing w:line="600" w:lineRule="exact"/>
        <w:ind w:left="0" w:firstLine="642"/>
        <w:textAlignment w:val="auto"/>
        <w:rPr>
          <w:rFonts w:hint="default" w:ascii="Adobe 仿宋 Std R" w:hAnsi="Adobe 仿宋 Std R" w:eastAsia="Adobe 仿宋 Std R"/>
          <w:spacing w:val="0"/>
          <w:position w:val="0"/>
          <w:sz w:val="32"/>
          <w:szCs w:val="32"/>
          <w:lang w:val="en-US" w:eastAsia="zh-CN"/>
        </w:rPr>
      </w:pPr>
      <w:r>
        <w:rPr>
          <w:rFonts w:hint="eastAsia" w:ascii="Adobe 仿宋 Std R" w:hAnsi="Adobe 仿宋 Std R" w:eastAsia="Adobe 仿宋 Std R"/>
          <w:spacing w:val="0"/>
          <w:position w:val="0"/>
          <w:sz w:val="32"/>
          <w:szCs w:val="32"/>
        </w:rPr>
        <w:t xml:space="preserve"> 5）实施周期</w:t>
      </w:r>
      <w:r>
        <w:rPr>
          <w:rFonts w:hint="eastAsia" w:ascii="Adobe 仿宋 Std R" w:hAnsi="Adobe 仿宋 Std R" w:eastAsia="Adobe 仿宋 Std R"/>
          <w:spacing w:val="0"/>
          <w:position w:val="0"/>
          <w:sz w:val="32"/>
          <w:szCs w:val="32"/>
          <w:lang w:eastAsia="zh-CN"/>
        </w:rPr>
        <w:t>：</w:t>
      </w:r>
      <w:r>
        <w:rPr>
          <w:rFonts w:hint="eastAsia" w:ascii="Adobe 仿宋 Std R" w:hAnsi="Adobe 仿宋 Std R" w:eastAsia="Adobe 仿宋 Std R"/>
          <w:spacing w:val="0"/>
          <w:position w:val="0"/>
          <w:sz w:val="32"/>
          <w:szCs w:val="32"/>
          <w:lang w:val="en-US" w:eastAsia="zh-CN"/>
        </w:rPr>
        <w:t>2025.1-2025.12</w:t>
      </w:r>
    </w:p>
    <w:p w14:paraId="20A2624A">
      <w:pPr>
        <w:keepNext w:val="0"/>
        <w:keepLines w:val="0"/>
        <w:pageBreakBefore w:val="0"/>
        <w:widowControl w:val="0"/>
        <w:kinsoku/>
        <w:wordWrap/>
        <w:overflowPunct/>
        <w:topLinePunct w:val="0"/>
        <w:autoSpaceDE/>
        <w:autoSpaceDN/>
        <w:bidi w:val="0"/>
        <w:adjustRightInd/>
        <w:snapToGrid/>
        <w:spacing w:line="600" w:lineRule="exact"/>
        <w:ind w:left="0" w:firstLine="642"/>
        <w:textAlignment w:val="auto"/>
        <w:rPr>
          <w:rFonts w:hint="eastAsia" w:ascii="Adobe 仿宋 Std R" w:hAnsi="Adobe 仿宋 Std R" w:eastAsia="Adobe 仿宋 Std R"/>
          <w:spacing w:val="0"/>
          <w:position w:val="0"/>
          <w:sz w:val="32"/>
          <w:szCs w:val="32"/>
          <w:lang w:val="en-US" w:eastAsia="zh-CN"/>
        </w:rPr>
      </w:pPr>
      <w:r>
        <w:rPr>
          <w:rFonts w:hint="eastAsia" w:ascii="Adobe 仿宋 Std R" w:hAnsi="Adobe 仿宋 Std R" w:eastAsia="Adobe 仿宋 Std R"/>
          <w:spacing w:val="0"/>
          <w:position w:val="0"/>
          <w:sz w:val="32"/>
          <w:szCs w:val="32"/>
        </w:rPr>
        <w:t xml:space="preserve"> </w:t>
      </w:r>
      <w:r>
        <w:rPr>
          <w:rFonts w:ascii="Adobe 仿宋 Std R" w:hAnsi="Adobe 仿宋 Std R" w:eastAsia="Adobe 仿宋 Std R"/>
          <w:spacing w:val="0"/>
          <w:position w:val="0"/>
          <w:sz w:val="32"/>
          <w:szCs w:val="32"/>
        </w:rPr>
        <w:t>6</w:t>
      </w:r>
      <w:r>
        <w:rPr>
          <w:rFonts w:hint="eastAsia" w:ascii="Adobe 仿宋 Std R" w:hAnsi="Adobe 仿宋 Std R" w:eastAsia="Adobe 仿宋 Std R"/>
          <w:spacing w:val="0"/>
          <w:position w:val="0"/>
          <w:sz w:val="32"/>
          <w:szCs w:val="32"/>
        </w:rPr>
        <w:t>）年度预算安排</w:t>
      </w:r>
      <w:r>
        <w:rPr>
          <w:rFonts w:hint="eastAsia" w:ascii="Adobe 仿宋 Std R" w:hAnsi="Adobe 仿宋 Std R" w:eastAsia="Adobe 仿宋 Std R"/>
          <w:spacing w:val="0"/>
          <w:position w:val="0"/>
          <w:sz w:val="32"/>
          <w:szCs w:val="32"/>
          <w:lang w:eastAsia="zh-CN"/>
        </w:rPr>
        <w:t>：</w:t>
      </w:r>
      <w:r>
        <w:rPr>
          <w:rFonts w:hint="eastAsia" w:ascii="Adobe 仿宋 Std R" w:hAnsi="Adobe 仿宋 Std R" w:eastAsia="Adobe 仿宋 Std R"/>
          <w:spacing w:val="0"/>
          <w:position w:val="0"/>
          <w:sz w:val="32"/>
          <w:szCs w:val="32"/>
          <w:lang w:val="en-US" w:eastAsia="zh-CN"/>
        </w:rPr>
        <w:t>10万元</w:t>
      </w: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Adobe 仿宋 Std R" w:hAnsi="Adobe 仿宋 Std R" w:eastAsia="Adobe 仿宋 Std R"/>
          <w:spacing w:val="0"/>
          <w:position w:val="0"/>
          <w:sz w:val="32"/>
          <w:szCs w:val="32"/>
          <w:lang w:val="en-US" w:eastAsia="zh-CN"/>
        </w:rPr>
        <w:t>庐山市供销合作社联合社“</w:t>
      </w:r>
      <w:r>
        <w:rPr>
          <w:rFonts w:hint="eastAsia" w:ascii="仿宋" w:hAnsi="仿宋" w:eastAsia="仿宋"/>
          <w:bCs/>
          <w:sz w:val="32"/>
          <w:szCs w:val="32"/>
        </w:rPr>
        <w:t>三公</w:t>
      </w:r>
      <w:r>
        <w:rPr>
          <w:rFonts w:hint="eastAsia" w:ascii="仿宋" w:hAnsi="仿宋" w:eastAsia="仿宋"/>
          <w:bCs/>
          <w:sz w:val="32"/>
          <w:szCs w:val="32"/>
          <w:lang w:eastAsia="zh-CN"/>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1.3</w:t>
      </w:r>
      <w:r>
        <w:rPr>
          <w:rFonts w:hint="eastAsia" w:ascii="仿宋" w:hAnsi="仿宋" w:eastAsia="仿宋"/>
          <w:bCs/>
          <w:sz w:val="32"/>
          <w:szCs w:val="32"/>
        </w:rPr>
        <w:t>万元，其中：</w:t>
      </w:r>
    </w:p>
    <w:p w14:paraId="428B3E7D">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6B2A69F4">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bCs/>
          <w:sz w:val="32"/>
          <w:szCs w:val="32"/>
          <w:lang w:val="en-US" w:eastAsia="zh-CN"/>
        </w:rPr>
      </w:pPr>
      <w:r>
        <w:rPr>
          <w:rFonts w:ascii="仿宋" w:hAnsi="仿宋" w:eastAsia="仿宋"/>
          <w:bCs/>
          <w:sz w:val="32"/>
          <w:szCs w:val="32"/>
        </w:rPr>
        <w:t>公务接待</w:t>
      </w:r>
      <w:r>
        <w:rPr>
          <w:rFonts w:hint="eastAsia" w:ascii="仿宋" w:hAnsi="仿宋" w:eastAsia="仿宋"/>
          <w:bCs/>
          <w:sz w:val="32"/>
          <w:szCs w:val="32"/>
          <w:lang w:val="en-US" w:eastAsia="zh-CN"/>
        </w:rPr>
        <w:t>1.34</w:t>
      </w:r>
      <w:r>
        <w:rPr>
          <w:rFonts w:ascii="仿宋" w:hAnsi="仿宋" w:eastAsia="仿宋"/>
          <w:bCs/>
          <w:sz w:val="32"/>
          <w:szCs w:val="32"/>
        </w:rPr>
        <w:t>万元,比上年减</w:t>
      </w:r>
      <w:r>
        <w:rPr>
          <w:rFonts w:hint="eastAsia" w:ascii="仿宋" w:hAnsi="仿宋" w:eastAsia="仿宋"/>
          <w:bCs/>
          <w:sz w:val="32"/>
          <w:szCs w:val="32"/>
          <w:lang w:val="en-US" w:eastAsia="zh-CN"/>
        </w:rPr>
        <w:t>省2.16</w:t>
      </w:r>
      <w:r>
        <w:rPr>
          <w:rFonts w:ascii="仿宋" w:hAnsi="仿宋" w:eastAsia="仿宋"/>
          <w:bCs/>
          <w:sz w:val="32"/>
          <w:szCs w:val="32"/>
        </w:rPr>
        <w:t>万元，主要原因是：</w:t>
      </w:r>
      <w:r>
        <w:rPr>
          <w:rFonts w:hint="eastAsia" w:ascii="仿宋" w:hAnsi="仿宋" w:eastAsia="仿宋"/>
          <w:bCs/>
          <w:sz w:val="32"/>
          <w:szCs w:val="32"/>
          <w:lang w:val="en-US" w:eastAsia="zh-CN"/>
        </w:rPr>
        <w:t>严格遵守八项规定制度缩减公务接待费。</w:t>
      </w:r>
    </w:p>
    <w:p w14:paraId="1341D5BF">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12C4FDFE">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p>
    <w:p w14:paraId="1405DA67">
      <w:pPr>
        <w:widowControl/>
        <w:shd w:val="clear" w:color="auto" w:fill="FFFFFF"/>
        <w:spacing w:line="640" w:lineRule="atLeast"/>
        <w:jc w:val="both"/>
        <w:rPr>
          <w:rFonts w:hint="eastAsia" w:ascii="仿宋_GB2312" w:eastAsia="仿宋_GB2312"/>
          <w:b/>
          <w:sz w:val="32"/>
          <w:szCs w:val="30"/>
        </w:rPr>
      </w:pP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39382CA">
      <w:pPr>
        <w:widowControl/>
        <w:spacing w:line="600" w:lineRule="exact"/>
        <w:ind w:firstLine="640" w:firstLineChars="200"/>
        <w:jc w:val="left"/>
        <w:rPr>
          <w:rFonts w:ascii="仿宋_GB2312" w:eastAsia="仿宋_GB2312"/>
          <w:color w:val="000000"/>
          <w:sz w:val="32"/>
          <w:szCs w:val="30"/>
        </w:rPr>
      </w:pPr>
    </w:p>
    <w:p w14:paraId="043A0C5E">
      <w:pPr>
        <w:ind w:firstLine="640" w:firstLineChars="200"/>
        <w:rPr>
          <w:rFonts w:ascii="仿宋" w:hAnsi="仿宋" w:eastAsia="仿宋"/>
          <w:color w:val="000000"/>
          <w:sz w:val="32"/>
          <w:szCs w:val="32"/>
        </w:rPr>
      </w:pPr>
    </w:p>
    <w:p w14:paraId="04B25A31">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08D3B2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77D738C"/>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3718</Words>
  <Characters>3935</Characters>
  <Lines>53</Lines>
  <Paragraphs>15</Paragraphs>
  <TotalTime>1</TotalTime>
  <ScaleCrop>false</ScaleCrop>
  <LinksUpToDate>false</LinksUpToDate>
  <CharactersWithSpaces>4049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新艺广告阿狸13330015866</cp:lastModifiedBy>
  <dcterms:modified xsi:type="dcterms:W3CDTF">2025-01-07T06:01:54Z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eyJoZGlkIjoiZTEwYjI1YmRkMTA2ZGQ0NDEwMjFhYmZhZDM5YWUzZGMiLCJ1c2VySWQiOiI0MzAyMjE1OTUifQ==</vt:lpwstr>
  </property>
</Properties>
</file>