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85157">
      <w:pPr>
        <w:widowControl/>
        <w:spacing w:line="520" w:lineRule="atLeast"/>
        <w:ind w:left="2570" w:hanging="3214" w:hangingChars="800"/>
        <w:jc w:val="center"/>
        <w:rPr>
          <w:rFonts w:hint="eastAsia" w:ascii="黑体" w:hAnsi="黑体" w:eastAsia="黑体" w:cs="Times New Roman"/>
          <w:b/>
          <w:bCs/>
          <w:color w:val="auto"/>
          <w:spacing w:val="-20"/>
          <w:kern w:val="0"/>
          <w:sz w:val="44"/>
          <w:szCs w:val="44"/>
          <w:lang w:val="en-US" w:eastAsia="zh-CN"/>
        </w:rPr>
      </w:pPr>
      <w:r>
        <w:rPr>
          <w:rFonts w:hint="eastAsia" w:ascii="黑体" w:hAnsi="黑体" w:eastAsia="黑体" w:cs="Times New Roman"/>
          <w:b/>
          <w:bCs/>
          <w:color w:val="auto"/>
          <w:spacing w:val="-20"/>
          <w:kern w:val="0"/>
          <w:sz w:val="44"/>
          <w:szCs w:val="44"/>
          <w:lang w:val="en-US" w:eastAsia="zh-CN"/>
        </w:rPr>
        <w:t>庐山市（庐山风景名胜区管理局）</w:t>
      </w:r>
    </w:p>
    <w:p w14:paraId="7A61E19C">
      <w:pPr>
        <w:widowControl/>
        <w:spacing w:line="520" w:lineRule="atLeast"/>
        <w:ind w:left="2570" w:hanging="3214" w:hangingChars="800"/>
        <w:jc w:val="center"/>
        <w:rPr>
          <w:rFonts w:ascii="黑体" w:hAnsi="黑体" w:eastAsia="黑体" w:cs="Times New Roman"/>
          <w:b/>
          <w:bCs/>
          <w:color w:val="auto"/>
          <w:spacing w:val="-20"/>
          <w:kern w:val="0"/>
          <w:sz w:val="44"/>
          <w:szCs w:val="44"/>
        </w:rPr>
      </w:pPr>
      <w:r>
        <w:rPr>
          <w:rFonts w:hint="eastAsia" w:ascii="黑体" w:hAnsi="黑体" w:eastAsia="黑体" w:cs="Times New Roman"/>
          <w:b/>
          <w:bCs/>
          <w:color w:val="auto"/>
          <w:spacing w:val="-20"/>
          <w:kern w:val="0"/>
          <w:sz w:val="44"/>
          <w:szCs w:val="44"/>
          <w:lang w:val="en-US" w:eastAsia="zh-CN"/>
        </w:rPr>
        <w:t>文化旅游综合执法局</w:t>
      </w:r>
      <w:r>
        <w:rPr>
          <w:rFonts w:hint="eastAsia" w:ascii="黑体" w:hAnsi="黑体" w:eastAsia="黑体" w:cs="Times New Roman"/>
          <w:b/>
          <w:bCs/>
          <w:color w:val="auto"/>
          <w:spacing w:val="-20"/>
          <w:kern w:val="0"/>
          <w:sz w:val="44"/>
          <w:szCs w:val="44"/>
        </w:rPr>
        <w:t>202</w:t>
      </w:r>
      <w:r>
        <w:rPr>
          <w:rFonts w:hint="eastAsia" w:ascii="黑体" w:hAnsi="黑体" w:eastAsia="黑体" w:cs="Times New Roman"/>
          <w:b/>
          <w:bCs/>
          <w:color w:val="auto"/>
          <w:spacing w:val="-20"/>
          <w:kern w:val="0"/>
          <w:sz w:val="44"/>
          <w:szCs w:val="44"/>
          <w:lang w:val="en-US" w:eastAsia="zh-CN"/>
        </w:rPr>
        <w:t>5</w:t>
      </w:r>
      <w:r>
        <w:rPr>
          <w:rFonts w:hint="eastAsia" w:ascii="黑体" w:hAnsi="黑体" w:eastAsia="黑体" w:cs="Times New Roman"/>
          <w:b/>
          <w:bCs/>
          <w:color w:val="auto"/>
          <w:spacing w:val="-20"/>
          <w:kern w:val="0"/>
          <w:sz w:val="44"/>
          <w:szCs w:val="44"/>
        </w:rPr>
        <w:t>年单位预算</w:t>
      </w:r>
    </w:p>
    <w:p w14:paraId="498C7EDA">
      <w:pPr>
        <w:pStyle w:val="13"/>
        <w:spacing w:line="600" w:lineRule="atLeast"/>
        <w:jc w:val="center"/>
        <w:rPr>
          <w:rFonts w:ascii="黑体" w:hAnsi="黑体" w:eastAsia="黑体"/>
          <w:color w:val="auto"/>
          <w:sz w:val="32"/>
          <w:szCs w:val="32"/>
        </w:rPr>
      </w:pPr>
    </w:p>
    <w:p w14:paraId="69E2A7D1">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3"/>
        <w:rPr>
          <w:rFonts w:ascii="宋体" w:hAnsi="宋体"/>
          <w:color w:val="auto"/>
        </w:rPr>
      </w:pPr>
    </w:p>
    <w:p w14:paraId="76C06260">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bCs/>
          <w:color w:val="auto"/>
          <w:sz w:val="32"/>
          <w:szCs w:val="32"/>
          <w:lang w:val="en-US" w:eastAsia="zh-CN"/>
        </w:rPr>
        <w:t>庐山市（庐山风景名胜区管理局）文化旅游综合执法局</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numPr>
          <w:ilvl w:val="0"/>
          <w:numId w:val="1"/>
        </w:numPr>
        <w:spacing w:line="580" w:lineRule="exact"/>
        <w:jc w:val="left"/>
        <w:rPr>
          <w:rFonts w:hint="eastAsia" w:asciiTheme="minorEastAsia" w:hAnsiTheme="minorEastAsia"/>
          <w:b/>
          <w:color w:val="auto"/>
          <w:sz w:val="36"/>
          <w:szCs w:val="36"/>
        </w:rPr>
      </w:pPr>
      <w:r>
        <w:rPr>
          <w:rFonts w:hint="eastAsia" w:asciiTheme="minorEastAsia" w:hAnsiTheme="minorEastAsia"/>
          <w:b/>
          <w:color w:val="auto"/>
          <w:sz w:val="36"/>
          <w:szCs w:val="36"/>
        </w:rPr>
        <w:t>单位主要职责</w:t>
      </w:r>
    </w:p>
    <w:p w14:paraId="5900236C">
      <w:pPr>
        <w:rPr>
          <w:rFonts w:hint="eastAsia"/>
        </w:rPr>
      </w:pPr>
    </w:p>
    <w:p w14:paraId="17FA72D0">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庐山市(庐山管理局)文化旅游综合执法局是庐山市政府(庐山管理局)工作部门，依托庐山管理局牌子为副处级， 由庐山市(庐山管理局)文化广电和旅游发展委员会管理。负责法律法规明确由市(县)承担的文化、文物、广播电视、 电影、新闻出版(版权)、旅游市场领域的行政执法职责。主要 职责是：</w:t>
      </w:r>
    </w:p>
    <w:p w14:paraId="48E9A2F9">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一)贯彻执行国家、省、九江市有关文化、文物、广播电视、电影、新闻出版(版权)、旅游市场领域等方面的法律、法规、规章和方针政策。负责全市或区域性重大文化旅游综合执法活动、专项执法行动的组织实施工作。</w:t>
      </w:r>
    </w:p>
    <w:p w14:paraId="38A148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(二)负责组织开展文化旅游市场执法监督活动，查处全市 (局)范围内文化、广播电视、电影新闻出版(版权)、旅游市场领域等方面的违法案件；指导、监督乡镇有关综合行政执法工作。负责文化旅游市场综合执法中行政处罚案件的上报备案工作。</w:t>
      </w:r>
    </w:p>
    <w:p w14:paraId="5F13CF0B">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(三)负责全市文化旅游市场各类举报和投诉的承办督办工作。</w:t>
      </w:r>
    </w:p>
    <w:p w14:paraId="518282A3">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(四)组织开展相关法律法规的宣传工作，引导规范文化旅 游市场经营活动，维护市场秩序。</w:t>
      </w:r>
    </w:p>
    <w:p w14:paraId="56515DF5">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(五)依法负责将全市(局)文化旅游市场综合执法中涉嫌 犯罪的相关案件移送有关部门。</w:t>
      </w:r>
    </w:p>
    <w:p w14:paraId="4E8841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(六)负责全市(局)文化旅游市场综合执法人员的业务培 训、业务考核，制定文化旅游市场综合执法业务规范和行为规范，加强全市(局)文化旅游综合行政执法队伍的规范化建设和行风建设。</w:t>
      </w:r>
    </w:p>
    <w:p w14:paraId="5100F77D">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(七)承办“扫黄打非”相关行政执法工作任务。</w:t>
      </w:r>
    </w:p>
    <w:p w14:paraId="620AED24">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(八)承办庐山市委(庐山管理局党委)、庐山市政府(庐 山管理局)和市(局)文化广电和旅游发展委员会交办的其他工作任务。</w:t>
      </w:r>
    </w:p>
    <w:p w14:paraId="6A2A716D">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二、机构设置及人员情况</w:t>
      </w:r>
    </w:p>
    <w:p w14:paraId="557CE64A">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2025年</w:t>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${page540426799.ds254512694_REP_JXJC_AGENCY_WZR_NAME}</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庐山市（庐山风景名胜区管理局）文化旅游综合执法局</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t>内设处室3 个，包括：综合科、执法督察科、法规宣教科。</w:t>
      </w:r>
    </w:p>
    <w:p w14:paraId="54B8DF78">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${page540426799.ds376136392_REP_JX_BAS_AGENCY_INFO_DXQRSDW_S_BZRSXJ}</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编制人数小计14人,</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t>其中：</w:t>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${page540426799.ds376136392_REP_JX_BAS_AGENCY_INFO_DXQRSDW_S_BZRSMX}</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行政编制人数14人。</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${page540426799.ds376136392_REP_JX_BAS_AGENCY_INFO_DXQRSDW_S_SYRSXJ}</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实有人数小计22人,</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t>其中：</w:t>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${page540426799.ds376136392_REP_JX_BAS_AGENCY_INFO_DXQRSDW_S_ZZRSXJ}</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在职人数小计16人,</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${page540426799.ds376136392_REP_JX_BAS_AGENCY_INFO_DXQRSDW_S_ZZRSMX}</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行政在职人数15人，机关工勤人数1人。</w:t>
      </w:r>
      <w:r>
        <w:rPr>
          <w:rFonts w:hint="eastAsia" w:ascii="仿宋" w:hAnsi="仿宋" w:eastAsia="仿宋" w:cs="Times New Roman"/>
          <w:color w:val="auto"/>
          <w:kern w:val="0"/>
          <w:sz w:val="32"/>
          <w:szCs w:val="32"/>
          <w:lang w:val="en-US" w:eastAsia="zh-CN"/>
        </w:rPr>
        <w:fldChar w:fldCharType="end"/>
      </w:r>
      <w:r>
        <w:rPr>
          <w:rFonts w:hint="eastAsia" w:ascii="仿宋" w:hAnsi="仿宋" w:eastAsia="仿宋" w:cs="Times New Roman"/>
          <w:color w:val="auto"/>
          <w:kern w:val="0"/>
          <w:sz w:val="32"/>
          <w:szCs w:val="32"/>
          <w:lang w:val="en-US" w:eastAsia="zh-CN"/>
        </w:rPr>
        <w:fldChar w:fldCharType="begin"/>
      </w:r>
      <w:r>
        <w:rPr>
          <w:rFonts w:hint="eastAsia" w:ascii="仿宋" w:hAnsi="仿宋" w:eastAsia="仿宋" w:cs="Times New Roman"/>
          <w:color w:val="auto"/>
          <w:kern w:val="0"/>
          <w:sz w:val="32"/>
          <w:szCs w:val="32"/>
          <w:lang w:val="en-US" w:eastAsia="zh-CN"/>
        </w:rPr>
        <w:instrText xml:space="preserve">MERGEFIELD ${page540426799.ds376136392_REP_JX_BAS_AGENCY_INFO_DXQRSDW_S_QTRSMX}</w:instrText>
      </w:r>
      <w:r>
        <w:rPr>
          <w:rFonts w:hint="eastAsia" w:ascii="仿宋" w:hAnsi="仿宋" w:eastAsia="仿宋" w:cs="Times New Roman"/>
          <w:color w:val="auto"/>
          <w:kern w:val="0"/>
          <w:sz w:val="32"/>
          <w:szCs w:val="32"/>
          <w:lang w:val="en-US" w:eastAsia="zh-CN"/>
        </w:rPr>
        <w:fldChar w:fldCharType="separate"/>
      </w:r>
      <w:r>
        <w:rPr>
          <w:rFonts w:hint="eastAsia" w:ascii="仿宋" w:hAnsi="仿宋" w:eastAsia="仿宋" w:cs="Times New Roman"/>
          <w:color w:val="auto"/>
          <w:kern w:val="0"/>
          <w:sz w:val="32"/>
          <w:szCs w:val="32"/>
          <w:lang w:val="en-US" w:eastAsia="zh-CN"/>
        </w:rPr>
        <w:t>离休人数小计0人,退休人数小计5人,遗属人数0人。</w:t>
      </w:r>
      <w:r>
        <w:rPr>
          <w:rFonts w:hint="eastAsia" w:ascii="仿宋" w:hAnsi="仿宋" w:eastAsia="仿宋" w:cs="Times New Roman"/>
          <w:color w:val="auto"/>
          <w:kern w:val="0"/>
          <w:sz w:val="32"/>
          <w:szCs w:val="32"/>
          <w:lang w:val="en-US" w:eastAsia="zh-CN"/>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bCs/>
          <w:color w:val="auto"/>
          <w:sz w:val="32"/>
          <w:szCs w:val="32"/>
          <w:lang w:val="en-US" w:eastAsia="zh-CN"/>
        </w:rPr>
        <w:t>庐山市（庐山风景名胜区管理局）文化旅游综合执法局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4C58407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59E77F81">
      <w:pPr>
        <w:jc w:val="left"/>
        <w:rPr>
          <w:rStyle w:val="12"/>
          <w:rFonts w:ascii="仿宋" w:hAnsi="仿宋" w:eastAsia="仿宋"/>
          <w:bCs/>
          <w:color w:val="auto"/>
          <w:sz w:val="32"/>
          <w:szCs w:val="32"/>
        </w:rPr>
      </w:pPr>
    </w:p>
    <w:p w14:paraId="36C21C12">
      <w:pPr>
        <w:jc w:val="left"/>
        <w:rPr>
          <w:rStyle w:val="12"/>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bCs/>
          <w:color w:val="auto"/>
          <w:sz w:val="32"/>
          <w:szCs w:val="32"/>
          <w:lang w:val="en-US" w:eastAsia="zh-CN"/>
        </w:rPr>
        <w:t>庐山市（庐山风景名胜区管理局）文化旅游综合执法局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rPr>
          <w:rStyle w:val="12"/>
          <w:rFonts w:hint="eastAsia" w:ascii="Adobe 仿宋 Std R" w:hAnsi="Adobe 仿宋 Std R" w:eastAsia="Adobe 仿宋 Std R" w:cs="Times New Roman"/>
          <w:b/>
          <w:color w:val="auto"/>
          <w:sz w:val="32"/>
          <w:szCs w:val="32"/>
        </w:rPr>
      </w:pPr>
      <w:r>
        <w:rPr>
          <w:rStyle w:val="12"/>
          <w:rFonts w:hint="eastAsia" w:ascii="Adobe 仿宋 Std R" w:hAnsi="Adobe 仿宋 Std R" w:eastAsia="Adobe 仿宋 Std R" w:cs="Times New Roman"/>
          <w:b/>
          <w:color w:val="auto"/>
          <w:sz w:val="32"/>
          <w:szCs w:val="32"/>
        </w:rPr>
        <w:t>一、202</w:t>
      </w:r>
      <w:r>
        <w:rPr>
          <w:rStyle w:val="12"/>
          <w:rFonts w:hint="eastAsia" w:ascii="Adobe 仿宋 Std R" w:hAnsi="Adobe 仿宋 Std R" w:eastAsia="Adobe 仿宋 Std R" w:cs="Times New Roman"/>
          <w:b/>
          <w:color w:val="auto"/>
          <w:sz w:val="32"/>
          <w:szCs w:val="32"/>
          <w:lang w:val="en-US" w:eastAsia="zh-CN"/>
        </w:rPr>
        <w:t>5</w:t>
      </w:r>
      <w:r>
        <w:rPr>
          <w:rStyle w:val="12"/>
          <w:rFonts w:hint="eastAsia" w:ascii="Adobe 仿宋 Std R" w:hAnsi="Adobe 仿宋 Std R" w:eastAsia="Adobe 仿宋 Std R" w:cs="Times New Roman"/>
          <w:b/>
          <w:color w:val="auto"/>
          <w:sz w:val="32"/>
          <w:szCs w:val="32"/>
        </w:rPr>
        <w:t>年单位预算收支情况说明</w:t>
      </w:r>
    </w:p>
    <w:p w14:paraId="2697FCC0">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val="en-US" w:eastAsia="zh-CN"/>
        </w:rPr>
        <w:t>庐山市（庐山风景名胜区管理局）文化旅游综合执法局</w:t>
      </w:r>
      <w:r>
        <w:rPr>
          <w:rFonts w:ascii="仿宋" w:hAnsi="仿宋" w:eastAsia="仿宋" w:cs="Times New Roman"/>
          <w:color w:val="auto"/>
          <w:kern w:val="0"/>
          <w:sz w:val="32"/>
          <w:szCs w:val="32"/>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1375.34</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799.64</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513.10</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val="en-US" w:eastAsia="zh-CN"/>
        </w:rPr>
        <w:t>减少62.57</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减少变化原因是机构改革重组，人员职能均有变更。其他收入862.24万元，</w:t>
      </w:r>
      <w:r>
        <w:rPr>
          <w:rFonts w:ascii="仿宋" w:hAnsi="仿宋" w:eastAsia="仿宋" w:cs="Times New Roman"/>
          <w:color w:val="auto"/>
          <w:kern w:val="0"/>
          <w:sz w:val="32"/>
          <w:szCs w:val="32"/>
        </w:rPr>
        <w:t>较上年预算安排</w:t>
      </w:r>
      <w:r>
        <w:rPr>
          <w:rFonts w:hint="eastAsia" w:ascii="仿宋" w:hAnsi="仿宋" w:eastAsia="仿宋" w:cs="Times New Roman"/>
          <w:color w:val="auto"/>
          <w:kern w:val="0"/>
          <w:sz w:val="32"/>
          <w:szCs w:val="32"/>
          <w:lang w:val="en-US" w:eastAsia="zh-CN"/>
        </w:rPr>
        <w:t>增加862.24</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增加变化原因为政府专项债完工需用财政配套资金862.24万元用于支付专项债项目工程款，2025年预算列入特定类项目单位自有资金中。</w:t>
      </w:r>
    </w:p>
    <w:p w14:paraId="45D45D83">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s="Times New Roman"/>
          <w:color w:val="auto"/>
          <w:sz w:val="32"/>
          <w:szCs w:val="32"/>
        </w:rPr>
        <w:fldChar w:fldCharType="begin"/>
      </w:r>
      <w:r>
        <w:rPr>
          <w:rStyle w:val="12"/>
          <w:rFonts w:ascii="仿宋" w:hAnsi="仿宋" w:eastAsia="仿宋" w:cs="Times New Roman"/>
          <w:color w:val="auto"/>
          <w:sz w:val="32"/>
          <w:szCs w:val="32"/>
        </w:rPr>
        <w:instrText xml:space="preserve">MERGEFIELD ${page540426799.ds254512694_REP_JXJC_AGENCY_WZR_NAME}</w:instrText>
      </w:r>
      <w:r>
        <w:rPr>
          <w:rStyle w:val="12"/>
          <w:rFonts w:ascii="仿宋" w:hAnsi="仿宋" w:eastAsia="仿宋" w:cs="Times New Roman"/>
          <w:color w:val="auto"/>
          <w:sz w:val="32"/>
          <w:szCs w:val="32"/>
        </w:rPr>
        <w:fldChar w:fldCharType="separate"/>
      </w:r>
      <w:r>
        <w:rPr>
          <w:rStyle w:val="12"/>
          <w:rFonts w:hint="eastAsia" w:ascii="仿宋" w:hAnsi="仿宋" w:eastAsia="仿宋" w:cs="Times New Roman"/>
          <w:color w:val="auto"/>
          <w:sz w:val="32"/>
          <w:szCs w:val="32"/>
          <w:lang w:val="en-US" w:eastAsia="zh-CN"/>
        </w:rPr>
        <w:t>庐山市（庐山风景名胜区管理局）文化旅游综合执法局</w:t>
      </w:r>
      <w:r>
        <w:rPr>
          <w:rStyle w:val="12"/>
          <w:rFonts w:ascii="仿宋" w:hAnsi="仿宋" w:eastAsia="仿宋" w:cs="Times New Roman"/>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Style w:val="12"/>
          <w:rFonts w:hint="eastAsia" w:ascii="仿宋" w:hAnsi="仿宋" w:eastAsia="仿宋"/>
          <w:color w:val="auto"/>
          <w:sz w:val="32"/>
          <w:szCs w:val="32"/>
          <w:lang w:val="en-US" w:eastAsia="zh-CN"/>
        </w:rPr>
        <w:t>1375.34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799.64</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增加变化原因为政府专项债完工需用财政配套资金862.24万元用于支付专项债项目工程款，2025年预算列入特定类项目单位自有资金中。</w:t>
      </w:r>
    </w:p>
    <w:p w14:paraId="347A5A02">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408.1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4.41</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333.91</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58.29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8.45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7.45</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967.24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795.26</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961.84</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5.4</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val="en-US" w:eastAsia="zh-CN"/>
        </w:rPr>
        <w:t>文化旅游体育与传媒</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1276.54</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由于职能变更，上年</w:t>
      </w:r>
      <w:bookmarkStart w:id="0" w:name="_GoBack"/>
      <w:bookmarkEnd w:id="0"/>
      <w:r>
        <w:rPr>
          <w:rStyle w:val="12"/>
          <w:rFonts w:hint="eastAsia" w:ascii="仿宋" w:hAnsi="仿宋" w:eastAsia="仿宋"/>
          <w:color w:val="auto"/>
          <w:sz w:val="32"/>
          <w:szCs w:val="32"/>
          <w:lang w:val="en-US" w:eastAsia="zh-CN"/>
        </w:rPr>
        <w:t>无该项科目，故无法与上年度做对比</w:t>
      </w:r>
      <w:r>
        <w:rPr>
          <w:rStyle w:val="12"/>
          <w:rFonts w:ascii="仿宋" w:hAnsi="仿宋" w:eastAsia="仿宋"/>
          <w:color w:val="auto"/>
          <w:sz w:val="32"/>
          <w:szCs w:val="32"/>
        </w:rPr>
        <w:t>;社会保障和就业支出</w:t>
      </w:r>
      <w:r>
        <w:rPr>
          <w:rStyle w:val="12"/>
          <w:rFonts w:hint="eastAsia" w:ascii="仿宋" w:hAnsi="仿宋" w:eastAsia="仿宋"/>
          <w:color w:val="auto"/>
          <w:sz w:val="32"/>
          <w:szCs w:val="32"/>
          <w:lang w:val="en-US" w:eastAsia="zh-CN"/>
        </w:rPr>
        <w:t>51.32</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4.52</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19.45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2.69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28.04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2.2</w:t>
      </w:r>
      <w:r>
        <w:rPr>
          <w:rStyle w:val="12"/>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333.91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3.92</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1020.13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775.05</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8.45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8.45</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12.85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12.25</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s="Times New Roman"/>
          <w:color w:val="auto"/>
          <w:sz w:val="32"/>
          <w:szCs w:val="32"/>
        </w:rPr>
        <w:fldChar w:fldCharType="begin"/>
      </w:r>
      <w:r>
        <w:rPr>
          <w:rStyle w:val="12"/>
          <w:rFonts w:ascii="仿宋" w:hAnsi="仿宋" w:eastAsia="仿宋" w:cs="Times New Roman"/>
          <w:color w:val="auto"/>
          <w:sz w:val="32"/>
          <w:szCs w:val="32"/>
        </w:rPr>
        <w:instrText xml:space="preserve">MERGEFIELD ${page540426799.ds254512694_REP_JXJC_AGENCY_WZR_NAME}</w:instrText>
      </w:r>
      <w:r>
        <w:rPr>
          <w:rStyle w:val="12"/>
          <w:rFonts w:ascii="仿宋" w:hAnsi="仿宋" w:eastAsia="仿宋" w:cs="Times New Roman"/>
          <w:color w:val="auto"/>
          <w:sz w:val="32"/>
          <w:szCs w:val="32"/>
        </w:rPr>
        <w:fldChar w:fldCharType="separate"/>
      </w:r>
      <w:r>
        <w:rPr>
          <w:rStyle w:val="12"/>
          <w:rFonts w:hint="eastAsia" w:ascii="仿宋" w:hAnsi="仿宋" w:eastAsia="仿宋" w:cs="Times New Roman"/>
          <w:color w:val="auto"/>
          <w:sz w:val="32"/>
          <w:szCs w:val="32"/>
          <w:lang w:val="en-US" w:eastAsia="zh-CN"/>
        </w:rPr>
        <w:t>庐山市（庐山风景名胜区管理局）文化旅游综合执法局</w:t>
      </w:r>
      <w:r>
        <w:rPr>
          <w:rStyle w:val="12"/>
          <w:rFonts w:ascii="仿宋" w:hAnsi="仿宋" w:eastAsia="仿宋" w:cs="Times New Roman"/>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513.10</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w:t>
      </w:r>
      <w:r>
        <w:rPr>
          <w:rFonts w:hint="eastAsia" w:ascii="仿宋" w:hAnsi="仿宋" w:eastAsia="仿宋" w:cs="Times New Roman"/>
          <w:color w:val="auto"/>
          <w:kern w:val="0"/>
          <w:sz w:val="32"/>
          <w:szCs w:val="32"/>
          <w:lang w:val="en-US" w:eastAsia="zh-CN"/>
        </w:rPr>
        <w:t>62.57</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减少变化原因为机构改革，归口单位划出。</w:t>
      </w:r>
    </w:p>
    <w:p w14:paraId="3DE7ACC7">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val="en-US" w:eastAsia="zh-CN"/>
        </w:rPr>
        <w:t>文化旅游体育与传媒</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414.3</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由于职能变更，上年无该项科目，故无法与上年度做对比</w:t>
      </w:r>
      <w:r>
        <w:rPr>
          <w:rStyle w:val="12"/>
          <w:rFonts w:ascii="仿宋" w:hAnsi="仿宋" w:eastAsia="仿宋"/>
          <w:color w:val="auto"/>
          <w:sz w:val="32"/>
          <w:szCs w:val="32"/>
        </w:rPr>
        <w:t>;社会保障和就业支出</w:t>
      </w:r>
      <w:r>
        <w:rPr>
          <w:rStyle w:val="12"/>
          <w:rFonts w:hint="eastAsia" w:ascii="仿宋" w:hAnsi="仿宋" w:eastAsia="仿宋"/>
          <w:color w:val="auto"/>
          <w:sz w:val="32"/>
          <w:szCs w:val="32"/>
          <w:lang w:val="en-US" w:eastAsia="zh-CN"/>
        </w:rPr>
        <w:t>51.32</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4.52</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19.45</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2.69</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28.04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2.2</w:t>
      </w:r>
      <w:r>
        <w:rPr>
          <w:rStyle w:val="12"/>
          <w:rFonts w:ascii="仿宋" w:hAnsi="仿宋" w:eastAsia="仿宋"/>
          <w:color w:val="auto"/>
          <w:sz w:val="32"/>
          <w:szCs w:val="32"/>
        </w:rPr>
        <w:t>万元。</w:t>
      </w:r>
      <w:r>
        <w:rPr>
          <w:color w:val="auto"/>
        </w:rPr>
        <w:fldChar w:fldCharType="end"/>
      </w:r>
    </w:p>
    <w:p w14:paraId="30CBFFCB">
      <w:pPr>
        <w:ind w:firstLine="640" w:firstLineChars="200"/>
        <w:rPr>
          <w:color w:val="auto"/>
        </w:rPr>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408.1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4.41</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333.91</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58.29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8.45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7.45</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105</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val="en-US" w:eastAsia="zh-CN"/>
        </w:rPr>
        <w:t>减少66.98</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99.6</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5.4</w:t>
      </w:r>
      <w:r>
        <w:rPr>
          <w:rStyle w:val="12"/>
          <w:rFonts w:ascii="仿宋" w:hAnsi="仿宋" w:eastAsia="仿宋"/>
          <w:color w:val="auto"/>
          <w:sz w:val="32"/>
          <w:szCs w:val="32"/>
        </w:rPr>
        <w:t>万元。</w:t>
      </w:r>
      <w:r>
        <w:rPr>
          <w:color w:val="auto"/>
        </w:rPr>
        <w:fldChar w:fldCharType="end"/>
      </w:r>
    </w:p>
    <w:p w14:paraId="0B4F38DD">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(四)政府性基金情况</w:t>
      </w:r>
    </w:p>
    <w:p w14:paraId="305AB9D4">
      <w:pPr>
        <w:ind w:firstLine="640" w:firstLineChars="200"/>
        <w:rPr>
          <w:rStyle w:val="12"/>
          <w:rFonts w:hint="eastAsia" w:ascii="仿宋" w:hAnsi="仿宋" w:eastAsia="仿宋"/>
          <w:color w:val="auto"/>
          <w:sz w:val="32"/>
          <w:szCs w:val="32"/>
          <w:lang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hint="eastAsia" w:ascii="Adobe 仿宋 Std R" w:hAnsi="Adobe 仿宋 Std R" w:eastAsia="Adobe 仿宋 Std R" w:cs="Times New Roman"/>
          <w:b w:val="0"/>
          <w:bCs w:val="0"/>
          <w:color w:val="auto"/>
          <w:sz w:val="32"/>
          <w:szCs w:val="32"/>
          <w:lang w:val="en-US" w:eastAsia="zh-CN"/>
        </w:rPr>
        <w:fldChar w:fldCharType="begin"/>
      </w:r>
      <w:r>
        <w:rPr>
          <w:rStyle w:val="12"/>
          <w:rFonts w:hint="eastAsia" w:ascii="Adobe 仿宋 Std R" w:hAnsi="Adobe 仿宋 Std R" w:eastAsia="Adobe 仿宋 Std R" w:cs="Times New Roman"/>
          <w:b w:val="0"/>
          <w:bCs w:val="0"/>
          <w:color w:val="auto"/>
          <w:sz w:val="32"/>
          <w:szCs w:val="32"/>
          <w:lang w:val="en-US" w:eastAsia="zh-CN"/>
        </w:rPr>
        <w:instrText xml:space="preserve">MERGEFIELD ${page540426799.ds254512694_REP_JXJC_AGENCY_WZR_NAME}</w:instrText>
      </w:r>
      <w:r>
        <w:rPr>
          <w:rStyle w:val="12"/>
          <w:rFonts w:hint="eastAsia" w:ascii="Adobe 仿宋 Std R" w:hAnsi="Adobe 仿宋 Std R" w:eastAsia="Adobe 仿宋 Std R" w:cs="Times New Roman"/>
          <w:b w:val="0"/>
          <w:bCs w:val="0"/>
          <w:color w:val="auto"/>
          <w:sz w:val="32"/>
          <w:szCs w:val="32"/>
          <w:lang w:val="en-US" w:eastAsia="zh-CN"/>
        </w:rPr>
        <w:fldChar w:fldCharType="separate"/>
      </w:r>
      <w:r>
        <w:rPr>
          <w:rStyle w:val="12"/>
          <w:rFonts w:hint="eastAsia" w:ascii="Adobe 仿宋 Std R" w:hAnsi="Adobe 仿宋 Std R" w:eastAsia="Adobe 仿宋 Std R" w:cs="Times New Roman"/>
          <w:b w:val="0"/>
          <w:bCs w:val="0"/>
          <w:color w:val="auto"/>
          <w:sz w:val="32"/>
          <w:szCs w:val="32"/>
          <w:lang w:val="en-US" w:eastAsia="zh-CN"/>
        </w:rPr>
        <w:t>庐山市（庐山风景名胜区管理局）文化旅游综合执法局</w:t>
      </w:r>
      <w:r>
        <w:rPr>
          <w:rStyle w:val="12"/>
          <w:rFonts w:hint="eastAsia" w:ascii="Adobe 仿宋 Std R" w:hAnsi="Adobe 仿宋 Std R" w:eastAsia="Adobe 仿宋 Std R" w:cs="Times New Roman"/>
          <w:b w:val="0"/>
          <w:bCs w:val="0"/>
          <w:color w:val="auto"/>
          <w:sz w:val="32"/>
          <w:szCs w:val="32"/>
          <w:lang w:val="en-US" w:eastAsia="zh-CN"/>
        </w:rPr>
        <w:fldChar w:fldCharType="end"/>
      </w:r>
      <w:r>
        <w:rPr>
          <w:rStyle w:val="12"/>
          <w:rFonts w:hint="eastAsia" w:ascii="Adobe 仿宋 Std R" w:hAnsi="Adobe 仿宋 Std R" w:eastAsia="Adobe 仿宋 Std R" w:cs="Times New Roman"/>
          <w:b w:val="0"/>
          <w:bCs w:val="0"/>
          <w:color w:val="auto"/>
          <w:sz w:val="32"/>
          <w:szCs w:val="32"/>
          <w:lang w:val="en-US" w:eastAsia="zh-CN"/>
        </w:rPr>
        <w:t>没有使用政府性基金预算拨款安排的支出。</w:t>
      </w:r>
    </w:p>
    <w:p w14:paraId="6EE05F82">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hint="eastAsia" w:ascii="Adobe 仿宋 Std R" w:hAnsi="Adobe 仿宋 Std R" w:eastAsia="Adobe 仿宋 Std R" w:cs="Times New Roman"/>
          <w:b w:val="0"/>
          <w:bCs w:val="0"/>
          <w:color w:val="auto"/>
          <w:sz w:val="32"/>
          <w:szCs w:val="32"/>
          <w:lang w:val="en-US" w:eastAsia="zh-CN"/>
        </w:rPr>
        <w:fldChar w:fldCharType="begin"/>
      </w:r>
      <w:r>
        <w:rPr>
          <w:rStyle w:val="12"/>
          <w:rFonts w:hint="eastAsia" w:ascii="Adobe 仿宋 Std R" w:hAnsi="Adobe 仿宋 Std R" w:eastAsia="Adobe 仿宋 Std R" w:cs="Times New Roman"/>
          <w:b w:val="0"/>
          <w:bCs w:val="0"/>
          <w:color w:val="auto"/>
          <w:sz w:val="32"/>
          <w:szCs w:val="32"/>
          <w:lang w:val="en-US" w:eastAsia="zh-CN"/>
        </w:rPr>
        <w:instrText xml:space="preserve">MERGEFIELD ${page540426799.ds254512694_REP_JXJC_AGENCY_WZR_NAME}</w:instrText>
      </w:r>
      <w:r>
        <w:rPr>
          <w:rStyle w:val="12"/>
          <w:rFonts w:hint="eastAsia" w:ascii="Adobe 仿宋 Std R" w:hAnsi="Adobe 仿宋 Std R" w:eastAsia="Adobe 仿宋 Std R" w:cs="Times New Roman"/>
          <w:b w:val="0"/>
          <w:bCs w:val="0"/>
          <w:color w:val="auto"/>
          <w:sz w:val="32"/>
          <w:szCs w:val="32"/>
          <w:lang w:val="en-US" w:eastAsia="zh-CN"/>
        </w:rPr>
        <w:fldChar w:fldCharType="separate"/>
      </w:r>
      <w:r>
        <w:rPr>
          <w:rStyle w:val="12"/>
          <w:rFonts w:hint="eastAsia" w:ascii="Adobe 仿宋 Std R" w:hAnsi="Adobe 仿宋 Std R" w:eastAsia="Adobe 仿宋 Std R" w:cs="Times New Roman"/>
          <w:b w:val="0"/>
          <w:bCs w:val="0"/>
          <w:color w:val="auto"/>
          <w:sz w:val="32"/>
          <w:szCs w:val="32"/>
          <w:lang w:val="en-US" w:eastAsia="zh-CN"/>
        </w:rPr>
        <w:t>庐山市（庐山风景名胜区管理局）文化旅游综合执法局</w:t>
      </w:r>
      <w:r>
        <w:rPr>
          <w:rStyle w:val="12"/>
          <w:rFonts w:hint="eastAsia" w:ascii="Adobe 仿宋 Std R" w:hAnsi="Adobe 仿宋 Std R" w:eastAsia="Adobe 仿宋 Std R" w:cs="Times New Roman"/>
          <w:b w:val="0"/>
          <w:bCs w:val="0"/>
          <w:color w:val="auto"/>
          <w:sz w:val="32"/>
          <w:szCs w:val="32"/>
          <w:lang w:val="en-US" w:eastAsia="zh-CN"/>
        </w:rPr>
        <w:fldChar w:fldCharType="end"/>
      </w:r>
      <w:r>
        <w:rPr>
          <w:rStyle w:val="12"/>
          <w:rFonts w:hint="eastAsia" w:ascii="Adobe 仿宋 Std R" w:hAnsi="Adobe 仿宋 Std R" w:eastAsia="Adobe 仿宋 Std R" w:cs="Times New Roman"/>
          <w:b w:val="0"/>
          <w:bCs w:val="0"/>
          <w:color w:val="auto"/>
          <w:sz w:val="32"/>
          <w:szCs w:val="32"/>
          <w:lang w:val="en-US" w:eastAsia="zh-CN"/>
        </w:rPr>
        <w:t>本单</w:t>
      </w:r>
      <w:r>
        <w:rPr>
          <w:rStyle w:val="12"/>
          <w:rFonts w:hint="eastAsia" w:ascii="Adobe 仿宋 Std R" w:hAnsi="Adobe 仿宋 Std R" w:eastAsia="Adobe 仿宋 Std R"/>
          <w:b w:val="0"/>
          <w:bCs w:val="0"/>
          <w:color w:val="auto"/>
          <w:sz w:val="32"/>
          <w:szCs w:val="32"/>
          <w:lang w:val="en-US" w:eastAsia="zh-CN"/>
        </w:rPr>
        <w:t>位</w:t>
      </w:r>
      <w:r>
        <w:rPr>
          <w:rStyle w:val="12"/>
          <w:rFonts w:hint="eastAsia" w:ascii="Adobe 仿宋 Std R" w:hAnsi="Adobe 仿宋 Std R" w:eastAsia="Adobe 仿宋 Std R"/>
          <w:b w:val="0"/>
          <w:bCs w:val="0"/>
          <w:color w:val="auto"/>
          <w:sz w:val="32"/>
          <w:szCs w:val="32"/>
        </w:rPr>
        <w:t>没有使用国有资</w:t>
      </w:r>
      <w:r>
        <w:rPr>
          <w:rStyle w:val="12"/>
          <w:rFonts w:hint="eastAsia" w:ascii="Adobe 仿宋 Std R" w:hAnsi="Adobe 仿宋 Std R" w:eastAsia="Adobe 仿宋 Std R"/>
          <w:color w:val="auto"/>
          <w:sz w:val="32"/>
          <w:szCs w:val="32"/>
        </w:rPr>
        <w:t>本经营预算拨款安排的支出</w:t>
      </w:r>
      <w:r>
        <w:rPr>
          <w:rStyle w:val="12"/>
          <w:rFonts w:hint="eastAsia" w:ascii="Adobe 仿宋 Std R" w:hAnsi="Adobe 仿宋 Std R" w:eastAsia="Adobe 仿宋 Std R"/>
          <w:color w:val="auto"/>
          <w:sz w:val="32"/>
          <w:szCs w:val="32"/>
          <w:lang w:eastAsia="zh-CN"/>
        </w:rPr>
        <w:t>。</w:t>
      </w:r>
    </w:p>
    <w:p w14:paraId="76E34934">
      <w:pPr>
        <w:ind w:firstLine="321" w:firstLineChars="100"/>
        <w:rPr>
          <w:rStyle w:val="12"/>
          <w:rFonts w:ascii="Adobe 仿宋 Std R" w:hAnsi="Adobe 仿宋 Std R" w:eastAsia="Adobe 仿宋 Std R"/>
          <w:b/>
          <w:color w:val="auto"/>
          <w:sz w:val="32"/>
          <w:szCs w:val="32"/>
        </w:rPr>
      </w:pPr>
      <w:r>
        <w:rPr>
          <w:rStyle w:val="12"/>
          <w:rFonts w:hint="eastAsia" w:asciiTheme="majorEastAsia" w:hAnsiTheme="majorEastAsia" w:eastAsiaTheme="majorEastAsia"/>
          <w:b/>
          <w:color w:val="auto"/>
          <w:sz w:val="32"/>
          <w:szCs w:val="32"/>
        </w:rPr>
        <w:t xml:space="preserve"> </w:t>
      </w:r>
      <w:r>
        <w:rPr>
          <w:rStyle w:val="12"/>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202</w:t>
      </w:r>
      <w:r>
        <w:rPr>
          <w:rStyle w:val="12"/>
          <w:rFonts w:hint="eastAsia" w:ascii="Adobe 仿宋 Std R" w:hAnsi="Adobe 仿宋 Std R" w:eastAsia="Adobe 仿宋 Std R"/>
          <w:color w:val="auto"/>
          <w:sz w:val="32"/>
          <w:szCs w:val="32"/>
          <w:lang w:val="en-US" w:eastAsia="zh-CN"/>
        </w:rPr>
        <w:t>5</w:t>
      </w:r>
      <w:r>
        <w:rPr>
          <w:rStyle w:val="12"/>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single"/>
          <w:lang w:val="en-US" w:eastAsia="zh-CN"/>
        </w:rPr>
        <w:t>65.74</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仿宋_GB2312" w:eastAsia="仿宋_GB2312"/>
          <w:color w:val="auto"/>
          <w:sz w:val="32"/>
          <w:szCs w:val="30"/>
          <w:u w:val="single"/>
          <w:lang w:val="en-US" w:eastAsia="zh-CN"/>
        </w:rPr>
        <w:t>7.96</w:t>
      </w:r>
      <w:r>
        <w:rPr>
          <w:rFonts w:hint="eastAsia" w:ascii="Adobe 仿宋 Std R" w:hAnsi="Adobe 仿宋 Std R" w:eastAsia="Adobe 仿宋 Std R"/>
          <w:color w:val="auto"/>
          <w:sz w:val="32"/>
          <w:szCs w:val="32"/>
        </w:rPr>
        <w:t>万元，下降</w:t>
      </w:r>
      <w:r>
        <w:rPr>
          <w:rFonts w:hint="eastAsia" w:ascii="仿宋_GB2312" w:eastAsia="仿宋_GB2312"/>
          <w:color w:val="auto"/>
          <w:sz w:val="32"/>
          <w:szCs w:val="30"/>
          <w:u w:val="single"/>
          <w:lang w:val="en-US" w:eastAsia="zh-CN"/>
        </w:rPr>
        <w:t>10.8</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下降变化原因为是机构改革重组，人员职能均有变更。</w:t>
      </w:r>
    </w:p>
    <w:p w14:paraId="2058FC9E">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2.59万元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3.95万元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9.77万元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2万元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7.45万元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2.4万元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委托业务费3万元、工会经费8.2万元、其他交通费18.32万、其他商品和服务支出7.55万元。</w:t>
      </w:r>
    </w:p>
    <w:p w14:paraId="13492D42">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2"/>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12.85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12.85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4400133E">
      <w:pPr>
        <w:ind w:firstLine="642"/>
        <w:rPr>
          <w:rStyle w:val="12"/>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val="en-US" w:eastAsia="zh-CN"/>
        </w:rPr>
        <w:t>没有</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310667B9">
      <w:pPr>
        <w:numPr>
          <w:ilvl w:val="0"/>
          <w:numId w:val="2"/>
        </w:numPr>
        <w:ind w:firstLine="321" w:firstLineChars="100"/>
        <w:rPr>
          <w:rStyle w:val="12"/>
          <w:rFonts w:hint="eastAsia" w:ascii="Adobe 仿宋 Std R" w:hAnsi="Adobe 仿宋 Std R" w:eastAsia="Adobe 仿宋 Std R"/>
          <w:b/>
          <w:color w:val="auto"/>
          <w:sz w:val="32"/>
          <w:szCs w:val="32"/>
        </w:rPr>
      </w:pP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bCs/>
          <w:color w:val="auto"/>
          <w:sz w:val="32"/>
          <w:szCs w:val="32"/>
          <w:lang w:val="en-US" w:eastAsia="zh-CN"/>
        </w:rPr>
        <w:t>庐山市（庐山风景名胜区管理局）文化旅游综合执法局</w:t>
      </w:r>
      <w:r>
        <w:rPr>
          <w:color w:val="auto"/>
        </w:rPr>
        <w:fldChar w:fldCharType="end"/>
      </w:r>
      <w:r>
        <w:rPr>
          <w:rStyle w:val="12"/>
          <w:rFonts w:hint="eastAsia" w:ascii="Adobe 仿宋 Std R" w:hAnsi="Adobe 仿宋 Std R" w:eastAsia="Adobe 仿宋 Std R"/>
          <w:b/>
          <w:color w:val="auto"/>
          <w:sz w:val="32"/>
          <w:szCs w:val="32"/>
        </w:rPr>
        <w:t>项目情况说明</w:t>
      </w:r>
    </w:p>
    <w:p w14:paraId="3CB2B206">
      <w:pPr>
        <w:numPr>
          <w:ilvl w:val="0"/>
          <w:numId w:val="0"/>
        </w:numPr>
        <w:ind w:firstLine="642"/>
        <w:rPr>
          <w:rStyle w:val="12"/>
          <w:rFonts w:hint="eastAsia" w:ascii="Adobe 仿宋 Std R" w:hAnsi="Adobe 仿宋 Std R" w:eastAsia="Adobe 仿宋 Std R"/>
          <w:b w:val="0"/>
          <w:bCs/>
          <w:color w:val="auto"/>
          <w:sz w:val="32"/>
          <w:szCs w:val="32"/>
          <w:lang w:val="en-US" w:eastAsia="zh-CN"/>
        </w:rPr>
      </w:pPr>
      <w:r>
        <w:rPr>
          <w:rStyle w:val="12"/>
          <w:rFonts w:hint="eastAsia" w:ascii="Adobe 仿宋 Std R" w:hAnsi="Adobe 仿宋 Std R" w:eastAsia="Adobe 仿宋 Std R"/>
          <w:b w:val="0"/>
          <w:bCs/>
          <w:color w:val="auto"/>
          <w:sz w:val="32"/>
          <w:szCs w:val="32"/>
          <w:lang w:val="en-US" w:eastAsia="zh-CN"/>
        </w:rPr>
        <w:t>特定类</w:t>
      </w:r>
    </w:p>
    <w:p w14:paraId="7AB67E64">
      <w:pPr>
        <w:numPr>
          <w:ilvl w:val="0"/>
          <w:numId w:val="0"/>
        </w:numPr>
        <w:ind w:firstLine="642"/>
        <w:rPr>
          <w:rStyle w:val="12"/>
          <w:rFonts w:hint="default" w:ascii="Adobe 仿宋 Std R" w:hAnsi="Adobe 仿宋 Std R" w:eastAsia="Adobe 仿宋 Std R"/>
          <w:b/>
          <w:color w:val="auto"/>
          <w:sz w:val="32"/>
          <w:szCs w:val="32"/>
          <w:lang w:val="en-US" w:eastAsia="zh-CN"/>
        </w:rPr>
      </w:pPr>
      <w:r>
        <w:rPr>
          <w:rStyle w:val="12"/>
          <w:rFonts w:hint="eastAsia" w:ascii="Adobe 仿宋 Std R" w:hAnsi="Adobe 仿宋 Std R" w:eastAsia="Adobe 仿宋 Std R"/>
          <w:b/>
          <w:color w:val="auto"/>
          <w:sz w:val="32"/>
          <w:szCs w:val="32"/>
          <w:lang w:val="en-US" w:eastAsia="zh-CN"/>
        </w:rPr>
        <w:t>1、双网合一管理经费</w:t>
      </w:r>
    </w:p>
    <w:p w14:paraId="2DAE564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双网合一网格化管理经费</w:t>
      </w:r>
    </w:p>
    <w:p w14:paraId="4A13D93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庐文旅文【2024】7号</w:t>
      </w:r>
    </w:p>
    <w:p w14:paraId="0C790ED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27D7048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网格化管理落到实处取得实效</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D1FF59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10万元</w:t>
      </w:r>
    </w:p>
    <w:p w14:paraId="35EA039B">
      <w:pPr>
        <w:numPr>
          <w:ilvl w:val="0"/>
          <w:numId w:val="0"/>
        </w:numPr>
        <w:ind w:firstLine="642"/>
        <w:rPr>
          <w:rStyle w:val="12"/>
          <w:rFonts w:hint="default" w:ascii="Adobe 仿宋 Std R" w:hAnsi="Adobe 仿宋 Std R" w:eastAsia="Adobe 仿宋 Std R"/>
          <w:b/>
          <w:color w:val="auto"/>
          <w:sz w:val="32"/>
          <w:szCs w:val="32"/>
          <w:lang w:val="en-US" w:eastAsia="zh-CN"/>
        </w:rPr>
      </w:pPr>
      <w:r>
        <w:rPr>
          <w:rStyle w:val="12"/>
          <w:rFonts w:hint="eastAsia" w:ascii="Adobe 仿宋 Std R" w:hAnsi="Adobe 仿宋 Std R" w:eastAsia="Adobe 仿宋 Std R"/>
          <w:b/>
          <w:color w:val="auto"/>
          <w:sz w:val="32"/>
          <w:szCs w:val="32"/>
          <w:lang w:val="en-US" w:eastAsia="zh-CN"/>
        </w:rPr>
        <w:t>2、文化旅游综合执法局聘用协管员工作经费</w:t>
      </w:r>
    </w:p>
    <w:p w14:paraId="3A4942B2">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保障执法工作顺利进行，聘用人员工资发放到位</w:t>
      </w:r>
    </w:p>
    <w:p w14:paraId="7070CAA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2024年8月4日呈报件</w:t>
      </w:r>
    </w:p>
    <w:p w14:paraId="2CF50A8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7DC5618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保障聘用人员工资发放到位</w:t>
      </w:r>
    </w:p>
    <w:p w14:paraId="6FC86FF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F7ABFE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59万元</w:t>
      </w:r>
    </w:p>
    <w:p w14:paraId="608F2599">
      <w:pPr>
        <w:numPr>
          <w:ilvl w:val="0"/>
          <w:numId w:val="0"/>
        </w:numPr>
        <w:ind w:firstLine="642"/>
        <w:rPr>
          <w:rStyle w:val="12"/>
          <w:rFonts w:hint="default" w:ascii="Adobe 仿宋 Std R" w:hAnsi="Adobe 仿宋 Std R" w:eastAsia="Adobe 仿宋 Std R"/>
          <w:b/>
          <w:color w:val="auto"/>
          <w:sz w:val="32"/>
          <w:szCs w:val="32"/>
          <w:lang w:val="en-US" w:eastAsia="zh-CN"/>
        </w:rPr>
      </w:pPr>
      <w:r>
        <w:rPr>
          <w:rStyle w:val="12"/>
          <w:rFonts w:hint="eastAsia" w:ascii="Adobe 仿宋 Std R" w:hAnsi="Adobe 仿宋 Std R" w:eastAsia="Adobe 仿宋 Std R"/>
          <w:b/>
          <w:color w:val="auto"/>
          <w:sz w:val="32"/>
          <w:szCs w:val="32"/>
          <w:lang w:val="en-US" w:eastAsia="zh-CN"/>
        </w:rPr>
        <w:t>3、文化旅游综合执法局工作经费</w:t>
      </w:r>
    </w:p>
    <w:p w14:paraId="1BA9B1A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保障文化旅游综合执法工作顺利开展</w:t>
      </w:r>
    </w:p>
    <w:p w14:paraId="3D51DF7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4D92C6E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690C224D">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保障文化旅游综合执法工作顺利开展， 提升庐山整体形象及知名度</w:t>
      </w:r>
    </w:p>
    <w:p w14:paraId="7B434AF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B5BC9A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36万元</w:t>
      </w:r>
    </w:p>
    <w:p w14:paraId="4EF7FE72">
      <w:pPr>
        <w:numPr>
          <w:ilvl w:val="0"/>
          <w:numId w:val="0"/>
        </w:numPr>
        <w:ind w:firstLine="642"/>
        <w:rPr>
          <w:rStyle w:val="12"/>
          <w:rFonts w:hint="default" w:ascii="Adobe 仿宋 Std R" w:hAnsi="Adobe 仿宋 Std R" w:eastAsia="Adobe 仿宋 Std R"/>
          <w:b/>
          <w:color w:val="auto"/>
          <w:sz w:val="32"/>
          <w:szCs w:val="32"/>
          <w:lang w:val="en-US" w:eastAsia="zh-CN"/>
        </w:rPr>
      </w:pPr>
      <w:r>
        <w:rPr>
          <w:rStyle w:val="12"/>
          <w:rFonts w:hint="eastAsia" w:ascii="Adobe 仿宋 Std R" w:hAnsi="Adobe 仿宋 Std R" w:eastAsia="Adobe 仿宋 Std R"/>
          <w:b/>
          <w:color w:val="auto"/>
          <w:sz w:val="32"/>
          <w:szCs w:val="32"/>
          <w:lang w:val="en-US" w:eastAsia="zh-CN"/>
        </w:rPr>
        <w:t>4、单位自有资金</w:t>
      </w:r>
    </w:p>
    <w:p w14:paraId="696A4298">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垃圾分类及污水治理项目待支付的政府配套自有资金</w:t>
      </w:r>
    </w:p>
    <w:p w14:paraId="7E5F080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财政批复自有资金</w:t>
      </w:r>
    </w:p>
    <w:p w14:paraId="62C0F42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424EA675">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保障垃圾分类及污水治理项目完工结算款到位</w:t>
      </w:r>
    </w:p>
    <w:p w14:paraId="5875A41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1AB618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862.24万元</w:t>
      </w:r>
    </w:p>
    <w:p w14:paraId="0B4D8C54">
      <w:pPr>
        <w:rPr>
          <w:rStyle w:val="12"/>
          <w:rFonts w:hint="eastAsia" w:ascii="Adobe 仿宋 Std R" w:hAnsi="Adobe 仿宋 Std R" w:eastAsia="Adobe 仿宋 Std R" w:cs="Times New Roman"/>
          <w:b/>
          <w:color w:val="auto"/>
          <w:sz w:val="32"/>
          <w:szCs w:val="32"/>
        </w:rPr>
      </w:pPr>
      <w:r>
        <w:rPr>
          <w:rStyle w:val="12"/>
          <w:rFonts w:hint="eastAsia" w:ascii="Adobe 仿宋 Std R" w:hAnsi="Adobe 仿宋 Std R" w:eastAsia="Adobe 仿宋 Std R" w:cs="Times New Roman"/>
          <w:b/>
          <w:color w:val="auto"/>
          <w:sz w:val="32"/>
          <w:szCs w:val="32"/>
        </w:rPr>
        <w:t>二、202</w:t>
      </w:r>
      <w:r>
        <w:rPr>
          <w:rStyle w:val="12"/>
          <w:rFonts w:hint="eastAsia" w:ascii="Adobe 仿宋 Std R" w:hAnsi="Adobe 仿宋 Std R" w:eastAsia="Adobe 仿宋 Std R" w:cs="Times New Roman"/>
          <w:b/>
          <w:color w:val="auto"/>
          <w:sz w:val="32"/>
          <w:szCs w:val="32"/>
          <w:lang w:val="en-US" w:eastAsia="zh-CN"/>
        </w:rPr>
        <w:t>5</w:t>
      </w:r>
      <w:r>
        <w:rPr>
          <w:rStyle w:val="12"/>
          <w:rFonts w:hint="eastAsia" w:ascii="Adobe 仿宋 Std R" w:hAnsi="Adobe 仿宋 Std R" w:eastAsia="Adobe 仿宋 Std R" w:cs="Times New Roman"/>
          <w:b/>
          <w:color w:val="auto"/>
          <w:sz w:val="32"/>
          <w:szCs w:val="32"/>
        </w:rPr>
        <w:t>年“三公”经费预算情况说明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hint="eastAsia" w:ascii="仿宋" w:hAnsi="仿宋" w:eastAsia="仿宋"/>
          <w:bCs/>
          <w:color w:val="auto"/>
          <w:sz w:val="32"/>
          <w:szCs w:val="32"/>
        </w:rPr>
        <w:fldChar w:fldCharType="begin"/>
      </w:r>
      <w:r>
        <w:rPr>
          <w:rFonts w:hint="eastAsia" w:ascii="仿宋" w:hAnsi="仿宋" w:eastAsia="仿宋"/>
          <w:bCs/>
          <w:color w:val="auto"/>
          <w:sz w:val="32"/>
          <w:szCs w:val="32"/>
        </w:rPr>
        <w:instrText xml:space="preserve">MERGEFIELD ${page540426799.ds254512694_REP_JXJC_AGENCY_WZR_NAME}</w:instrText>
      </w:r>
      <w:r>
        <w:rPr>
          <w:rFonts w:hint="eastAsia" w:ascii="仿宋" w:hAnsi="仿宋" w:eastAsia="仿宋"/>
          <w:bCs/>
          <w:color w:val="auto"/>
          <w:sz w:val="32"/>
          <w:szCs w:val="32"/>
        </w:rPr>
        <w:fldChar w:fldCharType="separate"/>
      </w:r>
      <w:r>
        <w:rPr>
          <w:rFonts w:hint="eastAsia" w:ascii="仿宋" w:hAnsi="仿宋" w:eastAsia="仿宋"/>
          <w:bCs/>
          <w:color w:val="auto"/>
          <w:sz w:val="32"/>
          <w:szCs w:val="32"/>
          <w:lang w:val="en-US" w:eastAsia="zh-CN"/>
        </w:rPr>
        <w:t>庐山市（庐山风景名胜区管理局）文化旅游综合执法局</w:t>
      </w:r>
      <w:r>
        <w:rPr>
          <w:rFonts w:hint="eastAsia" w:ascii="仿宋" w:hAnsi="仿宋" w:eastAsia="仿宋"/>
          <w:bCs/>
          <w:color w:val="auto"/>
          <w:sz w:val="32"/>
          <w:szCs w:val="32"/>
        </w:rPr>
        <w:fldChar w:fldCharType="end"/>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少12</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体制改革，机构重组，我单位无公务用车编制，我单位公务用车归属机关事务中心统一安排</w:t>
      </w:r>
      <w:r>
        <w:rPr>
          <w:rFonts w:ascii="仿宋" w:hAnsi="仿宋" w:eastAsia="仿宋"/>
          <w:bCs/>
          <w:color w:val="auto"/>
          <w:sz w:val="32"/>
          <w:szCs w:val="32"/>
        </w:rPr>
        <w:t>。</w:t>
      </w:r>
    </w:p>
    <w:p w14:paraId="28800BF3">
      <w:pPr>
        <w:ind w:firstLine="640" w:firstLineChars="200"/>
        <w:jc w:val="left"/>
        <w:rPr>
          <w:rStyle w:val="12"/>
          <w:rFonts w:hint="eastAsia"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与上年安排保持一致。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3" w:firstLineChars="250"/>
        <w:jc w:val="left"/>
        <w:rPr>
          <w:rFonts w:ascii="Adobe 仿宋 Std R" w:hAnsi="Adobe 仿宋 Std R" w:eastAsia="Adobe 仿宋 Std R"/>
          <w:b/>
          <w:bCs/>
          <w:color w:val="auto"/>
          <w:sz w:val="32"/>
          <w:szCs w:val="32"/>
        </w:rPr>
      </w:pPr>
      <w:r>
        <w:rPr>
          <w:rFonts w:hint="eastAsia" w:ascii="Adobe 仿宋 Std R" w:hAnsi="Adobe 仿宋 Std R" w:eastAsia="Adobe 仿宋 Std R"/>
          <w:b/>
          <w:bCs/>
          <w:color w:val="auto"/>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E849E46">
      <w:pPr>
        <w:spacing w:line="600" w:lineRule="exact"/>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5234610A">
      <w:pPr>
        <w:ind w:firstLine="643" w:firstLineChars="200"/>
        <w:rPr>
          <w:rFonts w:ascii="Adobe 仿宋 Std R" w:hAnsi="Adobe 仿宋 Std R" w:eastAsia="Adobe 仿宋 Std R"/>
          <w:b/>
          <w:bCs/>
          <w:color w:val="auto"/>
          <w:sz w:val="32"/>
          <w:szCs w:val="32"/>
        </w:rPr>
      </w:pPr>
      <w:r>
        <w:rPr>
          <w:rFonts w:hint="eastAsia" w:ascii="Adobe 仿宋 Std R" w:hAnsi="Adobe 仿宋 Std R" w:eastAsia="Adobe 仿宋 Std R"/>
          <w:b/>
          <w:bCs/>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42DED7C">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文化旅游体育与传媒支出:反映政府在文化、旅游、文物、体育、广播电视、电影、新闻出版等方面的支出。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B816DD"/>
    <w:multiLevelType w:val="singleLevel"/>
    <w:tmpl w:val="B6B816DD"/>
    <w:lvl w:ilvl="0" w:tentative="0">
      <w:start w:val="9"/>
      <w:numFmt w:val="chineseCounting"/>
      <w:suff w:val="nothing"/>
      <w:lvlText w:val="（%1）"/>
      <w:lvlJc w:val="left"/>
      <w:rPr>
        <w:rFonts w:hint="eastAsia"/>
      </w:rPr>
    </w:lvl>
  </w:abstractNum>
  <w:abstractNum w:abstractNumId="1">
    <w:nsid w:val="06498586"/>
    <w:multiLevelType w:val="singleLevel"/>
    <w:tmpl w:val="06498586"/>
    <w:lvl w:ilvl="0" w:tentative="0">
      <w:start w:val="1"/>
      <w:numFmt w:val="chineseCounting"/>
      <w:suff w:val="nothing"/>
      <w:lvlText w:val="%1、"/>
      <w:lvlJc w:val="left"/>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78647D"/>
    <w:rsid w:val="08EC3843"/>
    <w:rsid w:val="093A1985"/>
    <w:rsid w:val="09FA41C3"/>
    <w:rsid w:val="0A0925FF"/>
    <w:rsid w:val="0C97247A"/>
    <w:rsid w:val="0D1A7920"/>
    <w:rsid w:val="0D2269B3"/>
    <w:rsid w:val="0DB3098E"/>
    <w:rsid w:val="0F000F7B"/>
    <w:rsid w:val="111331E7"/>
    <w:rsid w:val="12220323"/>
    <w:rsid w:val="122668D7"/>
    <w:rsid w:val="13B642FE"/>
    <w:rsid w:val="13FB007C"/>
    <w:rsid w:val="16B036C0"/>
    <w:rsid w:val="17B84AE8"/>
    <w:rsid w:val="1A705E7F"/>
    <w:rsid w:val="1ABF2D84"/>
    <w:rsid w:val="1E172FD7"/>
    <w:rsid w:val="1E491A3B"/>
    <w:rsid w:val="1F1F7406"/>
    <w:rsid w:val="206D0602"/>
    <w:rsid w:val="22430342"/>
    <w:rsid w:val="22D66EA9"/>
    <w:rsid w:val="22EA7B20"/>
    <w:rsid w:val="23977FB1"/>
    <w:rsid w:val="245C3447"/>
    <w:rsid w:val="25643BBA"/>
    <w:rsid w:val="25B931E9"/>
    <w:rsid w:val="28263441"/>
    <w:rsid w:val="2828673B"/>
    <w:rsid w:val="290B705B"/>
    <w:rsid w:val="297E6E43"/>
    <w:rsid w:val="29981D60"/>
    <w:rsid w:val="2AAE58D7"/>
    <w:rsid w:val="2B2339AC"/>
    <w:rsid w:val="2C57797E"/>
    <w:rsid w:val="2CBD0053"/>
    <w:rsid w:val="304075B1"/>
    <w:rsid w:val="311C29BA"/>
    <w:rsid w:val="318814ED"/>
    <w:rsid w:val="31931AC3"/>
    <w:rsid w:val="3328400E"/>
    <w:rsid w:val="338B252F"/>
    <w:rsid w:val="351512FA"/>
    <w:rsid w:val="374647FA"/>
    <w:rsid w:val="381B2AFF"/>
    <w:rsid w:val="39A3581F"/>
    <w:rsid w:val="39CE49D8"/>
    <w:rsid w:val="3A841EE9"/>
    <w:rsid w:val="3A9F1A72"/>
    <w:rsid w:val="3ACF1B11"/>
    <w:rsid w:val="3B7D1841"/>
    <w:rsid w:val="3BA35A87"/>
    <w:rsid w:val="3BA6547C"/>
    <w:rsid w:val="3DD2151D"/>
    <w:rsid w:val="3F383632"/>
    <w:rsid w:val="3FA910A9"/>
    <w:rsid w:val="3FD04C08"/>
    <w:rsid w:val="3FF84E58"/>
    <w:rsid w:val="4052753A"/>
    <w:rsid w:val="41737C65"/>
    <w:rsid w:val="42DC038C"/>
    <w:rsid w:val="43BF53DB"/>
    <w:rsid w:val="45D833CA"/>
    <w:rsid w:val="464E5AFF"/>
    <w:rsid w:val="46F70FEB"/>
    <w:rsid w:val="4D8C38D2"/>
    <w:rsid w:val="4DB628F2"/>
    <w:rsid w:val="4E0D4F31"/>
    <w:rsid w:val="4EFF051F"/>
    <w:rsid w:val="528E6F80"/>
    <w:rsid w:val="53516268"/>
    <w:rsid w:val="53F217F8"/>
    <w:rsid w:val="55924F68"/>
    <w:rsid w:val="55EE43AE"/>
    <w:rsid w:val="56C47F55"/>
    <w:rsid w:val="573A53AA"/>
    <w:rsid w:val="5AB93E8B"/>
    <w:rsid w:val="5DDC282A"/>
    <w:rsid w:val="5EA31F07"/>
    <w:rsid w:val="5EDA0640"/>
    <w:rsid w:val="5F193B70"/>
    <w:rsid w:val="5FBE3092"/>
    <w:rsid w:val="61D17BB5"/>
    <w:rsid w:val="61E31A71"/>
    <w:rsid w:val="62283DE4"/>
    <w:rsid w:val="623E0D13"/>
    <w:rsid w:val="627C183B"/>
    <w:rsid w:val="63E33020"/>
    <w:rsid w:val="64966BE4"/>
    <w:rsid w:val="656229B9"/>
    <w:rsid w:val="658856FB"/>
    <w:rsid w:val="67B10C38"/>
    <w:rsid w:val="67C73559"/>
    <w:rsid w:val="67DC7D34"/>
    <w:rsid w:val="68E97589"/>
    <w:rsid w:val="6BE248E5"/>
    <w:rsid w:val="6C617282"/>
    <w:rsid w:val="6CCB135B"/>
    <w:rsid w:val="6EAF555B"/>
    <w:rsid w:val="6EDB6140"/>
    <w:rsid w:val="6F2C7111"/>
    <w:rsid w:val="714A36AC"/>
    <w:rsid w:val="71AF11DD"/>
    <w:rsid w:val="72746F20"/>
    <w:rsid w:val="73543105"/>
    <w:rsid w:val="73A85115"/>
    <w:rsid w:val="759E1500"/>
    <w:rsid w:val="77147E3D"/>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4756</Words>
  <Characters>5126</Characters>
  <Lines>53</Lines>
  <Paragraphs>15</Paragraphs>
  <TotalTime>21</TotalTime>
  <ScaleCrop>false</ScaleCrop>
  <LinksUpToDate>false</LinksUpToDate>
  <CharactersWithSpaces>5243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2025-01-09T02:58:05Z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eyJoZGlkIjoiODMxNjgxMDRmMWExYWU4M2Y1NzRmYTg5MTUyYmU5N2QiLCJ1c2VySWQiOiI0NTcxNjA2MTgifQ==</vt:lpwstr>
  </property>
</Properties>
</file>