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lang w:val="en-US" w:eastAsia="zh-CN"/>
        </w:rPr>
        <w:t>庐山会议旧址管理处</w:t>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4"/>
        <w:spacing w:line="600" w:lineRule="atLeast"/>
        <w:jc w:val="center"/>
        <w:rPr>
          <w:rFonts w:ascii="黑体" w:hAnsi="黑体" w:eastAsia="黑体"/>
          <w:color w:val="000000"/>
          <w:sz w:val="32"/>
          <w:szCs w:val="32"/>
        </w:rPr>
      </w:pPr>
    </w:p>
    <w:p w14:paraId="69E2A7D1">
      <w:pPr>
        <w:pStyle w:val="14"/>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4"/>
        <w:rPr>
          <w:rFonts w:ascii="宋体" w:hAnsi="宋体"/>
          <w:color w:val="000000"/>
        </w:rPr>
      </w:pPr>
    </w:p>
    <w:p w14:paraId="76C06260">
      <w:pPr>
        <w:pStyle w:val="14"/>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庐山会议旧址管理处</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4"/>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val="en-US" w:eastAsia="zh-CN"/>
        </w:rPr>
        <w:t>庐山会议旧址管理处</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b/>
          <w:bCs/>
          <w:color w:val="000000"/>
          <w:sz w:val="32"/>
          <w:szCs w:val="32"/>
          <w:lang w:val="en-US" w:eastAsia="zh-CN"/>
        </w:rPr>
        <w:t>庐山会议旧址管理处</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w:t>
      </w:r>
      <w:r>
        <w:rPr>
          <w:rFonts w:hint="eastAsia" w:ascii="仿宋_GB2312" w:eastAsia="仿宋_GB2312"/>
          <w:b/>
          <w:sz w:val="32"/>
          <w:szCs w:val="30"/>
          <w:lang w:val="en-US" w:eastAsia="zh-CN"/>
        </w:rPr>
        <w:t xml:space="preserve">   庐山会议旧址馆</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AA688BB">
      <w:pPr>
        <w:pStyle w:val="3"/>
        <w:keepNext w:val="0"/>
        <w:keepLines w:val="0"/>
        <w:pageBreakBefore w:val="0"/>
        <w:widowControl w:val="0"/>
        <w:kinsoku/>
        <w:wordWrap/>
        <w:overflowPunct/>
        <w:topLinePunct w:val="0"/>
        <w:autoSpaceDN/>
        <w:bidi w:val="0"/>
        <w:spacing w:line="550" w:lineRule="exact"/>
        <w:ind w:firstLine="640" w:firstLineChars="200"/>
        <w:textAlignment w:val="auto"/>
        <w:rPr>
          <w:rStyle w:val="8"/>
          <w:rFonts w:hint="eastAsia" w:ascii="仿宋_GB2312" w:hAnsi="仿宋_GB2312" w:eastAsia="仿宋_GB2312" w:cs="仿宋_GB2312"/>
          <w:b w:val="0"/>
          <w:bCs/>
          <w:color w:val="000000"/>
          <w:spacing w:val="8"/>
          <w:kern w:val="2"/>
          <w:sz w:val="32"/>
          <w:szCs w:val="32"/>
          <w:lang w:val="en-US" w:eastAsia="zh-CN" w:bidi="ar-SA"/>
        </w:rPr>
      </w:pPr>
      <w:r>
        <w:rPr>
          <w:rFonts w:hint="eastAsia" w:ascii="Adobe 仿宋 Std R" w:hAnsi="Adobe 仿宋 Std R" w:eastAsia="Adobe 仿宋 Std R"/>
          <w:sz w:val="32"/>
          <w:szCs w:val="30"/>
          <w:lang w:val="en-US" w:eastAsia="zh-CN"/>
        </w:rPr>
        <w:t>庐山会议旧址管理处</w:t>
      </w:r>
      <w:r>
        <w:rPr>
          <w:rFonts w:hint="eastAsia" w:ascii="仿宋_GB2312" w:hAnsi="仿宋_GB2312" w:eastAsia="仿宋_GB2312" w:cs="仿宋_GB2312"/>
          <w:color w:val="000000"/>
          <w:kern w:val="21"/>
          <w:sz w:val="32"/>
          <w:szCs w:val="32"/>
        </w:rPr>
        <w:t>为</w:t>
      </w:r>
      <w:r>
        <w:rPr>
          <w:rFonts w:hint="eastAsia" w:ascii="仿宋_GB2312" w:hAnsi="仿宋_GB2312" w:eastAsia="仿宋_GB2312" w:cs="仿宋_GB2312"/>
          <w:color w:val="000000"/>
          <w:kern w:val="21"/>
          <w:sz w:val="32"/>
          <w:szCs w:val="32"/>
          <w:lang w:val="en-US" w:eastAsia="zh-CN"/>
        </w:rPr>
        <w:t>庐山市（庐山风景名胜区管理局）文化广电和旅游发展委员会</w:t>
      </w:r>
      <w:r>
        <w:rPr>
          <w:rFonts w:hint="eastAsia" w:ascii="仿宋_GB2312" w:hAnsi="仿宋_GB2312" w:eastAsia="仿宋_GB2312" w:cs="仿宋_GB2312"/>
          <w:color w:val="000000"/>
          <w:kern w:val="21"/>
          <w:sz w:val="32"/>
          <w:szCs w:val="32"/>
          <w:lang w:eastAsia="zh-CN"/>
        </w:rPr>
        <w:t>所</w:t>
      </w:r>
      <w:r>
        <w:rPr>
          <w:rFonts w:hint="eastAsia" w:ascii="仿宋_GB2312" w:hAnsi="仿宋_GB2312" w:eastAsia="仿宋_GB2312" w:cs="仿宋_GB2312"/>
          <w:color w:val="000000"/>
          <w:kern w:val="21"/>
          <w:sz w:val="32"/>
          <w:szCs w:val="32"/>
        </w:rPr>
        <w:t>属</w:t>
      </w:r>
      <w:r>
        <w:rPr>
          <w:rFonts w:hint="eastAsia" w:ascii="仿宋_GB2312" w:hAnsi="仿宋_GB2312" w:eastAsia="仿宋_GB2312" w:cs="仿宋_GB2312"/>
          <w:color w:val="000000"/>
          <w:kern w:val="21"/>
          <w:sz w:val="32"/>
          <w:szCs w:val="32"/>
          <w:lang w:val="en-US" w:eastAsia="zh-CN"/>
        </w:rPr>
        <w:t>正科</w:t>
      </w:r>
      <w:r>
        <w:rPr>
          <w:rFonts w:hint="eastAsia" w:ascii="仿宋_GB2312" w:hAnsi="仿宋_GB2312" w:eastAsia="仿宋_GB2312" w:cs="仿宋_GB2312"/>
          <w:color w:val="000000"/>
          <w:kern w:val="21"/>
          <w:sz w:val="32"/>
          <w:szCs w:val="32"/>
        </w:rPr>
        <w:t>级</w:t>
      </w:r>
      <w:r>
        <w:rPr>
          <w:rFonts w:hint="eastAsia" w:ascii="仿宋_GB2312" w:hAnsi="仿宋_GB2312" w:eastAsia="仿宋_GB2312" w:cs="仿宋_GB2312"/>
          <w:color w:val="000000"/>
          <w:kern w:val="21"/>
          <w:sz w:val="32"/>
          <w:szCs w:val="32"/>
          <w:lang w:eastAsia="zh-CN"/>
        </w:rPr>
        <w:t>全额拨款</w:t>
      </w:r>
      <w:r>
        <w:rPr>
          <w:rFonts w:hint="eastAsia" w:ascii="仿宋_GB2312" w:hAnsi="仿宋_GB2312" w:eastAsia="仿宋_GB2312" w:cs="仿宋_GB2312"/>
          <w:color w:val="000000"/>
          <w:kern w:val="21"/>
          <w:sz w:val="32"/>
          <w:szCs w:val="32"/>
        </w:rPr>
        <w:t>公益</w:t>
      </w:r>
      <w:r>
        <w:rPr>
          <w:rFonts w:hint="eastAsia" w:ascii="仿宋_GB2312" w:hAnsi="仿宋_GB2312" w:eastAsia="仿宋_GB2312" w:cs="仿宋_GB2312"/>
          <w:color w:val="000000"/>
          <w:kern w:val="21"/>
          <w:sz w:val="32"/>
          <w:szCs w:val="32"/>
          <w:lang w:val="en-US" w:eastAsia="zh-CN"/>
        </w:rPr>
        <w:t>一</w:t>
      </w:r>
      <w:r>
        <w:rPr>
          <w:rFonts w:hint="eastAsia" w:ascii="仿宋_GB2312" w:hAnsi="仿宋_GB2312" w:eastAsia="仿宋_GB2312" w:cs="仿宋_GB2312"/>
          <w:color w:val="000000"/>
          <w:kern w:val="21"/>
          <w:sz w:val="32"/>
          <w:szCs w:val="32"/>
        </w:rPr>
        <w:t>类事业单位</w:t>
      </w:r>
      <w:r>
        <w:rPr>
          <w:rStyle w:val="8"/>
          <w:rFonts w:hint="eastAsia" w:ascii="仿宋_GB2312" w:hAnsi="仿宋_GB2312" w:eastAsia="仿宋_GB2312" w:cs="仿宋_GB2312"/>
          <w:b w:val="0"/>
          <w:bCs/>
          <w:color w:val="000000"/>
          <w:spacing w:val="8"/>
          <w:kern w:val="2"/>
          <w:sz w:val="32"/>
          <w:szCs w:val="32"/>
          <w:lang w:val="en-US" w:eastAsia="zh-CN" w:bidi="ar-SA"/>
        </w:rPr>
        <w:t>，其主要职责是：</w:t>
      </w:r>
    </w:p>
    <w:p w14:paraId="7C36F330">
      <w:pPr>
        <w:ind w:firstLine="640" w:firstLineChars="200"/>
        <w:rPr>
          <w:rFonts w:hint="eastAsia"/>
          <w:b/>
          <w:sz w:val="36"/>
          <w:szCs w:val="36"/>
        </w:rPr>
      </w:pPr>
      <w:r>
        <w:rPr>
          <w:rFonts w:hint="eastAsia" w:ascii="仿宋_GB2312" w:hAnsi="仿宋_GB2312" w:eastAsia="仿宋_GB2312" w:cs="仿宋_GB2312"/>
          <w:b w:val="0"/>
          <w:bCs/>
          <w:sz w:val="32"/>
          <w:szCs w:val="32"/>
        </w:rPr>
        <w:t>负责庐山会议旧址本体建筑的管理与保护</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展出中国共产党三次庐山会议内容</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开展馆藏文物及相关文物研究</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承担</w:t>
      </w:r>
      <w:r>
        <w:rPr>
          <w:rFonts w:hint="eastAsia" w:ascii="仿宋_GB2312" w:hAnsi="仿宋_GB2312" w:eastAsia="仿宋_GB2312" w:cs="仿宋_GB2312"/>
          <w:color w:val="auto"/>
          <w:sz w:val="32"/>
          <w:szCs w:val="32"/>
          <w:highlight w:val="none"/>
          <w:lang w:val="en-US" w:eastAsia="zh-CN"/>
        </w:rPr>
        <w:t>庐山市（局）红色资源的保护、开发和利用等方面的技术性、事务性工作。</w:t>
      </w:r>
    </w:p>
    <w:p w14:paraId="6A2A716D">
      <w:pPr>
        <w:rPr>
          <w:b/>
          <w:sz w:val="36"/>
          <w:szCs w:val="36"/>
        </w:rPr>
      </w:pPr>
      <w:r>
        <w:rPr>
          <w:rFonts w:hint="eastAsia"/>
          <w:b/>
          <w:sz w:val="36"/>
          <w:szCs w:val="36"/>
        </w:rPr>
        <w:t>二、机构设置及人员情况</w:t>
      </w:r>
    </w:p>
    <w:p w14:paraId="7F8A6D4C">
      <w:pPr>
        <w:ind w:firstLine="640" w:firstLineChars="200"/>
        <w:rPr>
          <w:rFonts w:hint="default" w:ascii="仿宋" w:hAnsi="仿宋" w:eastAsia="仿宋"/>
          <w:sz w:val="32"/>
          <w:szCs w:val="32"/>
          <w:lang w:val="en-US" w:eastAsia="zh-CN"/>
        </w:rPr>
      </w:pPr>
      <w:r>
        <w:rPr>
          <w:rFonts w:hint="eastAsia" w:ascii="仿宋" w:hAnsi="仿宋" w:eastAsia="仿宋"/>
          <w:color w:val="auto"/>
          <w:sz w:val="32"/>
          <w:szCs w:val="32"/>
          <w:lang w:val="en-US" w:eastAsia="zh-CN"/>
        </w:rPr>
        <w:t>庐山会议旧址管理处</w:t>
      </w:r>
      <w:r>
        <w:rPr>
          <w:rFonts w:hint="eastAsia" w:ascii="仿宋" w:hAnsi="仿宋" w:eastAsia="仿宋"/>
          <w:sz w:val="32"/>
          <w:szCs w:val="32"/>
        </w:rPr>
        <w:t>内设处室</w:t>
      </w:r>
      <w:r>
        <w:rPr>
          <w:rFonts w:hint="eastAsia" w:ascii="仿宋" w:hAnsi="仿宋" w:eastAsia="仿宋"/>
          <w:sz w:val="32"/>
          <w:szCs w:val="32"/>
          <w:lang w:val="en-US" w:eastAsia="zh-CN"/>
        </w:rPr>
        <w:t>2</w:t>
      </w:r>
      <w:r>
        <w:rPr>
          <w:rFonts w:hint="eastAsia" w:ascii="仿宋" w:hAnsi="仿宋" w:eastAsia="仿宋"/>
          <w:sz w:val="32"/>
          <w:szCs w:val="32"/>
        </w:rPr>
        <w:t>个</w:t>
      </w:r>
      <w:r>
        <w:rPr>
          <w:rFonts w:hint="eastAsia" w:ascii="仿宋" w:hAnsi="仿宋" w:eastAsia="仿宋"/>
          <w:sz w:val="32"/>
          <w:szCs w:val="32"/>
          <w:lang w:eastAsia="zh-CN"/>
        </w:rPr>
        <w:t>，</w:t>
      </w:r>
      <w:r>
        <w:rPr>
          <w:rFonts w:hint="eastAsia" w:ascii="仿宋" w:hAnsi="仿宋" w:eastAsia="仿宋"/>
          <w:sz w:val="32"/>
          <w:szCs w:val="32"/>
          <w:lang w:val="en-US" w:eastAsia="zh-CN"/>
        </w:rPr>
        <w:t>包括综合股、文物保护和展陈股。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lang w:val="en-US" w:eastAsia="zh-CN"/>
        </w:rPr>
        <w:t>事业</w:t>
      </w:r>
      <w:r>
        <w:rPr>
          <w:rFonts w:ascii="仿宋" w:hAnsi="仿宋" w:eastAsia="仿宋"/>
          <w:sz w:val="32"/>
          <w:szCs w:val="32"/>
        </w:rPr>
        <w:t>编制人数</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lang w:val="en-US" w:eastAsia="zh-CN"/>
        </w:rPr>
        <w:t>事业</w:t>
      </w:r>
      <w:r>
        <w:rPr>
          <w:rFonts w:ascii="仿宋" w:hAnsi="仿宋" w:eastAsia="仿宋"/>
          <w:sz w:val="32"/>
          <w:szCs w:val="32"/>
        </w:rPr>
        <w:t>在职人数</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9</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val="en-US" w:eastAsia="zh-CN"/>
        </w:rPr>
        <w:t>庐山会议旧址管理处</w:t>
      </w:r>
      <w:r>
        <w:rPr>
          <w:rFonts w:hint="eastAsia" w:ascii="仿宋_GB2312" w:eastAsia="仿宋_GB2312"/>
          <w:b/>
          <w:color w:val="auto"/>
          <w:sz w:val="32"/>
          <w:szCs w:val="30"/>
        </w:rPr>
        <w:t>20</w:t>
      </w:r>
      <w:r>
        <w:rPr>
          <w:rFonts w:hint="eastAsia" w:ascii="仿宋_GB2312" w:eastAsia="仿宋_GB2312"/>
          <w:b/>
          <w:sz w:val="32"/>
          <w:szCs w:val="30"/>
        </w:rPr>
        <w:t>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3"/>
          <w:rFonts w:ascii="仿宋" w:hAnsi="仿宋" w:eastAsia="仿宋"/>
          <w:bCs/>
          <w:sz w:val="32"/>
          <w:szCs w:val="32"/>
        </w:rPr>
      </w:pPr>
    </w:p>
    <w:p w14:paraId="18783953">
      <w:pPr>
        <w:ind w:firstLine="640" w:firstLineChars="200"/>
        <w:jc w:val="left"/>
        <w:rPr>
          <w:rStyle w:val="13"/>
          <w:rFonts w:ascii="仿宋" w:hAnsi="仿宋" w:eastAsia="仿宋"/>
          <w:bCs/>
          <w:sz w:val="32"/>
          <w:szCs w:val="32"/>
        </w:rPr>
      </w:pPr>
    </w:p>
    <w:p w14:paraId="5D285DC7">
      <w:pPr>
        <w:ind w:firstLine="640" w:firstLineChars="200"/>
        <w:jc w:val="left"/>
        <w:rPr>
          <w:rStyle w:val="13"/>
          <w:rFonts w:ascii="仿宋" w:hAnsi="仿宋" w:eastAsia="仿宋"/>
          <w:bCs/>
          <w:sz w:val="32"/>
          <w:szCs w:val="32"/>
        </w:rPr>
      </w:pPr>
    </w:p>
    <w:p w14:paraId="59E77F81">
      <w:pPr>
        <w:ind w:firstLine="640" w:firstLineChars="200"/>
        <w:jc w:val="left"/>
        <w:rPr>
          <w:rStyle w:val="13"/>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lang w:val="en-US" w:eastAsia="zh-CN"/>
        </w:rPr>
        <w:t>庐山会议旧址管理处</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hint="eastAsia" w:ascii="仿宋" w:hAnsi="仿宋" w:eastAsia="仿宋" w:cs="Times New Roman"/>
          <w:kern w:val="0"/>
          <w:sz w:val="32"/>
          <w:szCs w:val="32"/>
          <w:lang w:val="en-US" w:eastAsia="zh-CN"/>
        </w:rPr>
        <w:t>2025年庐山会议旧址管理处收入预算总额为420.2万元,较上年预算安排增加420.2万元;财政拨款收入420.2万元,较上年预算安排增加420.2万元。增加变化原因为机构改革，单位重组，是新成立的独立核算单位。</w:t>
      </w:r>
    </w:p>
    <w:p w14:paraId="45D45D83">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(二)支出预算情况</w:t>
      </w:r>
    </w:p>
    <w:p w14:paraId="305D4D12">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hint="eastAsia" w:ascii="仿宋" w:hAnsi="仿宋" w:eastAsia="仿宋"/>
          <w:color w:val="auto"/>
          <w:sz w:val="32"/>
          <w:szCs w:val="32"/>
          <w:lang w:val="en-US" w:eastAsia="zh-CN"/>
        </w:rPr>
        <w:t>庐山会议旧址管理处</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Style w:val="13"/>
          <w:rFonts w:hint="eastAsia" w:ascii="仿宋" w:hAnsi="仿宋" w:eastAsia="仿宋"/>
          <w:sz w:val="32"/>
          <w:szCs w:val="32"/>
          <w:lang w:val="en-US" w:eastAsia="zh-CN"/>
        </w:rPr>
        <w:t>420.2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420.2</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增加变化原因为机构改革，单位重组，是新成立的独立核算单位。</w:t>
      </w:r>
    </w:p>
    <w:p w14:paraId="347A5A02">
      <w:pPr>
        <w:widowControl/>
        <w:ind w:firstLine="640" w:firstLineChars="200"/>
        <w:rPr>
          <w:rStyle w:val="13"/>
          <w:rFonts w:ascii="仿宋" w:hAnsi="仿宋" w:eastAsia="仿宋"/>
          <w:sz w:val="32"/>
          <w:szCs w:val="32"/>
        </w:rPr>
      </w:pPr>
      <w:r>
        <w:rPr>
          <w:rStyle w:val="13"/>
          <w:rFonts w:hint="eastAsia" w:ascii="仿宋" w:hAnsi="仿宋" w:eastAsia="仿宋"/>
          <w:sz w:val="32"/>
          <w:szCs w:val="32"/>
        </w:rPr>
        <w:t>其中：按</w:t>
      </w:r>
      <w:r>
        <w:rPr>
          <w:rStyle w:val="13"/>
          <w:rFonts w:hint="eastAsia" w:ascii="仿宋" w:hAnsi="仿宋" w:eastAsia="仿宋"/>
          <w:color w:val="auto"/>
          <w:sz w:val="32"/>
          <w:szCs w:val="32"/>
        </w:rPr>
        <w:t>支出项目类别划</w:t>
      </w:r>
      <w:r>
        <w:rPr>
          <w:rStyle w:val="13"/>
          <w:rFonts w:hint="eastAsia" w:ascii="仿宋" w:hAnsi="仿宋" w:eastAsia="仿宋"/>
          <w:sz w:val="32"/>
          <w:szCs w:val="32"/>
        </w:rPr>
        <w:t>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301.35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301.35</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260.07</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21.36</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19.92</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118.85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118.85</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116.42</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2.43</w:t>
      </w:r>
      <w:r>
        <w:rPr>
          <w:rStyle w:val="13"/>
          <w:rFonts w:ascii="仿宋" w:hAnsi="仿宋" w:eastAsia="仿宋"/>
          <w:sz w:val="32"/>
          <w:szCs w:val="32"/>
        </w:rPr>
        <w:t>万元。</w:t>
      </w:r>
      <w:r>
        <w:fldChar w:fldCharType="end"/>
      </w:r>
    </w:p>
    <w:p w14:paraId="1F108E63">
      <w:pPr>
        <w:ind w:firstLine="640" w:firstLineChars="200"/>
        <w:rPr>
          <w:rStyle w:val="13"/>
          <w:rFonts w:ascii="仿宋" w:hAnsi="仿宋" w:eastAsia="仿宋"/>
          <w:b/>
          <w:color w:val="auto"/>
          <w:sz w:val="20"/>
          <w:szCs w:val="32"/>
        </w:rPr>
      </w:pPr>
      <w:r>
        <w:rPr>
          <w:rStyle w:val="13"/>
          <w:rFonts w:hint="eastAsia" w:ascii="仿宋" w:hAnsi="仿宋" w:eastAsia="仿宋"/>
          <w:color w:val="auto"/>
          <w:sz w:val="32"/>
          <w:szCs w:val="32"/>
        </w:rPr>
        <w:t>按支出功能科目划分：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342.62</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342.62</w:t>
      </w:r>
      <w:r>
        <w:rPr>
          <w:rStyle w:val="13"/>
          <w:rFonts w:ascii="仿宋" w:hAnsi="仿宋" w:eastAsia="仿宋"/>
          <w:color w:val="auto"/>
          <w:sz w:val="32"/>
          <w:szCs w:val="32"/>
        </w:rPr>
        <w:t>万元;社会保障和就业支出</w:t>
      </w:r>
      <w:r>
        <w:rPr>
          <w:rStyle w:val="13"/>
          <w:rFonts w:hint="eastAsia" w:ascii="仿宋" w:hAnsi="仿宋" w:eastAsia="仿宋"/>
          <w:color w:val="auto"/>
          <w:sz w:val="32"/>
          <w:szCs w:val="32"/>
          <w:lang w:val="en-US" w:eastAsia="zh-CN"/>
        </w:rPr>
        <w:t>40.05</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40.05</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15.77</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15.77</w:t>
      </w:r>
      <w:r>
        <w:rPr>
          <w:rStyle w:val="13"/>
          <w:rFonts w:ascii="仿宋" w:hAnsi="仿宋" w:eastAsia="仿宋"/>
          <w:color w:val="auto"/>
          <w:sz w:val="32"/>
          <w:szCs w:val="32"/>
        </w:rPr>
        <w:t>万元;住房保障支出</w:t>
      </w:r>
      <w:r>
        <w:rPr>
          <w:rStyle w:val="13"/>
          <w:rFonts w:hint="eastAsia" w:ascii="仿宋" w:hAnsi="仿宋" w:eastAsia="仿宋"/>
          <w:color w:val="auto"/>
          <w:sz w:val="32"/>
          <w:szCs w:val="32"/>
          <w:lang w:val="en-US" w:eastAsia="zh-CN"/>
        </w:rPr>
        <w:t>21.76</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21.76</w:t>
      </w:r>
      <w:r>
        <w:rPr>
          <w:rStyle w:val="13"/>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3"/>
          <w:rFonts w:hint="eastAsia" w:ascii="仿宋" w:hAnsi="仿宋" w:eastAsia="仿宋"/>
          <w:color w:val="auto"/>
          <w:sz w:val="32"/>
          <w:szCs w:val="32"/>
        </w:rPr>
        <w:t>按支出经济分类划分：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${page540426799.ds197859873_REP_BGT_T_HC1100002019DXQ01DW_JJMX}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260.07</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260.07</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137.78</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137.78</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19.92</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19.92</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2.43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2.43</w:t>
      </w:r>
      <w:r>
        <w:rPr>
          <w:rStyle w:val="13"/>
          <w:rFonts w:ascii="仿宋" w:hAnsi="仿宋" w:eastAsia="仿宋"/>
          <w:color w:val="auto"/>
          <w:sz w:val="32"/>
          <w:szCs w:val="32"/>
        </w:rPr>
        <w:t>万元。</w:t>
      </w:r>
      <w:r>
        <w:rPr>
          <w:color w:val="auto"/>
        </w:rPr>
        <w:fldChar w:fldCharType="end"/>
      </w:r>
    </w:p>
    <w:p w14:paraId="1F9283F6">
      <w:pPr>
        <w:ind w:firstLine="321" w:firstLineChars="100"/>
        <w:rPr>
          <w:rStyle w:val="13"/>
          <w:rFonts w:hint="eastAsia" w:ascii="Adobe 仿宋 Std R" w:hAnsi="Adobe 仿宋 Std R" w:eastAsia="Adobe 仿宋 Std R"/>
          <w:b/>
          <w:color w:val="auto"/>
          <w:sz w:val="32"/>
          <w:szCs w:val="32"/>
          <w:lang w:eastAsia="zh-CN"/>
        </w:rPr>
      </w:pPr>
      <w:r>
        <w:rPr>
          <w:rStyle w:val="13"/>
          <w:rFonts w:hint="eastAsia" w:ascii="Adobe 仿宋 Std R" w:hAnsi="Adobe 仿宋 Std R" w:eastAsia="Adobe 仿宋 Std R"/>
          <w:b/>
          <w:color w:val="auto"/>
          <w:sz w:val="32"/>
          <w:szCs w:val="32"/>
        </w:rPr>
        <w:t xml:space="preserve"> (三)财政拨款支出情况</w:t>
      </w:r>
    </w:p>
    <w:p w14:paraId="298FF7DA">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Style w:val="13"/>
          <w:rFonts w:hint="eastAsia" w:ascii="仿宋" w:hAnsi="仿宋" w:eastAsia="仿宋"/>
          <w:color w:val="auto"/>
          <w:sz w:val="32"/>
          <w:szCs w:val="32"/>
          <w:lang w:val="en-US" w:eastAsia="zh-CN"/>
        </w:rPr>
        <w:t>庐山庐山会议旧址管理处</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${page540426799.ds357974894_REP_BGT_T_HC1100002019_DXQ02DW_S_CBXJ}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财政拨款支出预算总额</w:t>
      </w:r>
      <w:r>
        <w:rPr>
          <w:rStyle w:val="13"/>
          <w:rFonts w:hint="eastAsia" w:ascii="仿宋" w:hAnsi="仿宋" w:eastAsia="仿宋"/>
          <w:color w:val="auto"/>
          <w:sz w:val="32"/>
          <w:szCs w:val="32"/>
          <w:lang w:val="en-US" w:eastAsia="zh-CN"/>
        </w:rPr>
        <w:t>420.2</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420.2</w:t>
      </w:r>
      <w:r>
        <w:rPr>
          <w:rStyle w:val="13"/>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增加变化原因为机构改革，单位重组，是新成立的独立核算单位。</w:t>
      </w:r>
    </w:p>
    <w:p w14:paraId="53F56414">
      <w:pPr>
        <w:ind w:firstLine="640" w:firstLineChars="200"/>
        <w:rPr>
          <w:rStyle w:val="13"/>
          <w:rFonts w:ascii="仿宋" w:hAnsi="仿宋" w:eastAsia="仿宋"/>
          <w:sz w:val="32"/>
          <w:szCs w:val="32"/>
        </w:rPr>
      </w:pPr>
      <w:r>
        <w:rPr>
          <w:rStyle w:val="13"/>
          <w:rFonts w:hint="eastAsia" w:ascii="仿宋" w:hAnsi="仿宋" w:eastAsia="仿宋"/>
          <w:sz w:val="32"/>
          <w:szCs w:val="32"/>
        </w:rPr>
        <w:t>按</w:t>
      </w:r>
      <w:r>
        <w:rPr>
          <w:rStyle w:val="13"/>
          <w:rFonts w:hint="eastAsia" w:ascii="仿宋" w:hAnsi="仿宋" w:eastAsia="仿宋"/>
          <w:color w:val="000000" w:themeColor="text1"/>
          <w:sz w:val="32"/>
          <w:szCs w:val="32"/>
          <w14:textFill>
            <w14:solidFill>
              <w14:schemeClr w14:val="tx1"/>
            </w14:solidFill>
          </w14:textFill>
        </w:rPr>
        <w:t>支出功能科目</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${page400644146.ds247441498_REP_BGT_T_HC1100002019DXQ01_GNCBMX}</w:instrText>
      </w:r>
      <w:r>
        <w:rPr>
          <w:rStyle w:val="13"/>
          <w:rFonts w:ascii="仿宋" w:hAnsi="仿宋" w:eastAsia="仿宋"/>
          <w:sz w:val="32"/>
          <w:szCs w:val="32"/>
        </w:rPr>
        <w:fldChar w:fldCharType="separate"/>
      </w:r>
      <w:r>
        <w:rPr>
          <w:rStyle w:val="13"/>
          <w:rFonts w:ascii="仿宋" w:hAnsi="仿宋" w:eastAsia="仿宋"/>
          <w:sz w:val="32"/>
          <w:szCs w:val="32"/>
        </w:rPr>
        <w:t>一般公共服务支出</w:t>
      </w:r>
      <w:r>
        <w:rPr>
          <w:rStyle w:val="13"/>
          <w:rFonts w:hint="eastAsia" w:ascii="仿宋" w:hAnsi="仿宋" w:eastAsia="仿宋"/>
          <w:sz w:val="32"/>
          <w:szCs w:val="32"/>
          <w:lang w:val="en-US" w:eastAsia="zh-CN"/>
        </w:rPr>
        <w:t>342.62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342.62</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社会保障和就业支出</w:t>
      </w:r>
      <w:r>
        <w:rPr>
          <w:rStyle w:val="13"/>
          <w:rFonts w:hint="eastAsia" w:ascii="仿宋" w:hAnsi="仿宋" w:eastAsia="仿宋"/>
          <w:sz w:val="32"/>
          <w:szCs w:val="32"/>
          <w:lang w:val="en-US" w:eastAsia="zh-CN"/>
        </w:rPr>
        <w:t>40.05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40.05</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卫生健康支出</w:t>
      </w:r>
      <w:r>
        <w:rPr>
          <w:rStyle w:val="13"/>
          <w:rFonts w:hint="eastAsia" w:ascii="仿宋" w:hAnsi="仿宋" w:eastAsia="仿宋"/>
          <w:sz w:val="32"/>
          <w:szCs w:val="32"/>
          <w:lang w:val="en-US" w:eastAsia="zh-CN"/>
        </w:rPr>
        <w:t>15.77</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15.77</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住房保障支出</w:t>
      </w:r>
      <w:r>
        <w:rPr>
          <w:rStyle w:val="13"/>
          <w:rFonts w:hint="eastAsia" w:ascii="仿宋" w:hAnsi="仿宋" w:eastAsia="仿宋"/>
          <w:sz w:val="32"/>
          <w:szCs w:val="32"/>
          <w:lang w:val="en-US" w:eastAsia="zh-CN"/>
        </w:rPr>
        <w:t>21.76</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较上年预算安排增加</w:t>
      </w:r>
      <w:r>
        <w:rPr>
          <w:rStyle w:val="13"/>
          <w:rFonts w:hint="eastAsia" w:ascii="仿宋" w:hAnsi="仿宋" w:eastAsia="仿宋"/>
          <w:sz w:val="32"/>
          <w:szCs w:val="32"/>
          <w:lang w:val="en-US" w:eastAsia="zh-CN"/>
        </w:rPr>
        <w:t>21.76</w:t>
      </w:r>
      <w:r>
        <w:rPr>
          <w:rStyle w:val="13"/>
          <w:rFonts w:ascii="仿宋" w:hAnsi="仿宋" w:eastAsia="仿宋"/>
          <w:sz w:val="32"/>
          <w:szCs w:val="32"/>
        </w:rPr>
        <w:t>万元。</w:t>
      </w:r>
      <w:r>
        <w:fldChar w:fldCharType="end"/>
      </w:r>
    </w:p>
    <w:p w14:paraId="64E81F8C">
      <w:pPr>
        <w:ind w:firstLine="640" w:firstLineChars="200"/>
      </w:pPr>
      <w:r>
        <w:rPr>
          <w:rStyle w:val="13"/>
          <w:rFonts w:hint="eastAsia" w:ascii="仿宋" w:hAnsi="仿宋" w:eastAsia="仿宋"/>
          <w:sz w:val="32"/>
          <w:szCs w:val="32"/>
        </w:rPr>
        <w:t>按</w:t>
      </w:r>
      <w:r>
        <w:rPr>
          <w:rStyle w:val="13"/>
          <w:rFonts w:hint="eastAsia" w:ascii="仿宋" w:hAnsi="仿宋" w:eastAsia="仿宋"/>
          <w:color w:val="000000" w:themeColor="text1"/>
          <w:sz w:val="32"/>
          <w:szCs w:val="32"/>
          <w14:textFill>
            <w14:solidFill>
              <w14:schemeClr w14:val="tx1"/>
            </w14:solidFill>
          </w14:textFill>
        </w:rPr>
        <w:t>支出项目</w:t>
      </w:r>
      <w:r>
        <w:rPr>
          <w:rStyle w:val="13"/>
          <w:rFonts w:hint="eastAsia" w:ascii="仿宋" w:hAnsi="仿宋" w:eastAsia="仿宋"/>
          <w:sz w:val="32"/>
          <w:szCs w:val="32"/>
        </w:rPr>
        <w:t>类别划分：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${page540426799.ds357974894_REP_BGT_T_HC1100002019_DXQ02DW_JBZCQKCB}</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301.35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301.35</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182.49</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21.36</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19.92</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${page540426799.ds357974894_REP_BGT_T_HC1100002019_DXQ02DW_XMZCQKCB}</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118.85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118.85</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116.42</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2.43</w:t>
      </w:r>
      <w:r>
        <w:rPr>
          <w:rStyle w:val="13"/>
          <w:rFonts w:ascii="仿宋" w:hAnsi="仿宋" w:eastAsia="仿宋"/>
          <w:sz w:val="32"/>
          <w:szCs w:val="32"/>
        </w:rPr>
        <w:t>万元。</w:t>
      </w:r>
      <w:r>
        <w:fldChar w:fldCharType="end"/>
      </w:r>
    </w:p>
    <w:p w14:paraId="30CBFFCB">
      <w:pPr>
        <w:ind w:firstLine="420" w:firstLineChars="200"/>
      </w:pPr>
    </w:p>
    <w:p w14:paraId="0B4F38DD">
      <w:pPr>
        <w:ind w:firstLine="643" w:firstLineChars="2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color w:val="auto"/>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Fonts w:hint="eastAsia" w:ascii="Adobe 仿宋 Std R" w:hAnsi="Adobe 仿宋 Std R" w:eastAsia="Adobe 仿宋 Std R"/>
          <w:color w:val="auto"/>
          <w:sz w:val="32"/>
          <w:lang w:val="en-US" w:eastAsia="zh-CN"/>
        </w:rPr>
        <w:t>庐山会议旧址管理处</w:t>
      </w:r>
      <w:r>
        <w:rPr>
          <w:rFonts w:hint="eastAsia" w:ascii="Adobe 仿宋 Std R" w:hAnsi="Adobe 仿宋 Std R" w:eastAsia="Adobe 仿宋 Std R"/>
          <w:color w:val="auto"/>
          <w:sz w:val="32"/>
          <w:szCs w:val="32"/>
          <w:lang w:val="en-US" w:eastAsia="zh-CN"/>
        </w:rPr>
        <w:t>没有使用政府性基金预算拨款安排的支出。</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6EE05F82">
      <w:pPr>
        <w:ind w:firstLine="643" w:firstLineChars="2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（五）国有资本经营情况</w:t>
      </w:r>
    </w:p>
    <w:p w14:paraId="0A93763D">
      <w:pPr>
        <w:widowControl/>
        <w:ind w:firstLine="640" w:firstLineChars="200"/>
        <w:rPr>
          <w:rStyle w:val="13"/>
          <w:rFonts w:hint="eastAsia" w:ascii="Adobe 仿宋 Std R" w:hAnsi="Adobe 仿宋 Std R" w:eastAsia="Adobe 仿宋 Std R"/>
          <w:color w:val="auto"/>
          <w:sz w:val="32"/>
          <w:szCs w:val="32"/>
          <w:lang w:val="en-US" w:eastAsia="zh-CN"/>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Fonts w:hint="eastAsia" w:ascii="Adobe 仿宋 Std R" w:hAnsi="Adobe 仿宋 Std R" w:eastAsia="Adobe 仿宋 Std R"/>
          <w:color w:val="auto"/>
          <w:sz w:val="32"/>
          <w:lang w:val="en-US" w:eastAsia="zh-CN"/>
        </w:rPr>
        <w:t>庐山会议旧址管理处</w:t>
      </w:r>
      <w:r>
        <w:rPr>
          <w:rFonts w:hint="eastAsia" w:ascii="Adobe 仿宋 Std R" w:hAnsi="Adobe 仿宋 Std R" w:eastAsia="Adobe 仿宋 Std R"/>
          <w:color w:val="auto"/>
          <w:sz w:val="32"/>
          <w:szCs w:val="32"/>
          <w:lang w:val="en-US" w:eastAsia="zh-CN"/>
        </w:rPr>
        <w:t>没有</w:t>
      </w:r>
      <w:r>
        <w:rPr>
          <w:rStyle w:val="13"/>
          <w:rFonts w:hint="eastAsia" w:ascii="Adobe 仿宋 Std R" w:hAnsi="Adobe 仿宋 Std R" w:eastAsia="Adobe 仿宋 Std R"/>
          <w:color w:val="auto"/>
          <w:sz w:val="32"/>
          <w:szCs w:val="32"/>
        </w:rPr>
        <w:t>使用国有资本经营预算拨款安排的支出</w:t>
      </w:r>
      <w:r>
        <w:rPr>
          <w:rStyle w:val="13"/>
          <w:rFonts w:hint="eastAsia" w:ascii="Adobe 仿宋 Std R" w:hAnsi="Adobe 仿宋 Std R" w:eastAsia="Adobe 仿宋 Std R"/>
          <w:color w:val="auto"/>
          <w:sz w:val="32"/>
          <w:szCs w:val="32"/>
          <w:lang w:val="en-US" w:eastAsia="zh-CN"/>
        </w:rPr>
        <w:t>。</w:t>
      </w:r>
    </w:p>
    <w:p w14:paraId="76E34934">
      <w:pPr>
        <w:ind w:firstLine="321" w:firstLineChars="100"/>
        <w:rPr>
          <w:rStyle w:val="13"/>
          <w:rFonts w:ascii="Adobe 仿宋 Std R" w:hAnsi="Adobe 仿宋 Std R" w:eastAsia="Adobe 仿宋 Std R"/>
          <w:b/>
          <w:sz w:val="32"/>
          <w:szCs w:val="32"/>
        </w:rPr>
      </w:pPr>
      <w:r>
        <w:rPr>
          <w:rStyle w:val="13"/>
          <w:rFonts w:hint="eastAsia" w:asciiTheme="majorEastAsia" w:hAnsiTheme="majorEastAsia" w:eastAsiaTheme="majorEastAsia"/>
          <w:b/>
          <w:sz w:val="32"/>
          <w:szCs w:val="32"/>
        </w:rPr>
        <w:t xml:space="preserve"> </w:t>
      </w:r>
      <w:r>
        <w:rPr>
          <w:rStyle w:val="13"/>
          <w:rFonts w:hint="eastAsia" w:asciiTheme="majorEastAsia" w:hAnsiTheme="majorEastAsia" w:eastAsiaTheme="majorEastAsia"/>
          <w:b/>
          <w:sz w:val="32"/>
          <w:szCs w:val="32"/>
          <w:lang w:val="en-US" w:eastAsia="zh-CN"/>
        </w:rPr>
        <w:t xml:space="preserve">  </w:t>
      </w:r>
      <w:r>
        <w:rPr>
          <w:rStyle w:val="13"/>
          <w:rFonts w:hint="eastAsia" w:ascii="Adobe 仿宋 Std R" w:hAnsi="Adobe 仿宋 Std R" w:eastAsia="Adobe 仿宋 Std R"/>
          <w:b/>
          <w:sz w:val="32"/>
          <w:szCs w:val="32"/>
        </w:rPr>
        <w:t>(六)机关运行经费等重要事项的说明</w:t>
      </w:r>
    </w:p>
    <w:p w14:paraId="21E32333">
      <w:pPr>
        <w:widowControl/>
        <w:spacing w:line="580" w:lineRule="exact"/>
        <w:ind w:firstLine="636"/>
        <w:jc w:val="left"/>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庐山会议旧址管理处是非行政参公单位，无机关运行经费。</w:t>
      </w:r>
    </w:p>
    <w:p w14:paraId="13492D42">
      <w:pPr>
        <w:ind w:firstLine="964" w:firstLineChars="3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3"/>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2.43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2.43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964" w:firstLineChars="3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310667B9">
      <w:pPr>
        <w:numPr>
          <w:ilvl w:val="0"/>
          <w:numId w:val="1"/>
        </w:numPr>
        <w:ind w:firstLine="321" w:firstLineChars="100"/>
        <w:rPr>
          <w:rStyle w:val="13"/>
          <w:rFonts w:hint="eastAsia" w:ascii="Adobe 仿宋 Std R" w:hAnsi="Adobe 仿宋 Std R" w:eastAsia="Adobe 仿宋 Std R"/>
          <w:b/>
          <w:sz w:val="32"/>
          <w:szCs w:val="32"/>
        </w:rPr>
      </w:pPr>
      <w:r>
        <w:rPr>
          <w:rStyle w:val="13"/>
          <w:rFonts w:hint="eastAsia" w:ascii="Adobe 仿宋 Std R" w:hAnsi="Adobe 仿宋 Std R" w:eastAsia="Adobe 仿宋 Std R"/>
          <w:b/>
          <w:sz w:val="32"/>
          <w:szCs w:val="32"/>
          <w:lang w:val="en-US" w:eastAsia="zh-CN"/>
        </w:rPr>
        <w:t>特定类</w:t>
      </w:r>
      <w:r>
        <w:rPr>
          <w:rStyle w:val="13"/>
          <w:rFonts w:hint="eastAsia" w:ascii="Adobe 仿宋 Std R" w:hAnsi="Adobe 仿宋 Std R" w:eastAsia="Adobe 仿宋 Std R"/>
          <w:b/>
          <w:sz w:val="32"/>
          <w:szCs w:val="32"/>
        </w:rPr>
        <w:t>项目情况说明</w:t>
      </w:r>
    </w:p>
    <w:p w14:paraId="34222DB5">
      <w:pPr>
        <w:numPr>
          <w:ilvl w:val="0"/>
          <w:numId w:val="0"/>
        </w:numPr>
        <w:ind w:firstLine="640" w:firstLineChars="200"/>
        <w:rPr>
          <w:rStyle w:val="13"/>
          <w:rFonts w:hint="eastAsia" w:ascii="Adobe 仿宋 Std R" w:hAnsi="Adobe 仿宋 Std R" w:eastAsia="Adobe 仿宋 Std R"/>
          <w:b w:val="0"/>
          <w:bCs/>
          <w:sz w:val="32"/>
          <w:szCs w:val="32"/>
          <w:lang w:val="en-US" w:eastAsia="zh-CN"/>
        </w:rPr>
      </w:pPr>
      <w:r>
        <w:rPr>
          <w:rStyle w:val="13"/>
          <w:rFonts w:hint="eastAsia" w:ascii="Adobe 仿宋 Std R" w:hAnsi="Adobe 仿宋 Std R" w:eastAsia="Adobe 仿宋 Std R"/>
          <w:b w:val="0"/>
          <w:bCs/>
          <w:sz w:val="32"/>
          <w:szCs w:val="32"/>
          <w:lang w:val="en-US" w:eastAsia="zh-CN"/>
        </w:rPr>
        <w:t>1、会议取消门票工作经费</w:t>
      </w:r>
    </w:p>
    <w:p w14:paraId="07655A3D">
      <w:pPr>
        <w:numPr>
          <w:ilvl w:val="0"/>
          <w:numId w:val="2"/>
        </w:numPr>
        <w:ind w:firstLine="960" w:firstLineChars="300"/>
        <w:rPr>
          <w:rStyle w:val="13"/>
          <w:rFonts w:hint="eastAsia" w:ascii="Adobe 仿宋 Std R" w:hAnsi="Adobe 仿宋 Std R" w:eastAsia="Adobe 仿宋 Std R"/>
          <w:b w:val="0"/>
          <w:bCs/>
          <w:sz w:val="32"/>
          <w:szCs w:val="32"/>
          <w:lang w:val="en-US" w:eastAsia="zh-CN"/>
        </w:rPr>
      </w:pPr>
      <w:r>
        <w:rPr>
          <w:rStyle w:val="13"/>
          <w:rFonts w:hint="eastAsia" w:ascii="Adobe 仿宋 Std R" w:hAnsi="Adobe 仿宋 Std R" w:eastAsia="Adobe 仿宋 Std R"/>
          <w:b w:val="0"/>
          <w:bCs/>
          <w:sz w:val="32"/>
          <w:szCs w:val="32"/>
          <w:lang w:val="en-US" w:eastAsia="zh-CN"/>
        </w:rPr>
        <w:t>项目概述：2025会议旧址管理处取消门票工作运转经费</w:t>
      </w:r>
    </w:p>
    <w:p w14:paraId="13EDB881">
      <w:pPr>
        <w:numPr>
          <w:ilvl w:val="0"/>
          <w:numId w:val="2"/>
        </w:numPr>
        <w:ind w:firstLine="960" w:firstLineChars="300"/>
        <w:rPr>
          <w:rStyle w:val="13"/>
          <w:rFonts w:hint="eastAsia" w:ascii="Adobe 仿宋 Std R" w:hAnsi="Adobe 仿宋 Std R" w:eastAsia="Adobe 仿宋 Std R"/>
          <w:b w:val="0"/>
          <w:bCs/>
          <w:sz w:val="32"/>
          <w:szCs w:val="32"/>
          <w:lang w:val="en-US" w:eastAsia="zh-CN"/>
        </w:rPr>
      </w:pPr>
      <w:r>
        <w:rPr>
          <w:rStyle w:val="13"/>
          <w:rFonts w:hint="eastAsia" w:ascii="Adobe 仿宋 Std R" w:hAnsi="Adobe 仿宋 Std R" w:eastAsia="Adobe 仿宋 Std R"/>
          <w:b w:val="0"/>
          <w:bCs/>
          <w:sz w:val="32"/>
          <w:szCs w:val="32"/>
          <w:lang w:val="en-US" w:eastAsia="zh-CN"/>
        </w:rPr>
        <w:t>立项依据：</w:t>
      </w:r>
      <w:r>
        <w:rPr>
          <w:rFonts w:hint="eastAsia" w:ascii="Adobe 仿宋 Std R" w:hAnsi="Adobe 仿宋 Std R" w:eastAsia="Adobe 仿宋 Std R"/>
          <w:sz w:val="32"/>
          <w:szCs w:val="32"/>
          <w:lang w:val="en-US" w:eastAsia="zh-CN"/>
        </w:rPr>
        <w:t>经庐山市市政府和市财政核定安排</w:t>
      </w:r>
    </w:p>
    <w:p w14:paraId="3CD3E1DC">
      <w:pPr>
        <w:numPr>
          <w:ilvl w:val="0"/>
          <w:numId w:val="2"/>
        </w:numPr>
        <w:ind w:firstLine="960" w:firstLineChars="300"/>
        <w:rPr>
          <w:rStyle w:val="13"/>
          <w:rFonts w:hint="eastAsia" w:ascii="Adobe 仿宋 Std R" w:hAnsi="Adobe 仿宋 Std R" w:eastAsia="Adobe 仿宋 Std R"/>
          <w:b w:val="0"/>
          <w:bCs/>
          <w:sz w:val="32"/>
          <w:szCs w:val="32"/>
          <w:lang w:val="en-US" w:eastAsia="zh-CN"/>
        </w:rPr>
      </w:pPr>
      <w:r>
        <w:rPr>
          <w:rStyle w:val="13"/>
          <w:rFonts w:hint="eastAsia" w:ascii="Adobe 仿宋 Std R" w:hAnsi="Adobe 仿宋 Std R" w:eastAsia="Adobe 仿宋 Std R"/>
          <w:b w:val="0"/>
          <w:bCs/>
          <w:sz w:val="32"/>
          <w:szCs w:val="32"/>
          <w:lang w:val="en-US" w:eastAsia="zh-CN"/>
        </w:rPr>
        <w:t>实施主体：庐山会议旧址管理处</w:t>
      </w:r>
    </w:p>
    <w:p w14:paraId="22A4D9F8">
      <w:pPr>
        <w:numPr>
          <w:ilvl w:val="0"/>
          <w:numId w:val="2"/>
        </w:numPr>
        <w:ind w:firstLine="960" w:firstLineChars="300"/>
        <w:rPr>
          <w:rStyle w:val="13"/>
          <w:rFonts w:hint="eastAsia" w:ascii="Adobe 仿宋 Std R" w:hAnsi="Adobe 仿宋 Std R" w:eastAsia="Adobe 仿宋 Std R"/>
          <w:b w:val="0"/>
          <w:bCs/>
          <w:sz w:val="32"/>
          <w:szCs w:val="32"/>
          <w:lang w:val="en-US" w:eastAsia="zh-CN"/>
        </w:rPr>
      </w:pP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主要用于25年会议免费开放运转</w:t>
      </w:r>
    </w:p>
    <w:p w14:paraId="6B50EDDA">
      <w:pPr>
        <w:numPr>
          <w:ilvl w:val="0"/>
          <w:numId w:val="2"/>
        </w:numPr>
        <w:ind w:firstLine="960" w:firstLineChars="300"/>
        <w:rPr>
          <w:rStyle w:val="13"/>
          <w:rFonts w:hint="eastAsia" w:ascii="Adobe 仿宋 Std R" w:hAnsi="Adobe 仿宋 Std R" w:eastAsia="Adobe 仿宋 Std R"/>
          <w:b w:val="0"/>
          <w:bCs/>
          <w:sz w:val="32"/>
          <w:szCs w:val="32"/>
          <w:lang w:val="en-US" w:eastAsia="zh-CN"/>
        </w:rPr>
      </w:pPr>
      <w:r>
        <w:rPr>
          <w:rStyle w:val="13"/>
          <w:rFonts w:hint="eastAsia" w:ascii="Adobe 仿宋 Std R" w:hAnsi="Adobe 仿宋 Std R" w:eastAsia="Adobe 仿宋 Std R"/>
          <w:b w:val="0"/>
          <w:bCs/>
          <w:sz w:val="32"/>
          <w:szCs w:val="32"/>
          <w:lang w:val="en-US" w:eastAsia="zh-CN"/>
        </w:rPr>
        <w:t>实施周期：2025年</w:t>
      </w:r>
    </w:p>
    <w:p w14:paraId="7587A3C8">
      <w:pPr>
        <w:numPr>
          <w:ilvl w:val="0"/>
          <w:numId w:val="2"/>
        </w:numPr>
        <w:ind w:firstLine="960" w:firstLineChars="300"/>
        <w:rPr>
          <w:rStyle w:val="13"/>
          <w:rFonts w:hint="eastAsia" w:ascii="Adobe 仿宋 Std R" w:hAnsi="Adobe 仿宋 Std R" w:eastAsia="Adobe 仿宋 Std R"/>
          <w:b w:val="0"/>
          <w:bCs/>
          <w:sz w:val="32"/>
          <w:szCs w:val="32"/>
          <w:lang w:val="en-US" w:eastAsia="zh-CN"/>
        </w:rPr>
      </w:pPr>
      <w:r>
        <w:rPr>
          <w:rStyle w:val="13"/>
          <w:rFonts w:hint="eastAsia" w:ascii="Adobe 仿宋 Std R" w:hAnsi="Adobe 仿宋 Std R" w:eastAsia="Adobe 仿宋 Std R"/>
          <w:b w:val="0"/>
          <w:bCs/>
          <w:sz w:val="32"/>
          <w:szCs w:val="32"/>
          <w:lang w:val="en-US" w:eastAsia="zh-CN"/>
        </w:rPr>
        <w:t>年度预算安排：25年本级财政安排118.35万元</w:t>
      </w:r>
    </w:p>
    <w:p w14:paraId="72E72D5A">
      <w:pPr>
        <w:numPr>
          <w:ilvl w:val="0"/>
          <w:numId w:val="0"/>
        </w:numPr>
        <w:ind w:firstLine="320" w:firstLineChars="100"/>
        <w:rPr>
          <w:rStyle w:val="13"/>
          <w:rFonts w:hint="default" w:ascii="Adobe 仿宋 Std R" w:hAnsi="Adobe 仿宋 Std R" w:eastAsia="Adobe 仿宋 Std R"/>
          <w:b w:val="0"/>
          <w:bCs/>
          <w:sz w:val="32"/>
          <w:szCs w:val="32"/>
          <w:lang w:val="en-US" w:eastAsia="zh-CN"/>
        </w:rPr>
      </w:pPr>
      <w:r>
        <w:rPr>
          <w:rStyle w:val="13"/>
          <w:rFonts w:hint="eastAsia" w:ascii="Adobe 仿宋 Std R" w:hAnsi="Adobe 仿宋 Std R" w:eastAsia="Adobe 仿宋 Std R"/>
          <w:b w:val="0"/>
          <w:bCs/>
          <w:sz w:val="32"/>
          <w:szCs w:val="32"/>
          <w:lang w:val="en-US" w:eastAsia="zh-CN"/>
        </w:rPr>
        <w:t>2、一般非税安排支出</w:t>
      </w:r>
    </w:p>
    <w:p w14:paraId="2DAE564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w:t>
      </w:r>
      <w:r>
        <w:rPr>
          <w:rFonts w:hint="eastAsia" w:ascii="Adobe 仿宋 Std R" w:hAnsi="Adobe 仿宋 Std R" w:eastAsia="Adobe 仿宋 Std R"/>
          <w:sz w:val="32"/>
          <w:szCs w:val="32"/>
          <w:lang w:val="en-US" w:eastAsia="zh-CN"/>
        </w:rPr>
        <w:t>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一般非税安排支出</w:t>
      </w:r>
    </w:p>
    <w:p w14:paraId="4A13D93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25年庐山市财政非税收入测算表</w:t>
      </w:r>
    </w:p>
    <w:p w14:paraId="087FE1F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庐山会议旧址管理处</w:t>
      </w:r>
    </w:p>
    <w:p w14:paraId="7DCBAE73">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主要用于弥补单位公用经费补助</w:t>
      </w:r>
    </w:p>
    <w:p w14:paraId="60A7DC50">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0D1FF59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25年非税安排0.5万元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w:t>
      </w:r>
      <w:r>
        <w:rPr>
          <w:rFonts w:ascii="仿宋" w:hAnsi="仿宋" w:eastAsia="仿宋"/>
          <w:bCs/>
          <w:color w:val="auto"/>
          <w:sz w:val="32"/>
          <w:szCs w:val="32"/>
        </w:rPr>
        <w:t>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hint="eastAsia" w:ascii="仿宋" w:hAnsi="仿宋" w:eastAsia="仿宋"/>
          <w:bCs/>
          <w:color w:val="auto"/>
          <w:sz w:val="32"/>
          <w:szCs w:val="32"/>
          <w:lang w:val="en-US" w:eastAsia="zh-CN"/>
        </w:rPr>
        <w:t>庐山会议旧址管理处</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r>
        <w:rPr>
          <w:rFonts w:hint="eastAsia" w:ascii="仿宋" w:hAnsi="仿宋" w:eastAsia="仿宋"/>
          <w:bCs/>
          <w:sz w:val="32"/>
          <w:szCs w:val="32"/>
          <w:lang w:val="en-US" w:eastAsia="zh-CN"/>
        </w:rPr>
        <w:t>25年预算未安排因公出国</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r>
        <w:rPr>
          <w:rFonts w:hint="eastAsia" w:ascii="仿宋" w:hAnsi="仿宋" w:eastAsia="仿宋"/>
          <w:bCs/>
          <w:sz w:val="32"/>
          <w:szCs w:val="32"/>
          <w:lang w:eastAsia="zh-CN"/>
        </w:rPr>
        <w:t>，</w:t>
      </w:r>
      <w:r>
        <w:rPr>
          <w:rFonts w:hint="eastAsia" w:ascii="仿宋" w:hAnsi="仿宋" w:eastAsia="仿宋"/>
          <w:bCs/>
          <w:sz w:val="32"/>
          <w:szCs w:val="32"/>
          <w:lang w:val="en-US" w:eastAsia="zh-CN"/>
        </w:rPr>
        <w:t>25年预算未安排公务接待</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r>
        <w:rPr>
          <w:rFonts w:hint="eastAsia" w:ascii="仿宋" w:hAnsi="仿宋" w:eastAsia="仿宋"/>
          <w:bCs/>
          <w:sz w:val="32"/>
          <w:szCs w:val="32"/>
          <w:lang w:val="en-US" w:eastAsia="zh-CN"/>
        </w:rPr>
        <w:t>25年预算未安排公车购置经费</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3" w:firstLineChars="250"/>
        <w:jc w:val="left"/>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E849E46">
      <w:pPr>
        <w:ind w:firstLine="640" w:firstLineChars="200"/>
        <w:rPr>
          <w:rFonts w:ascii="Adobe 仿宋 Std R" w:hAnsi="Adobe 仿宋 Std R" w:eastAsia="Adobe 仿宋 Std R"/>
          <w:sz w:val="32"/>
          <w:szCs w:val="32"/>
        </w:rPr>
      </w:pPr>
    </w:p>
    <w:p w14:paraId="5234610A">
      <w:pPr>
        <w:ind w:firstLine="643" w:firstLineChars="200"/>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3" w:firstLineChars="200"/>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w:t>
      </w:r>
      <w:bookmarkStart w:id="0" w:name="_GoBack"/>
      <w:bookmarkEnd w:id="0"/>
      <w:r>
        <w:rPr>
          <w:rFonts w:hint="eastAsia" w:ascii="仿宋_GB2312" w:eastAsia="仿宋_GB2312"/>
          <w:color w:val="000000"/>
          <w:sz w:val="32"/>
          <w:szCs w:val="30"/>
        </w:rPr>
        <w:t>险费、安全奖励费 用等支出；公务接待费反映单位按规定开支的各类公务接待（含外宾接待）支出。</w:t>
      </w:r>
    </w:p>
    <w:p w14:paraId="52BAAFC3">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（三）2070204文物保护：反映考古发掘及文物保护方面的支出。</w:t>
      </w:r>
    </w:p>
    <w:p w14:paraId="17667668">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 w:hAnsi="仿宋" w:eastAsia="仿宋" w:cs="仿宋"/>
          <w:sz w:val="32"/>
          <w:szCs w:val="32"/>
          <w:lang w:val="en-US" w:eastAsia="zh-CN"/>
        </w:rPr>
        <w:t>（四）2070205</w:t>
      </w:r>
      <w:r>
        <w:rPr>
          <w:rFonts w:hint="eastAsia" w:ascii="仿宋" w:hAnsi="仿宋" w:eastAsia="仿宋" w:cs="仿宋"/>
          <w:b w:val="0"/>
          <w:bCs w:val="0"/>
          <w:sz w:val="32"/>
          <w:szCs w:val="32"/>
          <w:lang w:val="en-US" w:eastAsia="zh-CN"/>
        </w:rPr>
        <w:t>博物馆：反映文物系统及其他部门所属博物馆、纪念馆（室）的支出。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8D799"/>
    <w:multiLevelType w:val="singleLevel"/>
    <w:tmpl w:val="A9C8D799"/>
    <w:lvl w:ilvl="0" w:tentative="0">
      <w:start w:val="9"/>
      <w:numFmt w:val="chineseCounting"/>
      <w:suff w:val="nothing"/>
      <w:lvlText w:val="（%1）"/>
      <w:lvlJc w:val="left"/>
      <w:rPr>
        <w:rFonts w:hint="eastAsia"/>
      </w:rPr>
    </w:lvl>
  </w:abstractNum>
  <w:abstractNum w:abstractNumId="1">
    <w:nsid w:val="D3CBF6DB"/>
    <w:multiLevelType w:val="singleLevel"/>
    <w:tmpl w:val="D3CBF6DB"/>
    <w:lvl w:ilvl="0" w:tentative="0">
      <w:start w:val="1"/>
      <w:numFmt w:val="decimal"/>
      <w:suff w:val="nothing"/>
      <w:lvlText w:val="%1）"/>
      <w:lvlJc w:val="left"/>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155A97"/>
    <w:rsid w:val="02263797"/>
    <w:rsid w:val="067A6028"/>
    <w:rsid w:val="068F47B3"/>
    <w:rsid w:val="08542B52"/>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45D614F"/>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5A6427"/>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5FDC7775"/>
    <w:rsid w:val="61D17BB5"/>
    <w:rsid w:val="61E31A71"/>
    <w:rsid w:val="62283DE4"/>
    <w:rsid w:val="633040ED"/>
    <w:rsid w:val="63E33020"/>
    <w:rsid w:val="656229B9"/>
    <w:rsid w:val="658856FB"/>
    <w:rsid w:val="67B10C38"/>
    <w:rsid w:val="67DC7D34"/>
    <w:rsid w:val="68E97589"/>
    <w:rsid w:val="6A201BAF"/>
    <w:rsid w:val="6BE248E5"/>
    <w:rsid w:val="6C617282"/>
    <w:rsid w:val="6CCB135B"/>
    <w:rsid w:val="6EAF555B"/>
    <w:rsid w:val="6EDB6140"/>
    <w:rsid w:val="6F2C7111"/>
    <w:rsid w:val="70010FAD"/>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autoRedefine/>
    <w:qFormat/>
    <w:uiPriority w:val="0"/>
    <w:rPr>
      <w:color w:val="0000FF"/>
      <w:u w:val="single"/>
    </w:rPr>
  </w:style>
  <w:style w:type="character" w:customStyle="1" w:styleId="10">
    <w:name w:val="页眉 Char"/>
    <w:basedOn w:val="7"/>
    <w:link w:val="5"/>
    <w:qFormat/>
    <w:uiPriority w:val="99"/>
    <w:rPr>
      <w:sz w:val="18"/>
      <w:szCs w:val="18"/>
    </w:rPr>
  </w:style>
  <w:style w:type="character" w:customStyle="1" w:styleId="11">
    <w:name w:val="页脚 Char"/>
    <w:basedOn w:val="7"/>
    <w:link w:val="4"/>
    <w:autoRedefine/>
    <w:qFormat/>
    <w:uiPriority w:val="99"/>
    <w:rPr>
      <w:sz w:val="18"/>
      <w:szCs w:val="18"/>
    </w:rPr>
  </w:style>
  <w:style w:type="character" w:customStyle="1" w:styleId="12">
    <w:name w:val="row_tree_level_3"/>
    <w:basedOn w:val="7"/>
    <w:autoRedefine/>
    <w:qFormat/>
    <w:uiPriority w:val="0"/>
  </w:style>
  <w:style w:type="character" w:customStyle="1" w:styleId="13">
    <w:name w:val="row_tree_level_4"/>
    <w:basedOn w:val="7"/>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7"/>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3516</Words>
  <Characters>3843</Characters>
  <Lines>53</Lines>
  <Paragraphs>15</Paragraphs>
  <TotalTime>12</TotalTime>
  <ScaleCrop>false</ScaleCrop>
  <LinksUpToDate>false</LinksUpToDate>
  <CharactersWithSpaces>3894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钱小敏</cp:lastModifiedBy>
  <dcterms:modified xsi:type="dcterms:W3CDTF">2025-01-09T02:33:22Z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2825171F11754E369AFD3A70B41F06C8_13</vt:lpwstr>
  </property>
  <property fmtid="{D5CDD505-2E9C-101B-9397-08002B2CF9AE}" pid="4" name="KSOTemplateDocerSaveRecord">
    <vt:lpwstr>eyJoZGlkIjoiYmQxOTFjMzNmMjA4YWY2OTFiY2UwMWZkZDZlYWNlYmEiLCJ1c2VySWQiOiIyMzUwOTc2NjQifQ==</vt:lpwstr>
  </property>
</Properties>
</file>