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CE0834">
      <w:pPr>
        <w:widowControl/>
        <w:spacing w:line="520" w:lineRule="atLeast"/>
        <w:jc w:val="center"/>
        <w:rPr>
          <w:rFonts w:hint="eastAsia" w:ascii="黑体" w:hAnsi="黑体" w:eastAsia="黑体" w:cs="Times New Roman"/>
          <w:b/>
          <w:bCs/>
          <w:color w:val="auto"/>
          <w:kern w:val="0"/>
          <w:sz w:val="44"/>
          <w:szCs w:val="44"/>
          <w:lang w:val="en-US" w:eastAsia="zh-CN"/>
        </w:rPr>
      </w:pPr>
      <w:r>
        <w:rPr>
          <w:rFonts w:hint="eastAsia" w:ascii="黑体" w:hAnsi="黑体" w:eastAsia="黑体" w:cs="Times New Roman"/>
          <w:b/>
          <w:bCs/>
          <w:color w:val="auto"/>
          <w:kern w:val="0"/>
          <w:sz w:val="44"/>
          <w:szCs w:val="44"/>
          <w:lang w:val="en-US" w:eastAsia="zh-CN"/>
        </w:rPr>
        <w:t>九江市庐山茶叶科学研究所</w:t>
      </w:r>
    </w:p>
    <w:p w14:paraId="2867DC84">
      <w:pPr>
        <w:widowControl/>
        <w:spacing w:line="520" w:lineRule="atLeast"/>
        <w:jc w:val="center"/>
        <w:rPr>
          <w:rFonts w:ascii="黑体" w:hAnsi="黑体" w:eastAsia="黑体"/>
          <w:color w:val="auto"/>
          <w:sz w:val="32"/>
          <w:szCs w:val="32"/>
        </w:rPr>
      </w:pP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年单位预算</w:t>
      </w:r>
    </w:p>
    <w:p w14:paraId="5840CD02">
      <w:pPr>
        <w:pStyle w:val="12"/>
        <w:spacing w:line="600" w:lineRule="atLeast"/>
        <w:jc w:val="center"/>
        <w:rPr>
          <w:rFonts w:ascii="宋体" w:hAnsi="宋体"/>
          <w:color w:val="auto"/>
        </w:rPr>
      </w:pPr>
      <w:r>
        <w:rPr>
          <w:rFonts w:hint="eastAsia" w:ascii="黑体" w:hAnsi="黑体" w:eastAsia="黑体"/>
          <w:color w:val="auto"/>
          <w:sz w:val="32"/>
          <w:szCs w:val="32"/>
        </w:rPr>
        <w:t>目    录</w:t>
      </w:r>
    </w:p>
    <w:p w14:paraId="4FF8CE0A">
      <w:pPr>
        <w:pStyle w:val="12"/>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hint="eastAsia" w:ascii="仿宋_GB2312" w:eastAsia="仿宋_GB2312"/>
          <w:b/>
          <w:bCs/>
          <w:color w:val="auto"/>
          <w:sz w:val="32"/>
          <w:szCs w:val="32"/>
          <w:lang w:val="en-US" w:eastAsia="zh-CN"/>
        </w:rPr>
        <w:t>九江市庐山茶叶科学研究所</w:t>
      </w:r>
      <w:r>
        <w:rPr>
          <w:rFonts w:hint="eastAsia" w:ascii="仿宋_GB2312" w:eastAsia="仿宋_GB2312"/>
          <w:b/>
          <w:bCs/>
          <w:color w:val="auto"/>
          <w:sz w:val="32"/>
          <w:szCs w:val="32"/>
        </w:rPr>
        <w:t>概况</w:t>
      </w:r>
      <w:r>
        <w:rPr>
          <w:rFonts w:ascii="仿宋_GB2312" w:eastAsia="仿宋_GB2312"/>
          <w:b/>
          <w:bCs/>
          <w:color w:val="auto"/>
          <w:sz w:val="32"/>
          <w:szCs w:val="32"/>
        </w:rPr>
        <w:tab/>
      </w:r>
    </w:p>
    <w:p w14:paraId="0DECFA74">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主要职责</w:t>
      </w:r>
    </w:p>
    <w:p w14:paraId="51FC111A">
      <w:pPr>
        <w:pStyle w:val="12"/>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1A3548E7">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hint="eastAsia" w:ascii="仿宋_GB2312" w:eastAsia="仿宋_GB2312"/>
          <w:b/>
          <w:bCs/>
          <w:color w:val="auto"/>
          <w:sz w:val="32"/>
          <w:szCs w:val="32"/>
          <w:lang w:val="en-US" w:eastAsia="zh-CN"/>
        </w:rPr>
        <w:t>九江市庐山茶叶科学研究所20</w:t>
      </w:r>
      <w:r>
        <w:rPr>
          <w:rFonts w:hint="eastAsia" w:ascii="仿宋_GB2312" w:eastAsia="仿宋_GB2312"/>
          <w:b/>
          <w:bCs/>
          <w:color w:val="auto"/>
          <w:sz w:val="32"/>
          <w:szCs w:val="32"/>
        </w:rPr>
        <w:t>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年单位预算表</w:t>
      </w:r>
    </w:p>
    <w:p w14:paraId="178E4B5B">
      <w:pPr>
        <w:pStyle w:val="12"/>
        <w:keepNext w:val="0"/>
        <w:keepLines w:val="0"/>
        <w:pageBreakBefore w:val="0"/>
        <w:widowControl/>
        <w:kinsoku/>
        <w:wordWrap/>
        <w:overflowPunct/>
        <w:topLinePunct w:val="0"/>
        <w:autoSpaceDE/>
        <w:autoSpaceDN/>
        <w:bidi w:val="0"/>
        <w:adjustRightInd/>
        <w:snapToGrid/>
        <w:spacing w:line="240" w:lineRule="auto"/>
        <w:ind w:firstLine="1281"/>
        <w:jc w:val="left"/>
        <w:textAlignment w:val="auto"/>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1A92F2A0">
      <w:pPr>
        <w:pStyle w:val="12"/>
        <w:keepNext w:val="0"/>
        <w:keepLines w:val="0"/>
        <w:pageBreakBefore w:val="0"/>
        <w:widowControl/>
        <w:kinsoku/>
        <w:wordWrap/>
        <w:overflowPunct/>
        <w:topLinePunct w:val="0"/>
        <w:autoSpaceDE/>
        <w:autoSpaceDN/>
        <w:bidi w:val="0"/>
        <w:adjustRightInd/>
        <w:snapToGrid/>
        <w:spacing w:line="240" w:lineRule="auto"/>
        <w:ind w:firstLine="1281"/>
        <w:jc w:val="left"/>
        <w:textAlignment w:val="auto"/>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收入总表》</w:t>
      </w:r>
    </w:p>
    <w:p w14:paraId="20B65F27">
      <w:pPr>
        <w:pStyle w:val="12"/>
        <w:keepNext w:val="0"/>
        <w:keepLines w:val="0"/>
        <w:pageBreakBefore w:val="0"/>
        <w:widowControl/>
        <w:kinsoku/>
        <w:wordWrap/>
        <w:overflowPunct/>
        <w:topLinePunct w:val="0"/>
        <w:autoSpaceDE/>
        <w:autoSpaceDN/>
        <w:bidi w:val="0"/>
        <w:adjustRightInd/>
        <w:snapToGrid/>
        <w:spacing w:line="240" w:lineRule="auto"/>
        <w:ind w:firstLine="1281"/>
        <w:jc w:val="left"/>
        <w:textAlignment w:val="auto"/>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支出总表》</w:t>
      </w:r>
    </w:p>
    <w:p w14:paraId="08B0F1B1">
      <w:pPr>
        <w:pStyle w:val="12"/>
        <w:keepNext w:val="0"/>
        <w:keepLines w:val="0"/>
        <w:pageBreakBefore w:val="0"/>
        <w:widowControl/>
        <w:kinsoku/>
        <w:wordWrap/>
        <w:overflowPunct/>
        <w:topLinePunct w:val="0"/>
        <w:autoSpaceDE/>
        <w:autoSpaceDN/>
        <w:bidi w:val="0"/>
        <w:adjustRightInd/>
        <w:snapToGrid/>
        <w:spacing w:line="240" w:lineRule="auto"/>
        <w:ind w:firstLine="1281"/>
        <w:jc w:val="left"/>
        <w:textAlignment w:val="auto"/>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0530826B">
      <w:pPr>
        <w:pStyle w:val="12"/>
        <w:keepNext w:val="0"/>
        <w:keepLines w:val="0"/>
        <w:pageBreakBefore w:val="0"/>
        <w:widowControl/>
        <w:kinsoku/>
        <w:wordWrap/>
        <w:overflowPunct/>
        <w:topLinePunct w:val="0"/>
        <w:autoSpaceDE/>
        <w:autoSpaceDN/>
        <w:bidi w:val="0"/>
        <w:adjustRightInd/>
        <w:snapToGrid/>
        <w:spacing w:line="240" w:lineRule="auto"/>
        <w:ind w:firstLine="1281"/>
        <w:jc w:val="left"/>
        <w:textAlignment w:val="auto"/>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183B9BE3">
      <w:pPr>
        <w:pStyle w:val="12"/>
        <w:keepNext w:val="0"/>
        <w:keepLines w:val="0"/>
        <w:pageBreakBefore w:val="0"/>
        <w:widowControl/>
        <w:kinsoku/>
        <w:wordWrap/>
        <w:overflowPunct/>
        <w:topLinePunct w:val="0"/>
        <w:autoSpaceDE/>
        <w:autoSpaceDN/>
        <w:bidi w:val="0"/>
        <w:adjustRightInd/>
        <w:snapToGrid/>
        <w:spacing w:line="240" w:lineRule="auto"/>
        <w:ind w:firstLine="1281"/>
        <w:jc w:val="left"/>
        <w:textAlignment w:val="auto"/>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30F274C2">
      <w:pPr>
        <w:pStyle w:val="12"/>
        <w:keepNext w:val="0"/>
        <w:keepLines w:val="0"/>
        <w:pageBreakBefore w:val="0"/>
        <w:widowControl/>
        <w:kinsoku/>
        <w:wordWrap/>
        <w:overflowPunct/>
        <w:topLinePunct w:val="0"/>
        <w:autoSpaceDE/>
        <w:autoSpaceDN/>
        <w:bidi w:val="0"/>
        <w:adjustRightInd/>
        <w:snapToGrid/>
        <w:spacing w:line="240" w:lineRule="auto"/>
        <w:ind w:firstLine="1281"/>
        <w:jc w:val="left"/>
        <w:textAlignment w:val="auto"/>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25822C8E">
      <w:pPr>
        <w:pStyle w:val="12"/>
        <w:keepNext w:val="0"/>
        <w:keepLines w:val="0"/>
        <w:pageBreakBefore w:val="0"/>
        <w:widowControl/>
        <w:kinsoku/>
        <w:wordWrap/>
        <w:overflowPunct/>
        <w:topLinePunct w:val="0"/>
        <w:autoSpaceDE/>
        <w:autoSpaceDN/>
        <w:bidi w:val="0"/>
        <w:adjustRightInd/>
        <w:snapToGrid/>
        <w:spacing w:line="240" w:lineRule="auto"/>
        <w:ind w:firstLine="1281"/>
        <w:jc w:val="left"/>
        <w:textAlignment w:val="auto"/>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2409FC55">
      <w:pPr>
        <w:pStyle w:val="12"/>
        <w:keepNext w:val="0"/>
        <w:keepLines w:val="0"/>
        <w:pageBreakBefore w:val="0"/>
        <w:widowControl/>
        <w:tabs>
          <w:tab w:val="left" w:pos="6546"/>
        </w:tabs>
        <w:kinsoku/>
        <w:wordWrap/>
        <w:overflowPunct/>
        <w:topLinePunct w:val="0"/>
        <w:autoSpaceDE/>
        <w:autoSpaceDN/>
        <w:bidi w:val="0"/>
        <w:adjustRightInd/>
        <w:snapToGrid/>
        <w:spacing w:line="240" w:lineRule="auto"/>
        <w:ind w:firstLine="1281"/>
        <w:jc w:val="left"/>
        <w:textAlignment w:val="auto"/>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2825461D">
      <w:pPr>
        <w:pStyle w:val="12"/>
        <w:keepNext w:val="0"/>
        <w:keepLines w:val="0"/>
        <w:pageBreakBefore w:val="0"/>
        <w:widowControl/>
        <w:tabs>
          <w:tab w:val="left" w:pos="6546"/>
        </w:tabs>
        <w:kinsoku/>
        <w:wordWrap/>
        <w:overflowPunct/>
        <w:topLinePunct w:val="0"/>
        <w:autoSpaceDE/>
        <w:autoSpaceDN/>
        <w:bidi w:val="0"/>
        <w:adjustRightInd/>
        <w:snapToGrid/>
        <w:spacing w:line="240" w:lineRule="auto"/>
        <w:ind w:firstLine="1281"/>
        <w:jc w:val="left"/>
        <w:textAlignment w:val="auto"/>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61F80109">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hint="eastAsia" w:ascii="仿宋_GB2312" w:eastAsia="仿宋_GB2312"/>
          <w:b/>
          <w:bCs/>
          <w:color w:val="auto"/>
          <w:sz w:val="32"/>
          <w:szCs w:val="32"/>
          <w:lang w:val="en-US" w:eastAsia="zh-CN"/>
        </w:rPr>
        <w:t>九江市庐山茶叶科学研究所</w:t>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年单位预算情况说明</w:t>
      </w:r>
    </w:p>
    <w:p w14:paraId="6D58B71C">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预算收支情况说明</w:t>
      </w:r>
    </w:p>
    <w:p w14:paraId="72F1F24A">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2398847C">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7B30BD25">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0B260605">
      <w:pPr>
        <w:widowControl/>
        <w:spacing w:line="580" w:lineRule="exact"/>
        <w:jc w:val="center"/>
        <w:rPr>
          <w:rFonts w:ascii="仿宋_GB2312" w:eastAsia="仿宋_GB2312"/>
          <w:b/>
          <w:color w:val="auto"/>
          <w:sz w:val="32"/>
          <w:szCs w:val="30"/>
        </w:rPr>
      </w:pPr>
    </w:p>
    <w:p w14:paraId="0BE8E1EB">
      <w:pPr>
        <w:widowControl/>
        <w:spacing w:line="580" w:lineRule="exact"/>
        <w:jc w:val="center"/>
        <w:rPr>
          <w:rFonts w:ascii="仿宋_GB2312" w:eastAsia="仿宋_GB2312"/>
          <w:b/>
          <w:color w:val="auto"/>
          <w:sz w:val="32"/>
          <w:szCs w:val="30"/>
        </w:rPr>
      </w:pPr>
    </w:p>
    <w:p w14:paraId="273BD8E7">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hint="eastAsia" w:ascii="仿宋_GB2312" w:eastAsia="仿宋_GB2312"/>
          <w:b/>
          <w:bCs/>
          <w:color w:val="auto"/>
          <w:sz w:val="32"/>
          <w:szCs w:val="32"/>
          <w:lang w:val="en-US" w:eastAsia="zh-CN"/>
        </w:rPr>
        <w:t>九江市庐山茶叶科学研究所</w:t>
      </w:r>
      <w:r>
        <w:rPr>
          <w:rFonts w:hint="eastAsia" w:ascii="仿宋_GB2312" w:eastAsia="仿宋_GB2312"/>
          <w:b/>
          <w:color w:val="auto"/>
          <w:sz w:val="32"/>
          <w:szCs w:val="30"/>
        </w:rPr>
        <w:t>概况</w:t>
      </w:r>
    </w:p>
    <w:p w14:paraId="244D8FD5">
      <w:pPr>
        <w:widowControl/>
        <w:spacing w:line="580" w:lineRule="exact"/>
        <w:jc w:val="left"/>
        <w:rPr>
          <w:rFonts w:asciiTheme="minorEastAsia" w:hAnsiTheme="minorEastAsia"/>
          <w:b/>
          <w:color w:val="auto"/>
          <w:sz w:val="36"/>
          <w:szCs w:val="36"/>
        </w:rPr>
      </w:pPr>
    </w:p>
    <w:p w14:paraId="7AB862C0">
      <w:pPr>
        <w:widowControl/>
        <w:spacing w:line="580" w:lineRule="exact"/>
        <w:jc w:val="left"/>
        <w:rPr>
          <w:rFonts w:asciiTheme="minorEastAsia" w:hAnsiTheme="minorEastAsia"/>
          <w:b/>
          <w:color w:val="auto"/>
          <w:sz w:val="36"/>
          <w:szCs w:val="36"/>
        </w:rPr>
      </w:pPr>
      <w:r>
        <w:rPr>
          <w:rFonts w:hint="eastAsia" w:asciiTheme="minorEastAsia" w:hAnsiTheme="minorEastAsia"/>
          <w:b/>
          <w:color w:val="auto"/>
          <w:sz w:val="36"/>
          <w:szCs w:val="36"/>
        </w:rPr>
        <w:t>一、单位主要职责</w:t>
      </w:r>
    </w:p>
    <w:p w14:paraId="0FA2032F">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九江市庐山茶叶科学研究所地处通远，是中国十大名茶——“庐山云雾茶”的唯一专业科研机构和重要生产基地。主要职责是贯彻落实中央、省委、市委及庐山市（局）委的决策部署，负责做好辖区内茶叶科研生产、科技推广与技术培训；协助庐山市（局）各职能部门做好本单位的生态环境治理、森林防火、防汛救灾、安全生产等各类民生社会事务工作。</w:t>
      </w:r>
    </w:p>
    <w:p w14:paraId="3D3A4365">
      <w:pPr>
        <w:widowControl/>
        <w:spacing w:line="580" w:lineRule="exact"/>
        <w:ind w:firstLine="640"/>
        <w:jc w:val="left"/>
        <w:rPr>
          <w:rFonts w:hint="eastAsia" w:ascii="Adobe 仿宋 Std R" w:hAnsi="Adobe 仿宋 Std R" w:eastAsia="Adobe 仿宋 Std R"/>
          <w:color w:val="auto"/>
          <w:sz w:val="32"/>
          <w:szCs w:val="30"/>
        </w:rPr>
      </w:pPr>
    </w:p>
    <w:p w14:paraId="2CE39B1B">
      <w:pPr>
        <w:rPr>
          <w:b/>
          <w:color w:val="auto"/>
          <w:sz w:val="36"/>
          <w:szCs w:val="36"/>
        </w:rPr>
      </w:pPr>
      <w:r>
        <w:rPr>
          <w:rFonts w:hint="eastAsia"/>
          <w:b/>
          <w:color w:val="auto"/>
          <w:sz w:val="36"/>
          <w:szCs w:val="36"/>
        </w:rPr>
        <w:t>二、机构设置及人员情况</w:t>
      </w:r>
    </w:p>
    <w:p w14:paraId="503ED45D">
      <w:pPr>
        <w:widowControl/>
        <w:spacing w:line="580" w:lineRule="exact"/>
        <w:ind w:firstLine="640"/>
        <w:jc w:val="left"/>
        <w:rPr>
          <w:rFonts w:hint="eastAsia" w:ascii="Adobe 仿宋 Std R" w:hAnsi="Adobe 仿宋 Std R" w:eastAsia="Adobe 仿宋 Std R"/>
          <w:color w:val="auto"/>
          <w:sz w:val="32"/>
          <w:szCs w:val="30"/>
          <w:lang w:eastAsia="zh-CN"/>
        </w:rPr>
      </w:pPr>
      <w:r>
        <w:rPr>
          <w:rFonts w:hint="eastAsia" w:ascii="Adobe 仿宋 Std R" w:hAnsi="Adobe 仿宋 Std R" w:eastAsia="Adobe 仿宋 Std R"/>
          <w:color w:val="auto"/>
          <w:sz w:val="32"/>
          <w:szCs w:val="30"/>
        </w:rPr>
        <w:t>202</w:t>
      </w:r>
      <w:r>
        <w:rPr>
          <w:rFonts w:hint="eastAsia" w:ascii="Adobe 仿宋 Std R" w:hAnsi="Adobe 仿宋 Std R" w:eastAsia="Adobe 仿宋 Std R"/>
          <w:color w:val="auto"/>
          <w:sz w:val="32"/>
          <w:szCs w:val="30"/>
          <w:lang w:val="en-US" w:eastAsia="zh-CN"/>
        </w:rPr>
        <w:t>5</w:t>
      </w:r>
      <w:r>
        <w:rPr>
          <w:rFonts w:hint="eastAsia" w:ascii="Adobe 仿宋 Std R" w:hAnsi="Adobe 仿宋 Std R" w:eastAsia="Adobe 仿宋 Std R"/>
          <w:color w:val="auto"/>
          <w:sz w:val="32"/>
          <w:szCs w:val="30"/>
        </w:rPr>
        <w:t>年九江市庐山茶叶科学研究所共有预算单位</w:t>
      </w:r>
      <w:r>
        <w:rPr>
          <w:rFonts w:hint="eastAsia" w:ascii="Adobe 仿宋 Std R" w:hAnsi="Adobe 仿宋 Std R" w:eastAsia="Adobe 仿宋 Std R"/>
          <w:color w:val="auto"/>
          <w:sz w:val="32"/>
          <w:szCs w:val="30"/>
          <w:u w:val="single"/>
        </w:rPr>
        <w:t>1</w:t>
      </w:r>
      <w:r>
        <w:rPr>
          <w:rFonts w:hint="eastAsia" w:ascii="Adobe 仿宋 Std R" w:hAnsi="Adobe 仿宋 Std R" w:eastAsia="Adobe 仿宋 Std R"/>
          <w:color w:val="auto"/>
          <w:sz w:val="32"/>
          <w:szCs w:val="30"/>
        </w:rPr>
        <w:t>个</w:t>
      </w:r>
      <w:r>
        <w:rPr>
          <w:rFonts w:hint="eastAsia" w:ascii="Adobe 仿宋 Std R" w:hAnsi="Adobe 仿宋 Std R" w:eastAsia="Adobe 仿宋 Std R"/>
          <w:color w:val="auto"/>
          <w:sz w:val="32"/>
          <w:szCs w:val="30"/>
          <w:lang w:eastAsia="zh-CN"/>
        </w:rPr>
        <w:t>，</w:t>
      </w:r>
      <w:r>
        <w:rPr>
          <w:rFonts w:hint="eastAsia" w:ascii="仿宋_GB2312" w:hAnsi="仿宋_GB2312" w:eastAsia="仿宋_GB2312" w:cs="Times New Roman"/>
          <w:color w:val="auto"/>
          <w:sz w:val="32"/>
          <w:szCs w:val="32"/>
          <w:highlight w:val="none"/>
          <w:lang w:val="en-US" w:eastAsia="zh-CN"/>
        </w:rPr>
        <w:t>内设机构4个，分别是：办公室（负责协助党政领导处理本单位的日常工作;负责做好本单位机关党务、政务、事务、财务、资产管理等工作）、科研生产科（负责做好本单位茶叶良种选繁育、新品种研发和茶叶生产的技术指导与新技术研发推广及培训等工作;负责做好本单位茶叶科研项目的计划编制、组织实施，跟踪指导、成果收集与转化、科技科研信息采集分析、技术咨询和资料分类归档等工作）、社会事务科（负责对本单位茶叶品牌建设、经济发展、项目开发等工作提出计划和建议;负责做好本单位茶叶文化的收集整理和宣传推广等工作;负责做好本单位各类国民经济与社会发展情况的调查、统计等工作）和综合科（负责做好本单位的社会管理综合治理、信访维稳等工作;负责做好本单位普法教育工作，及时掌握和分析重大或敏感问题的缘由、动态，并做好相关协调处置工作;协助做好本单位林业、茶业、国土资源管理、自然灾害</w:t>
      </w:r>
      <w:bookmarkStart w:id="0" w:name="_GoBack"/>
      <w:bookmarkEnd w:id="0"/>
      <w:r>
        <w:rPr>
          <w:rFonts w:hint="eastAsia" w:ascii="仿宋_GB2312" w:hAnsi="仿宋_GB2312" w:eastAsia="仿宋_GB2312" w:cs="Times New Roman"/>
          <w:color w:val="auto"/>
          <w:sz w:val="32"/>
          <w:szCs w:val="32"/>
          <w:highlight w:val="none"/>
          <w:lang w:val="en-US" w:eastAsia="zh-CN"/>
        </w:rPr>
        <w:t>防治、森林防火、自然资源保护、生态环境、河道管理、安全生产、重大卫生安全防范、民生服务等工作）。</w:t>
      </w:r>
    </w:p>
    <w:p w14:paraId="0DC33E54">
      <w:pPr>
        <w:widowControl/>
        <w:spacing w:line="580" w:lineRule="exact"/>
        <w:ind w:firstLine="640"/>
        <w:jc w:val="left"/>
        <w:rPr>
          <w:rFonts w:ascii="仿宋_GB2312" w:eastAsia="仿宋_GB2312"/>
          <w:b/>
          <w:color w:val="auto"/>
          <w:szCs w:val="30"/>
        </w:rPr>
      </w:pPr>
      <w:r>
        <w:rPr>
          <w:rFonts w:hint="eastAsia" w:ascii="Adobe 仿宋 Std R" w:hAnsi="Adobe 仿宋 Std R" w:eastAsia="Adobe 仿宋 Std R"/>
          <w:color w:val="auto"/>
          <w:sz w:val="32"/>
          <w:szCs w:val="30"/>
        </w:rPr>
        <w:fldChar w:fldCharType="begin"/>
      </w:r>
      <w:r>
        <w:rPr>
          <w:rFonts w:hint="eastAsia" w:ascii="Adobe 仿宋 Std R" w:hAnsi="Adobe 仿宋 Std R" w:eastAsia="Adobe 仿宋 Std R"/>
          <w:color w:val="auto"/>
          <w:sz w:val="32"/>
          <w:szCs w:val="30"/>
        </w:rPr>
        <w:instrText xml:space="preserve">MERGEFIELD ${page400644146.ds532982397_REP_JX_BAS_AGENCY_INFO_ZYFRS_S_BZRSXJ}</w:instrText>
      </w:r>
      <w:r>
        <w:rPr>
          <w:rFonts w:hint="eastAsia" w:ascii="Adobe 仿宋 Std R" w:hAnsi="Adobe 仿宋 Std R" w:eastAsia="Adobe 仿宋 Std R"/>
          <w:color w:val="auto"/>
          <w:sz w:val="32"/>
          <w:szCs w:val="30"/>
        </w:rPr>
        <w:fldChar w:fldCharType="separate"/>
      </w:r>
      <w:r>
        <w:rPr>
          <w:rFonts w:hint="eastAsia" w:ascii="Adobe 仿宋 Std R" w:hAnsi="Adobe 仿宋 Std R" w:eastAsia="Adobe 仿宋 Std R"/>
          <w:color w:val="auto"/>
          <w:sz w:val="32"/>
          <w:szCs w:val="30"/>
        </w:rPr>
        <w:t>编制人数小计</w:t>
      </w:r>
      <w:r>
        <w:rPr>
          <w:rFonts w:hint="eastAsia" w:ascii="Adobe 仿宋 Std R" w:hAnsi="Adobe 仿宋 Std R" w:eastAsia="Adobe 仿宋 Std R"/>
          <w:color w:val="auto"/>
          <w:sz w:val="32"/>
          <w:szCs w:val="30"/>
          <w:u w:val="single"/>
          <w:lang w:val="en-US" w:eastAsia="zh-CN"/>
        </w:rPr>
        <w:t>67</w:t>
      </w:r>
      <w:r>
        <w:rPr>
          <w:rFonts w:hint="eastAsia" w:ascii="Adobe 仿宋 Std R" w:hAnsi="Adobe 仿宋 Std R" w:eastAsia="Adobe 仿宋 Std R"/>
          <w:color w:val="auto"/>
          <w:sz w:val="32"/>
          <w:szCs w:val="30"/>
        </w:rPr>
        <w:t>人,</w:t>
      </w:r>
      <w:r>
        <w:rPr>
          <w:rFonts w:hint="eastAsia" w:ascii="Adobe 仿宋 Std R" w:hAnsi="Adobe 仿宋 Std R" w:eastAsia="Adobe 仿宋 Std R"/>
          <w:color w:val="auto"/>
          <w:sz w:val="32"/>
          <w:szCs w:val="30"/>
        </w:rPr>
        <w:fldChar w:fldCharType="end"/>
      </w:r>
      <w:r>
        <w:rPr>
          <w:rFonts w:hint="eastAsia" w:ascii="Adobe 仿宋 Std R" w:hAnsi="Adobe 仿宋 Std R" w:eastAsia="Adobe 仿宋 Std R"/>
          <w:color w:val="auto"/>
          <w:sz w:val="32"/>
          <w:szCs w:val="30"/>
        </w:rPr>
        <w:t>其中：</w:t>
      </w:r>
      <w:r>
        <w:rPr>
          <w:rFonts w:hint="eastAsia" w:ascii="Adobe 仿宋 Std R" w:hAnsi="Adobe 仿宋 Std R" w:eastAsia="Adobe 仿宋 Std R"/>
          <w:color w:val="auto"/>
          <w:sz w:val="32"/>
          <w:szCs w:val="30"/>
        </w:rPr>
        <w:fldChar w:fldCharType="begin"/>
      </w:r>
      <w:r>
        <w:rPr>
          <w:rFonts w:hint="eastAsia" w:ascii="Adobe 仿宋 Std R" w:hAnsi="Adobe 仿宋 Std R" w:eastAsia="Adobe 仿宋 Std R"/>
          <w:color w:val="auto"/>
          <w:sz w:val="32"/>
          <w:szCs w:val="30"/>
        </w:rPr>
        <w:instrText xml:space="preserve">MERGEFIELD ${page400644146.ds532982397_REP_JX_BAS_AGENCY_INFO_ZYFRS_S_BZRSMX}</w:instrText>
      </w:r>
      <w:r>
        <w:rPr>
          <w:rFonts w:hint="eastAsia" w:ascii="Adobe 仿宋 Std R" w:hAnsi="Adobe 仿宋 Std R" w:eastAsia="Adobe 仿宋 Std R"/>
          <w:color w:val="auto"/>
          <w:sz w:val="32"/>
          <w:szCs w:val="30"/>
        </w:rPr>
        <w:fldChar w:fldCharType="separate"/>
      </w:r>
      <w:r>
        <w:rPr>
          <w:rFonts w:hint="eastAsia" w:ascii="Adobe 仿宋 Std R" w:hAnsi="Adobe 仿宋 Std R" w:eastAsia="Adobe 仿宋 Std R"/>
          <w:color w:val="auto"/>
          <w:sz w:val="32"/>
          <w:szCs w:val="30"/>
        </w:rPr>
        <w:t>行政编制人数</w:t>
      </w:r>
      <w:r>
        <w:rPr>
          <w:rFonts w:hint="eastAsia" w:ascii="Adobe 仿宋 Std R" w:hAnsi="Adobe 仿宋 Std R" w:eastAsia="Adobe 仿宋 Std R"/>
          <w:color w:val="auto"/>
          <w:sz w:val="32"/>
          <w:szCs w:val="30"/>
          <w:u w:val="single"/>
          <w:lang w:val="en-US" w:eastAsia="zh-CN"/>
        </w:rPr>
        <w:t>0</w:t>
      </w:r>
      <w:r>
        <w:rPr>
          <w:rFonts w:hint="eastAsia" w:ascii="Adobe 仿宋 Std R" w:hAnsi="Adobe 仿宋 Std R" w:eastAsia="Adobe 仿宋 Std R"/>
          <w:color w:val="auto"/>
          <w:sz w:val="32"/>
          <w:szCs w:val="30"/>
        </w:rPr>
        <w:t>人,全部补助事业编制人数</w:t>
      </w:r>
      <w:r>
        <w:rPr>
          <w:rFonts w:hint="eastAsia" w:ascii="Adobe 仿宋 Std R" w:hAnsi="Adobe 仿宋 Std R" w:eastAsia="Adobe 仿宋 Std R"/>
          <w:color w:val="auto"/>
          <w:sz w:val="32"/>
          <w:szCs w:val="30"/>
          <w:u w:val="single"/>
          <w:lang w:val="en-US" w:eastAsia="zh-CN"/>
        </w:rPr>
        <w:t>67</w:t>
      </w:r>
      <w:r>
        <w:rPr>
          <w:rFonts w:hint="eastAsia" w:ascii="Adobe 仿宋 Std R" w:hAnsi="Adobe 仿宋 Std R" w:eastAsia="Adobe 仿宋 Std R"/>
          <w:color w:val="auto"/>
          <w:sz w:val="32"/>
          <w:szCs w:val="30"/>
        </w:rPr>
        <w:t>人,部分补助事业编制人数</w:t>
      </w:r>
      <w:r>
        <w:rPr>
          <w:rFonts w:hint="eastAsia" w:ascii="Adobe 仿宋 Std R" w:hAnsi="Adobe 仿宋 Std R" w:eastAsia="Adobe 仿宋 Std R"/>
          <w:color w:val="auto"/>
          <w:sz w:val="32"/>
          <w:szCs w:val="30"/>
          <w:u w:val="single"/>
          <w:lang w:val="en-US" w:eastAsia="zh-CN"/>
        </w:rPr>
        <w:t>0</w:t>
      </w:r>
      <w:r>
        <w:rPr>
          <w:rFonts w:hint="eastAsia" w:ascii="Adobe 仿宋 Std R" w:hAnsi="Adobe 仿宋 Std R" w:eastAsia="Adobe 仿宋 Std R"/>
          <w:color w:val="auto"/>
          <w:sz w:val="32"/>
          <w:szCs w:val="30"/>
        </w:rPr>
        <w:t>人。</w:t>
      </w:r>
      <w:r>
        <w:rPr>
          <w:rFonts w:hint="eastAsia" w:ascii="Adobe 仿宋 Std R" w:hAnsi="Adobe 仿宋 Std R" w:eastAsia="Adobe 仿宋 Std R"/>
          <w:color w:val="auto"/>
          <w:sz w:val="32"/>
          <w:szCs w:val="30"/>
        </w:rPr>
        <w:fldChar w:fldCharType="end"/>
      </w:r>
      <w:r>
        <w:rPr>
          <w:rFonts w:hint="eastAsia" w:ascii="Adobe 仿宋 Std R" w:hAnsi="Adobe 仿宋 Std R" w:eastAsia="Adobe 仿宋 Std R"/>
          <w:color w:val="auto"/>
          <w:sz w:val="32"/>
          <w:szCs w:val="30"/>
        </w:rPr>
        <w:fldChar w:fldCharType="begin"/>
      </w:r>
      <w:r>
        <w:rPr>
          <w:rFonts w:hint="eastAsia" w:ascii="Adobe 仿宋 Std R" w:hAnsi="Adobe 仿宋 Std R" w:eastAsia="Adobe 仿宋 Std R"/>
          <w:color w:val="auto"/>
          <w:sz w:val="32"/>
          <w:szCs w:val="30"/>
        </w:rPr>
        <w:instrText xml:space="preserve">MERGEFIELD ${page400644146.ds532982397_REP_JX_BAS_AGENCY_INFO_ZYFRS_S_SYRSXJ}</w:instrText>
      </w:r>
      <w:r>
        <w:rPr>
          <w:rFonts w:hint="eastAsia" w:ascii="Adobe 仿宋 Std R" w:hAnsi="Adobe 仿宋 Std R" w:eastAsia="Adobe 仿宋 Std R"/>
          <w:color w:val="auto"/>
          <w:sz w:val="32"/>
          <w:szCs w:val="30"/>
        </w:rPr>
        <w:fldChar w:fldCharType="separate"/>
      </w:r>
      <w:r>
        <w:rPr>
          <w:rFonts w:hint="eastAsia" w:ascii="Adobe 仿宋 Std R" w:hAnsi="Adobe 仿宋 Std R" w:eastAsia="Adobe 仿宋 Std R"/>
          <w:color w:val="auto"/>
          <w:sz w:val="32"/>
          <w:szCs w:val="30"/>
        </w:rPr>
        <w:t>实有人数小计</w:t>
      </w:r>
      <w:r>
        <w:rPr>
          <w:rFonts w:hint="eastAsia" w:ascii="Adobe 仿宋 Std R" w:hAnsi="Adobe 仿宋 Std R" w:eastAsia="Adobe 仿宋 Std R"/>
          <w:color w:val="auto"/>
          <w:sz w:val="32"/>
          <w:szCs w:val="30"/>
          <w:u w:val="single"/>
          <w:lang w:val="en-US" w:eastAsia="zh-CN"/>
        </w:rPr>
        <w:t>132</w:t>
      </w:r>
      <w:r>
        <w:rPr>
          <w:rFonts w:hint="eastAsia" w:ascii="Adobe 仿宋 Std R" w:hAnsi="Adobe 仿宋 Std R" w:eastAsia="Adobe 仿宋 Std R"/>
          <w:color w:val="auto"/>
          <w:sz w:val="32"/>
          <w:szCs w:val="30"/>
        </w:rPr>
        <w:t>人,</w:t>
      </w:r>
      <w:r>
        <w:rPr>
          <w:rFonts w:hint="eastAsia" w:ascii="Adobe 仿宋 Std R" w:hAnsi="Adobe 仿宋 Std R" w:eastAsia="Adobe 仿宋 Std R"/>
          <w:color w:val="auto"/>
          <w:sz w:val="32"/>
          <w:szCs w:val="30"/>
        </w:rPr>
        <w:fldChar w:fldCharType="end"/>
      </w:r>
      <w:r>
        <w:rPr>
          <w:rFonts w:hint="eastAsia" w:ascii="Adobe 仿宋 Std R" w:hAnsi="Adobe 仿宋 Std R" w:eastAsia="Adobe 仿宋 Std R"/>
          <w:color w:val="auto"/>
          <w:sz w:val="32"/>
          <w:szCs w:val="30"/>
        </w:rPr>
        <w:t>其中：</w:t>
      </w:r>
      <w:r>
        <w:rPr>
          <w:rFonts w:hint="eastAsia" w:ascii="Adobe 仿宋 Std R" w:hAnsi="Adobe 仿宋 Std R" w:eastAsia="Adobe 仿宋 Std R"/>
          <w:color w:val="auto"/>
          <w:sz w:val="32"/>
          <w:szCs w:val="30"/>
        </w:rPr>
        <w:fldChar w:fldCharType="begin"/>
      </w:r>
      <w:r>
        <w:rPr>
          <w:rFonts w:hint="eastAsia" w:ascii="Adobe 仿宋 Std R" w:hAnsi="Adobe 仿宋 Std R" w:eastAsia="Adobe 仿宋 Std R"/>
          <w:color w:val="auto"/>
          <w:sz w:val="32"/>
          <w:szCs w:val="30"/>
        </w:rPr>
        <w:instrText xml:space="preserve">MERGEFIELD ${page400644146.ds532982397_REP_JX_BAS_AGENCY_INFO_ZYFRS_S_ZZRSXJ}</w:instrText>
      </w:r>
      <w:r>
        <w:rPr>
          <w:rFonts w:hint="eastAsia" w:ascii="Adobe 仿宋 Std R" w:hAnsi="Adobe 仿宋 Std R" w:eastAsia="Adobe 仿宋 Std R"/>
          <w:color w:val="auto"/>
          <w:sz w:val="32"/>
          <w:szCs w:val="30"/>
        </w:rPr>
        <w:fldChar w:fldCharType="separate"/>
      </w:r>
      <w:r>
        <w:rPr>
          <w:rFonts w:hint="eastAsia" w:ascii="Adobe 仿宋 Std R" w:hAnsi="Adobe 仿宋 Std R" w:eastAsia="Adobe 仿宋 Std R"/>
          <w:color w:val="auto"/>
          <w:sz w:val="32"/>
          <w:szCs w:val="30"/>
        </w:rPr>
        <w:t>在职人数小计</w:t>
      </w:r>
      <w:r>
        <w:rPr>
          <w:rFonts w:hint="eastAsia" w:ascii="Adobe 仿宋 Std R" w:hAnsi="Adobe 仿宋 Std R" w:eastAsia="Adobe 仿宋 Std R"/>
          <w:color w:val="auto"/>
          <w:sz w:val="32"/>
          <w:szCs w:val="30"/>
          <w:u w:val="single"/>
          <w:lang w:val="en-US" w:eastAsia="zh-CN"/>
        </w:rPr>
        <w:t>50</w:t>
      </w:r>
      <w:r>
        <w:rPr>
          <w:rFonts w:hint="eastAsia" w:ascii="Adobe 仿宋 Std R" w:hAnsi="Adobe 仿宋 Std R" w:eastAsia="Adobe 仿宋 Std R"/>
          <w:color w:val="auto"/>
          <w:sz w:val="32"/>
          <w:szCs w:val="30"/>
        </w:rPr>
        <w:t>人,</w:t>
      </w:r>
      <w:r>
        <w:rPr>
          <w:rFonts w:hint="eastAsia" w:ascii="Adobe 仿宋 Std R" w:hAnsi="Adobe 仿宋 Std R" w:eastAsia="Adobe 仿宋 Std R"/>
          <w:color w:val="auto"/>
          <w:sz w:val="32"/>
          <w:szCs w:val="30"/>
        </w:rPr>
        <w:fldChar w:fldCharType="end"/>
      </w:r>
      <w:r>
        <w:rPr>
          <w:rFonts w:hint="eastAsia" w:ascii="Adobe 仿宋 Std R" w:hAnsi="Adobe 仿宋 Std R" w:eastAsia="Adobe 仿宋 Std R"/>
          <w:color w:val="auto"/>
          <w:sz w:val="32"/>
          <w:szCs w:val="30"/>
        </w:rPr>
        <w:fldChar w:fldCharType="begin"/>
      </w:r>
      <w:r>
        <w:rPr>
          <w:rFonts w:hint="eastAsia" w:ascii="Adobe 仿宋 Std R" w:hAnsi="Adobe 仿宋 Std R" w:eastAsia="Adobe 仿宋 Std R"/>
          <w:color w:val="auto"/>
          <w:sz w:val="32"/>
          <w:szCs w:val="30"/>
        </w:rPr>
        <w:instrText xml:space="preserve">MERGEFIELD ${page400644146.ds532982397_REP_JX_BAS_AGENCY_INFO_ZYFRS_S_ZZRSMX}</w:instrText>
      </w:r>
      <w:r>
        <w:rPr>
          <w:rFonts w:hint="eastAsia" w:ascii="Adobe 仿宋 Std R" w:hAnsi="Adobe 仿宋 Std R" w:eastAsia="Adobe 仿宋 Std R"/>
          <w:color w:val="auto"/>
          <w:sz w:val="32"/>
          <w:szCs w:val="30"/>
        </w:rPr>
        <w:fldChar w:fldCharType="separate"/>
      </w:r>
      <w:r>
        <w:rPr>
          <w:rFonts w:hint="eastAsia" w:ascii="Adobe 仿宋 Std R" w:hAnsi="Adobe 仿宋 Std R" w:eastAsia="Adobe 仿宋 Std R"/>
          <w:color w:val="auto"/>
          <w:sz w:val="32"/>
          <w:szCs w:val="30"/>
        </w:rPr>
        <w:t>行政在职人数</w:t>
      </w:r>
      <w:r>
        <w:rPr>
          <w:rFonts w:hint="eastAsia" w:ascii="Adobe 仿宋 Std R" w:hAnsi="Adobe 仿宋 Std R" w:eastAsia="Adobe 仿宋 Std R"/>
          <w:color w:val="auto"/>
          <w:sz w:val="32"/>
          <w:szCs w:val="30"/>
          <w:u w:val="single"/>
          <w:lang w:val="en-US" w:eastAsia="zh-CN"/>
        </w:rPr>
        <w:t>0</w:t>
      </w:r>
      <w:r>
        <w:rPr>
          <w:rFonts w:hint="eastAsia" w:ascii="Adobe 仿宋 Std R" w:hAnsi="Adobe 仿宋 Std R" w:eastAsia="Adobe 仿宋 Std R"/>
          <w:color w:val="auto"/>
          <w:sz w:val="32"/>
          <w:szCs w:val="30"/>
        </w:rPr>
        <w:t>人,全部补助事业在职人数</w:t>
      </w:r>
      <w:r>
        <w:rPr>
          <w:rFonts w:hint="eastAsia" w:ascii="Adobe 仿宋 Std R" w:hAnsi="Adobe 仿宋 Std R" w:eastAsia="Adobe 仿宋 Std R"/>
          <w:color w:val="auto"/>
          <w:sz w:val="32"/>
          <w:szCs w:val="30"/>
          <w:u w:val="single"/>
          <w:lang w:val="en-US" w:eastAsia="zh-CN"/>
        </w:rPr>
        <w:t>50</w:t>
      </w:r>
      <w:r>
        <w:rPr>
          <w:rFonts w:hint="eastAsia" w:ascii="Adobe 仿宋 Std R" w:hAnsi="Adobe 仿宋 Std R" w:eastAsia="Adobe 仿宋 Std R"/>
          <w:color w:val="auto"/>
          <w:sz w:val="32"/>
          <w:szCs w:val="30"/>
        </w:rPr>
        <w:t>人,部分补助事业在职人数</w:t>
      </w:r>
      <w:r>
        <w:rPr>
          <w:rFonts w:hint="eastAsia" w:ascii="Adobe 仿宋 Std R" w:hAnsi="Adobe 仿宋 Std R" w:eastAsia="Adobe 仿宋 Std R"/>
          <w:color w:val="auto"/>
          <w:sz w:val="32"/>
          <w:szCs w:val="30"/>
          <w:u w:val="single"/>
          <w:lang w:val="en-US" w:eastAsia="zh-CN"/>
        </w:rPr>
        <w:t>0</w:t>
      </w:r>
      <w:r>
        <w:rPr>
          <w:rFonts w:hint="eastAsia" w:ascii="Adobe 仿宋 Std R" w:hAnsi="Adobe 仿宋 Std R" w:eastAsia="Adobe 仿宋 Std R"/>
          <w:color w:val="auto"/>
          <w:sz w:val="32"/>
          <w:szCs w:val="30"/>
        </w:rPr>
        <w:t>人。</w:t>
      </w:r>
      <w:r>
        <w:rPr>
          <w:rFonts w:hint="eastAsia" w:ascii="Adobe 仿宋 Std R" w:hAnsi="Adobe 仿宋 Std R" w:eastAsia="Adobe 仿宋 Std R"/>
          <w:color w:val="auto"/>
          <w:sz w:val="32"/>
          <w:szCs w:val="30"/>
        </w:rPr>
        <w:fldChar w:fldCharType="end"/>
      </w:r>
      <w:r>
        <w:rPr>
          <w:rFonts w:hint="eastAsia" w:ascii="Adobe 仿宋 Std R" w:hAnsi="Adobe 仿宋 Std R" w:eastAsia="Adobe 仿宋 Std R"/>
          <w:color w:val="auto"/>
          <w:sz w:val="32"/>
          <w:szCs w:val="30"/>
        </w:rPr>
        <w:fldChar w:fldCharType="begin"/>
      </w:r>
      <w:r>
        <w:rPr>
          <w:rFonts w:hint="eastAsia" w:ascii="Adobe 仿宋 Std R" w:hAnsi="Adobe 仿宋 Std R" w:eastAsia="Adobe 仿宋 Std R"/>
          <w:color w:val="auto"/>
          <w:sz w:val="32"/>
          <w:szCs w:val="30"/>
        </w:rPr>
        <w:instrText xml:space="preserve">MERGEFIELD ${page400644146.ds532982397_REP_JX_BAS_AGENCY_INFO_ZYFRS_S_QTRSMX}</w:instrText>
      </w:r>
      <w:r>
        <w:rPr>
          <w:rFonts w:hint="eastAsia" w:ascii="Adobe 仿宋 Std R" w:hAnsi="Adobe 仿宋 Std R" w:eastAsia="Adobe 仿宋 Std R"/>
          <w:color w:val="auto"/>
          <w:sz w:val="32"/>
          <w:szCs w:val="30"/>
        </w:rPr>
        <w:fldChar w:fldCharType="separate"/>
      </w:r>
      <w:r>
        <w:rPr>
          <w:rFonts w:hint="eastAsia" w:ascii="Adobe 仿宋 Std R" w:hAnsi="Adobe 仿宋 Std R" w:eastAsia="Adobe 仿宋 Std R"/>
          <w:color w:val="auto"/>
          <w:sz w:val="32"/>
          <w:szCs w:val="30"/>
        </w:rPr>
        <w:t>离休人数小计</w:t>
      </w:r>
      <w:r>
        <w:rPr>
          <w:rFonts w:hint="eastAsia" w:ascii="Adobe 仿宋 Std R" w:hAnsi="Adobe 仿宋 Std R" w:eastAsia="Adobe 仿宋 Std R"/>
          <w:color w:val="auto"/>
          <w:sz w:val="32"/>
          <w:szCs w:val="30"/>
          <w:u w:val="single"/>
          <w:lang w:val="en-US" w:eastAsia="zh-CN"/>
        </w:rPr>
        <w:t>0</w:t>
      </w:r>
      <w:r>
        <w:rPr>
          <w:rFonts w:hint="eastAsia" w:ascii="Adobe 仿宋 Std R" w:hAnsi="Adobe 仿宋 Std R" w:eastAsia="Adobe 仿宋 Std R"/>
          <w:color w:val="auto"/>
          <w:sz w:val="32"/>
          <w:szCs w:val="30"/>
        </w:rPr>
        <w:t>人,退休人数小</w:t>
      </w:r>
      <w:r>
        <w:rPr>
          <w:rFonts w:hint="eastAsia" w:ascii="Adobe 仿宋 Std R" w:hAnsi="Adobe 仿宋 Std R" w:eastAsia="Adobe 仿宋 Std R"/>
          <w:color w:val="auto"/>
          <w:sz w:val="32"/>
          <w:szCs w:val="30"/>
          <w:u w:val="none"/>
        </w:rPr>
        <w:t>计</w:t>
      </w:r>
      <w:r>
        <w:rPr>
          <w:rFonts w:hint="eastAsia" w:ascii="Adobe 仿宋 Std R" w:hAnsi="Adobe 仿宋 Std R" w:eastAsia="Adobe 仿宋 Std R"/>
          <w:color w:val="auto"/>
          <w:sz w:val="32"/>
          <w:szCs w:val="30"/>
          <w:u w:val="single"/>
          <w:lang w:val="en-US" w:eastAsia="zh-CN"/>
        </w:rPr>
        <w:t>82</w:t>
      </w:r>
      <w:r>
        <w:rPr>
          <w:rFonts w:hint="eastAsia" w:ascii="Adobe 仿宋 Std R" w:hAnsi="Adobe 仿宋 Std R" w:eastAsia="Adobe 仿宋 Std R"/>
          <w:color w:val="auto"/>
          <w:sz w:val="32"/>
          <w:szCs w:val="30"/>
        </w:rPr>
        <w:t>人,遗属人数</w:t>
      </w:r>
      <w:r>
        <w:rPr>
          <w:rFonts w:hint="eastAsia" w:ascii="Adobe 仿宋 Std R" w:hAnsi="Adobe 仿宋 Std R" w:eastAsia="Adobe 仿宋 Std R"/>
          <w:color w:val="auto"/>
          <w:sz w:val="32"/>
          <w:szCs w:val="30"/>
          <w:u w:val="single"/>
          <w:lang w:val="en-US" w:eastAsia="zh-CN"/>
        </w:rPr>
        <w:t>0</w:t>
      </w:r>
      <w:r>
        <w:rPr>
          <w:rFonts w:hint="eastAsia" w:ascii="Adobe 仿宋 Std R" w:hAnsi="Adobe 仿宋 Std R" w:eastAsia="Adobe 仿宋 Std R"/>
          <w:color w:val="auto"/>
          <w:sz w:val="32"/>
          <w:szCs w:val="30"/>
        </w:rPr>
        <w:t>人。</w:t>
      </w:r>
      <w:r>
        <w:rPr>
          <w:rFonts w:hint="eastAsia" w:ascii="Adobe 仿宋 Std R" w:hAnsi="Adobe 仿宋 Std R" w:eastAsia="Adobe 仿宋 Std R"/>
          <w:color w:val="auto"/>
          <w:sz w:val="32"/>
          <w:szCs w:val="30"/>
        </w:rPr>
        <w:fldChar w:fldCharType="end"/>
      </w:r>
    </w:p>
    <w:p w14:paraId="49EE2332">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hint="eastAsia" w:ascii="仿宋_GB2312" w:eastAsia="仿宋_GB2312"/>
          <w:b/>
          <w:bCs/>
          <w:color w:val="auto"/>
          <w:sz w:val="32"/>
          <w:szCs w:val="32"/>
          <w:lang w:val="en-US" w:eastAsia="zh-CN"/>
        </w:rPr>
        <w:t>九江市庐山茶叶科学研究所</w:t>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年单位预算表</w:t>
      </w:r>
    </w:p>
    <w:p w14:paraId="6752DBB0">
      <w:pPr>
        <w:ind w:firstLine="640" w:firstLineChars="200"/>
        <w:jc w:val="left"/>
        <w:rPr>
          <w:rFonts w:hint="eastAsia" w:ascii="仿宋" w:hAnsi="仿宋" w:eastAsia="仿宋"/>
          <w:bCs/>
          <w:color w:val="auto"/>
          <w:sz w:val="32"/>
          <w:szCs w:val="32"/>
        </w:rPr>
      </w:pPr>
      <w:r>
        <w:rPr>
          <w:rFonts w:hint="eastAsia" w:ascii="仿宋" w:hAnsi="仿宋" w:eastAsia="仿宋"/>
          <w:bCs/>
          <w:color w:val="auto"/>
          <w:sz w:val="32"/>
          <w:szCs w:val="32"/>
        </w:rPr>
        <w:t>（详见附表）</w:t>
      </w:r>
    </w:p>
    <w:p w14:paraId="5A1A11D9">
      <w:pPr>
        <w:ind w:firstLine="640" w:firstLineChars="200"/>
        <w:jc w:val="left"/>
        <w:rPr>
          <w:rFonts w:hint="eastAsia" w:ascii="仿宋" w:hAnsi="仿宋" w:eastAsia="仿宋"/>
          <w:bCs/>
          <w:color w:val="auto"/>
          <w:sz w:val="32"/>
          <w:szCs w:val="32"/>
        </w:rPr>
      </w:pPr>
    </w:p>
    <w:p w14:paraId="6735F7D7">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hint="eastAsia" w:ascii="仿宋_GB2312" w:eastAsia="仿宋_GB2312"/>
          <w:b/>
          <w:bCs/>
          <w:color w:val="auto"/>
          <w:sz w:val="32"/>
          <w:szCs w:val="32"/>
          <w:lang w:val="en-US" w:eastAsia="zh-CN"/>
        </w:rPr>
        <w:t>九江市庐山茶叶科学研究所</w:t>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年单位预算情况说明</w:t>
      </w:r>
    </w:p>
    <w:p w14:paraId="549B022B">
      <w:pPr>
        <w:widowControl/>
        <w:spacing w:line="580" w:lineRule="exact"/>
        <w:jc w:val="center"/>
        <w:rPr>
          <w:rFonts w:ascii="仿宋_GB2312" w:eastAsia="仿宋_GB2312"/>
          <w:b/>
          <w:color w:val="auto"/>
          <w:sz w:val="32"/>
          <w:szCs w:val="30"/>
        </w:rPr>
      </w:pPr>
    </w:p>
    <w:p w14:paraId="245673D0">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年单位预算收支情况说明</w:t>
      </w:r>
    </w:p>
    <w:p w14:paraId="70F5C736">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(一)收入预算情况</w:t>
      </w:r>
    </w:p>
    <w:p w14:paraId="35292182">
      <w:pPr>
        <w:ind w:firstLine="640" w:firstLineChars="200"/>
        <w:rPr>
          <w:rFonts w:hint="eastAsia" w:ascii="仿宋" w:hAnsi="仿宋" w:eastAsia="仿宋" w:cs="Times New Roman"/>
          <w:color w:val="auto"/>
          <w:kern w:val="0"/>
          <w:sz w:val="32"/>
          <w:szCs w:val="32"/>
        </w:rPr>
      </w:pPr>
      <w:r>
        <w:rPr>
          <w:rFonts w:hint="eastAsia" w:ascii="仿宋" w:hAnsi="仿宋" w:eastAsia="仿宋" w:cs="Times New Roman"/>
          <w:color w:val="auto"/>
          <w:kern w:val="0"/>
          <w:sz w:val="32"/>
          <w:szCs w:val="32"/>
        </w:rPr>
        <w:t>2025年</w:t>
      </w:r>
      <w:r>
        <w:rPr>
          <w:rFonts w:hint="eastAsia" w:ascii="仿宋" w:hAnsi="仿宋" w:eastAsia="仿宋" w:cs="Times New Roman"/>
          <w:color w:val="auto"/>
          <w:kern w:val="0"/>
          <w:sz w:val="32"/>
          <w:szCs w:val="32"/>
          <w:lang w:eastAsia="zh-CN"/>
        </w:rPr>
        <w:t>九江市庐山茶叶科学研究所</w:t>
      </w:r>
      <w:r>
        <w:rPr>
          <w:rFonts w:hint="eastAsia" w:ascii="仿宋" w:hAnsi="仿宋" w:eastAsia="仿宋" w:cs="Times New Roman"/>
          <w:color w:val="auto"/>
          <w:kern w:val="0"/>
          <w:sz w:val="32"/>
          <w:szCs w:val="32"/>
        </w:rPr>
        <w:t>收入预算总额为1821.37万元,较上年预算安排增加32.67万元;财政拨款收入1157.64万元,较上年预算安排减少72.84万元;其他收入663.73万元,较上年预算安排增加105.51万元；事业单位经营收入0万元,较上年预算安排增加0万元。增加原因为增加的其他收入为单位自有资金。</w:t>
      </w:r>
    </w:p>
    <w:p w14:paraId="0F41128D">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(二)支出预算情况</w:t>
      </w:r>
    </w:p>
    <w:p w14:paraId="6E2AAB8E">
      <w:pPr>
        <w:widowControl/>
        <w:ind w:firstLine="640" w:firstLineChars="200"/>
        <w:rPr>
          <w:rFonts w:hint="eastAsia" w:ascii="仿宋" w:hAnsi="仿宋" w:cs="Times New Roman" w:eastAsiaTheme="minorEastAsia"/>
          <w:color w:val="auto"/>
          <w:kern w:val="0"/>
          <w:sz w:val="32"/>
          <w:szCs w:val="32"/>
          <w:lang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Fonts w:hint="eastAsia" w:ascii="Adobe 仿宋 Std R" w:hAnsi="Adobe 仿宋 Std R" w:eastAsia="Adobe 仿宋 Std R"/>
          <w:color w:val="auto"/>
          <w:sz w:val="32"/>
          <w:szCs w:val="30"/>
        </w:rPr>
        <w:t>九江市庐山茶叶科学研究所</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${page400644146.ds215660413_REP_BGT_T_HC1100002019_DXQ02_S_ZJ}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支出预算总额为</w:t>
      </w:r>
      <w:r>
        <w:rPr>
          <w:rFonts w:hint="eastAsia" w:ascii="仿宋" w:hAnsi="仿宋" w:eastAsia="仿宋" w:cs="Times New Roman"/>
          <w:strike w:val="0"/>
          <w:dstrike w:val="0"/>
          <w:color w:val="auto"/>
          <w:kern w:val="0"/>
          <w:sz w:val="32"/>
          <w:szCs w:val="32"/>
          <w:u w:val="single"/>
          <w:lang w:val="en-US" w:eastAsia="zh-CN"/>
        </w:rPr>
        <w:t>1821.37</w:t>
      </w:r>
      <w:r>
        <w:rPr>
          <w:rStyle w:val="11"/>
          <w:rFonts w:ascii="仿宋" w:hAnsi="仿宋" w:eastAsia="仿宋"/>
          <w:color w:val="auto"/>
          <w:sz w:val="32"/>
          <w:szCs w:val="32"/>
        </w:rPr>
        <w:t>万元,较上年预算安排增加</w:t>
      </w:r>
      <w:r>
        <w:rPr>
          <w:rFonts w:hint="eastAsia" w:ascii="仿宋" w:hAnsi="仿宋" w:eastAsia="仿宋" w:cs="Times New Roman"/>
          <w:strike w:val="0"/>
          <w:dstrike w:val="0"/>
          <w:color w:val="auto"/>
          <w:kern w:val="0"/>
          <w:sz w:val="32"/>
          <w:szCs w:val="32"/>
          <w:u w:val="single"/>
          <w:lang w:val="en-US" w:eastAsia="zh-CN"/>
        </w:rPr>
        <w:t>32.67</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增加原因为单位自有资金安排的支出增加。</w:t>
      </w:r>
    </w:p>
    <w:p w14:paraId="2D2D0AB8">
      <w:pPr>
        <w:widowControl/>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其中：按支出项目类别划分：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Fonts w:hint="eastAsia" w:ascii="仿宋" w:hAnsi="仿宋" w:eastAsia="仿宋" w:cs="Times New Roman"/>
          <w:strike w:val="0"/>
          <w:dstrike w:val="0"/>
          <w:color w:val="auto"/>
          <w:kern w:val="0"/>
          <w:sz w:val="32"/>
          <w:szCs w:val="32"/>
          <w:u w:val="single"/>
          <w:lang w:val="en-US" w:eastAsia="zh-CN"/>
        </w:rPr>
        <w:t>1129.64</w:t>
      </w:r>
      <w:r>
        <w:rPr>
          <w:rStyle w:val="11"/>
          <w:rFonts w:ascii="仿宋" w:hAnsi="仿宋" w:eastAsia="仿宋"/>
          <w:color w:val="auto"/>
          <w:sz w:val="32"/>
          <w:szCs w:val="32"/>
        </w:rPr>
        <w:t>万元,较上年预算安排增加</w:t>
      </w:r>
      <w:r>
        <w:rPr>
          <w:rFonts w:hint="eastAsia" w:ascii="仿宋" w:hAnsi="仿宋" w:eastAsia="仿宋" w:cs="Times New Roman"/>
          <w:strike w:val="0"/>
          <w:dstrike w:val="0"/>
          <w:color w:val="auto"/>
          <w:kern w:val="0"/>
          <w:sz w:val="32"/>
          <w:szCs w:val="32"/>
          <w:u w:val="single"/>
          <w:lang w:val="en-US" w:eastAsia="zh-CN"/>
        </w:rPr>
        <w:t>10.38</w:t>
      </w:r>
      <w:r>
        <w:rPr>
          <w:rStyle w:val="11"/>
          <w:rFonts w:ascii="仿宋" w:hAnsi="仿宋" w:eastAsia="仿宋"/>
          <w:color w:val="auto"/>
          <w:sz w:val="32"/>
          <w:szCs w:val="32"/>
        </w:rPr>
        <w:t>万元;其中：工资福利支出</w:t>
      </w:r>
      <w:r>
        <w:rPr>
          <w:rFonts w:hint="eastAsia" w:ascii="仿宋" w:hAnsi="仿宋" w:eastAsia="仿宋" w:cs="Times New Roman"/>
          <w:strike w:val="0"/>
          <w:dstrike w:val="0"/>
          <w:color w:val="auto"/>
          <w:kern w:val="0"/>
          <w:sz w:val="32"/>
          <w:szCs w:val="32"/>
          <w:u w:val="single"/>
          <w:lang w:val="en-US" w:eastAsia="zh-CN"/>
        </w:rPr>
        <w:t>854.19</w:t>
      </w:r>
      <w:r>
        <w:rPr>
          <w:rStyle w:val="11"/>
          <w:rFonts w:ascii="仿宋" w:hAnsi="仿宋" w:eastAsia="仿宋"/>
          <w:color w:val="auto"/>
          <w:sz w:val="32"/>
          <w:szCs w:val="32"/>
        </w:rPr>
        <w:t>万元,商品和服务支出</w:t>
      </w:r>
      <w:r>
        <w:rPr>
          <w:rFonts w:hint="eastAsia" w:ascii="仿宋" w:hAnsi="仿宋" w:eastAsia="仿宋" w:cs="Times New Roman"/>
          <w:strike w:val="0"/>
          <w:dstrike w:val="0"/>
          <w:color w:val="auto"/>
          <w:kern w:val="0"/>
          <w:sz w:val="32"/>
          <w:szCs w:val="32"/>
          <w:u w:val="single"/>
          <w:lang w:val="en-US" w:eastAsia="zh-CN"/>
        </w:rPr>
        <w:t>92.87</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u w:val="single"/>
          <w:lang w:val="en-US" w:eastAsia="zh-CN"/>
        </w:rPr>
        <w:t>181.78</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u w:val="single"/>
          <w:lang w:val="en-US" w:eastAsia="zh-CN"/>
        </w:rPr>
        <w:t>0.8</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u w:val="single"/>
          <w:lang w:val="en-US" w:eastAsia="zh-CN"/>
        </w:rPr>
        <w:t>691.73</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增加</w:t>
      </w:r>
      <w:r>
        <w:rPr>
          <w:rStyle w:val="11"/>
          <w:rFonts w:hint="eastAsia" w:ascii="仿宋" w:hAnsi="仿宋" w:eastAsia="仿宋"/>
          <w:color w:val="auto"/>
          <w:sz w:val="32"/>
          <w:szCs w:val="32"/>
          <w:u w:val="single"/>
          <w:lang w:val="en-US" w:eastAsia="zh-CN"/>
        </w:rPr>
        <w:t>22.29</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u w:val="single"/>
          <w:lang w:val="en-US" w:eastAsia="zh-CN"/>
        </w:rPr>
        <w:t>311.73</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，工资福利支出</w:t>
      </w:r>
      <w:r>
        <w:rPr>
          <w:rStyle w:val="11"/>
          <w:rFonts w:hint="eastAsia" w:ascii="仿宋" w:hAnsi="仿宋" w:eastAsia="仿宋"/>
          <w:color w:val="auto"/>
          <w:sz w:val="32"/>
          <w:szCs w:val="32"/>
          <w:u w:val="single"/>
          <w:lang w:val="en-US" w:eastAsia="zh-CN"/>
        </w:rPr>
        <w:t>380</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资本性支出</w:t>
      </w:r>
      <w:r>
        <w:rPr>
          <w:rStyle w:val="11"/>
          <w:rFonts w:hint="eastAsia" w:ascii="仿宋" w:hAnsi="仿宋" w:eastAsia="仿宋"/>
          <w:color w:val="auto"/>
          <w:sz w:val="32"/>
          <w:szCs w:val="32"/>
          <w:u w:val="single"/>
          <w:lang w:val="en-US" w:eastAsia="zh-CN"/>
        </w:rPr>
        <w:t>0</w:t>
      </w:r>
      <w:r>
        <w:rPr>
          <w:rStyle w:val="11"/>
          <w:rFonts w:ascii="仿宋" w:hAnsi="仿宋" w:eastAsia="仿宋"/>
          <w:color w:val="auto"/>
          <w:sz w:val="32"/>
          <w:szCs w:val="32"/>
        </w:rPr>
        <w:t>万元。</w:t>
      </w:r>
      <w:r>
        <w:rPr>
          <w:color w:val="auto"/>
        </w:rPr>
        <w:fldChar w:fldCharType="end"/>
      </w:r>
    </w:p>
    <w:p w14:paraId="57E86B85">
      <w:pPr>
        <w:ind w:firstLine="640" w:firstLineChars="200"/>
        <w:rPr>
          <w:rStyle w:val="11"/>
          <w:rFonts w:ascii="仿宋" w:hAnsi="仿宋" w:eastAsia="仿宋"/>
          <w:b/>
          <w:color w:val="auto"/>
          <w:sz w:val="20"/>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${page400644146.ds247441498_REP_BGT_T_HC1100002019DXQ01_GNZJMX}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一般公共服务支出</w:t>
      </w:r>
      <w:r>
        <w:rPr>
          <w:rStyle w:val="11"/>
          <w:rFonts w:hint="eastAsia" w:ascii="仿宋" w:hAnsi="仿宋" w:eastAsia="仿宋"/>
          <w:color w:val="auto"/>
          <w:sz w:val="32"/>
          <w:szCs w:val="32"/>
          <w:u w:val="single"/>
          <w:lang w:val="en-US" w:eastAsia="zh-CN"/>
        </w:rPr>
        <w:t>0</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u w:val="single"/>
          <w:lang w:val="en-US" w:eastAsia="zh-CN"/>
        </w:rPr>
        <w:t>0</w:t>
      </w:r>
      <w:r>
        <w:rPr>
          <w:rStyle w:val="11"/>
          <w:rFonts w:ascii="仿宋" w:hAnsi="仿宋" w:eastAsia="仿宋"/>
          <w:color w:val="auto"/>
          <w:sz w:val="32"/>
          <w:szCs w:val="32"/>
        </w:rPr>
        <w:t>万元</w:t>
      </w:r>
      <w:r>
        <w:rPr>
          <w:rStyle w:val="11"/>
          <w:rFonts w:ascii="仿宋" w:hAnsi="仿宋" w:eastAsia="仿宋"/>
          <w:color w:val="auto"/>
          <w:sz w:val="32"/>
          <w:szCs w:val="32"/>
          <w:u w:val="none"/>
        </w:rPr>
        <w:t>;科学技术支出</w:t>
      </w:r>
      <w:r>
        <w:rPr>
          <w:rFonts w:hint="eastAsia" w:ascii="仿宋" w:hAnsi="仿宋" w:eastAsia="仿宋" w:cs="Times New Roman"/>
          <w:color w:val="auto"/>
          <w:kern w:val="0"/>
          <w:sz w:val="32"/>
          <w:szCs w:val="32"/>
          <w:u w:val="single"/>
          <w:lang w:val="en-US" w:eastAsia="zh-CN"/>
        </w:rPr>
        <w:t>1562.66</w:t>
      </w:r>
      <w:r>
        <w:rPr>
          <w:rStyle w:val="11"/>
          <w:rFonts w:ascii="仿宋" w:hAnsi="仿宋" w:eastAsia="仿宋"/>
          <w:color w:val="auto"/>
          <w:sz w:val="32"/>
          <w:szCs w:val="32"/>
          <w:u w:val="none"/>
        </w:rPr>
        <w:t>万元,较上年预算安排</w:t>
      </w:r>
      <w:r>
        <w:rPr>
          <w:rStyle w:val="11"/>
          <w:rFonts w:hint="eastAsia" w:ascii="仿宋" w:hAnsi="仿宋" w:eastAsia="仿宋"/>
          <w:color w:val="auto"/>
          <w:sz w:val="32"/>
          <w:szCs w:val="32"/>
          <w:u w:val="none"/>
          <w:lang w:eastAsia="zh-CN"/>
        </w:rPr>
        <w:t>增加</w:t>
      </w:r>
      <w:r>
        <w:rPr>
          <w:rStyle w:val="11"/>
          <w:rFonts w:hint="eastAsia" w:ascii="仿宋" w:hAnsi="仿宋" w:eastAsia="仿宋"/>
          <w:color w:val="auto"/>
          <w:sz w:val="32"/>
          <w:szCs w:val="32"/>
          <w:u w:val="single"/>
          <w:lang w:val="en-US" w:eastAsia="zh-CN"/>
        </w:rPr>
        <w:t>31.67</w:t>
      </w:r>
      <w:r>
        <w:rPr>
          <w:rStyle w:val="11"/>
          <w:rFonts w:ascii="仿宋" w:hAnsi="仿宋" w:eastAsia="仿宋"/>
          <w:color w:val="auto"/>
          <w:sz w:val="32"/>
          <w:szCs w:val="32"/>
          <w:u w:val="none"/>
        </w:rPr>
        <w:t>万元</w:t>
      </w:r>
      <w:r>
        <w:rPr>
          <w:rStyle w:val="11"/>
          <w:rFonts w:hint="eastAsia" w:ascii="仿宋" w:hAnsi="仿宋" w:eastAsia="仿宋"/>
          <w:color w:val="auto"/>
          <w:sz w:val="32"/>
          <w:szCs w:val="32"/>
          <w:u w:val="none"/>
          <w:lang w:eastAsia="zh-CN"/>
        </w:rPr>
        <w:t>；社会保障和就业支出</w:t>
      </w:r>
      <w:r>
        <w:rPr>
          <w:rStyle w:val="11"/>
          <w:rFonts w:hint="eastAsia" w:ascii="仿宋" w:hAnsi="仿宋" w:eastAsia="仿宋"/>
          <w:color w:val="auto"/>
          <w:sz w:val="32"/>
          <w:szCs w:val="32"/>
          <w:u w:val="single"/>
          <w:lang w:val="en-US" w:eastAsia="zh-CN"/>
        </w:rPr>
        <w:t>130.34</w:t>
      </w:r>
      <w:r>
        <w:rPr>
          <w:rStyle w:val="11"/>
          <w:rFonts w:hint="eastAsia" w:ascii="仿宋" w:hAnsi="仿宋" w:eastAsia="仿宋"/>
          <w:color w:val="auto"/>
          <w:sz w:val="32"/>
          <w:szCs w:val="32"/>
          <w:u w:val="none"/>
          <w:lang w:val="en-US" w:eastAsia="zh-CN"/>
        </w:rPr>
        <w:t>万元，较上年预算安排减少</w:t>
      </w:r>
      <w:r>
        <w:rPr>
          <w:rStyle w:val="11"/>
          <w:rFonts w:hint="eastAsia" w:ascii="仿宋" w:hAnsi="仿宋" w:eastAsia="仿宋"/>
          <w:color w:val="auto"/>
          <w:sz w:val="32"/>
          <w:szCs w:val="32"/>
          <w:u w:val="single"/>
          <w:lang w:val="en-US" w:eastAsia="zh-CN"/>
        </w:rPr>
        <w:t>0.34</w:t>
      </w:r>
      <w:r>
        <w:rPr>
          <w:rStyle w:val="11"/>
          <w:rFonts w:hint="eastAsia" w:ascii="仿宋" w:hAnsi="仿宋" w:eastAsia="仿宋"/>
          <w:color w:val="auto"/>
          <w:sz w:val="32"/>
          <w:szCs w:val="32"/>
          <w:u w:val="none"/>
          <w:lang w:val="en-US" w:eastAsia="zh-CN"/>
        </w:rPr>
        <w:t>万元；</w:t>
      </w:r>
      <w:r>
        <w:rPr>
          <w:rStyle w:val="11"/>
          <w:rFonts w:ascii="仿宋" w:hAnsi="仿宋" w:eastAsia="仿宋"/>
          <w:color w:val="auto"/>
          <w:sz w:val="32"/>
          <w:szCs w:val="32"/>
        </w:rPr>
        <w:t>卫生健康支出</w:t>
      </w:r>
      <w:r>
        <w:rPr>
          <w:rStyle w:val="11"/>
          <w:rFonts w:hint="eastAsia" w:ascii="仿宋" w:hAnsi="仿宋" w:eastAsia="仿宋"/>
          <w:color w:val="auto"/>
          <w:sz w:val="32"/>
          <w:szCs w:val="32"/>
          <w:u w:val="single"/>
          <w:lang w:val="en-US" w:eastAsia="zh-CN"/>
        </w:rPr>
        <w:t>57.39</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u w:val="single"/>
          <w:lang w:val="en-US" w:eastAsia="zh-CN"/>
        </w:rPr>
        <w:t>1.93</w:t>
      </w:r>
      <w:r>
        <w:rPr>
          <w:rStyle w:val="11"/>
          <w:rFonts w:ascii="仿宋" w:hAnsi="仿宋" w:eastAsia="仿宋"/>
          <w:color w:val="auto"/>
          <w:sz w:val="32"/>
          <w:szCs w:val="32"/>
        </w:rPr>
        <w:t>万元;住房保障支出</w:t>
      </w:r>
      <w:r>
        <w:rPr>
          <w:rStyle w:val="11"/>
          <w:rFonts w:hint="eastAsia" w:ascii="仿宋" w:hAnsi="仿宋" w:eastAsia="仿宋"/>
          <w:color w:val="auto"/>
          <w:sz w:val="32"/>
          <w:szCs w:val="32"/>
          <w:u w:val="single"/>
          <w:lang w:val="en-US" w:eastAsia="zh-CN"/>
        </w:rPr>
        <w:t>70.98</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u w:val="single"/>
          <w:lang w:val="en-US" w:eastAsia="zh-CN"/>
        </w:rPr>
        <w:t>0.59</w:t>
      </w:r>
      <w:r>
        <w:rPr>
          <w:rStyle w:val="11"/>
          <w:rFonts w:ascii="仿宋" w:hAnsi="仿宋" w:eastAsia="仿宋"/>
          <w:color w:val="auto"/>
          <w:sz w:val="32"/>
          <w:szCs w:val="32"/>
        </w:rPr>
        <w:t>万元。</w:t>
      </w:r>
      <w:r>
        <w:rPr>
          <w:color w:val="auto"/>
        </w:rPr>
        <w:fldChar w:fldCharType="end"/>
      </w:r>
    </w:p>
    <w:p w14:paraId="7B0186ED">
      <w:pPr>
        <w:ind w:firstLine="640" w:firstLineChars="200"/>
        <w:rPr>
          <w:color w:val="auto"/>
        </w:rPr>
      </w:pPr>
      <w:r>
        <w:rPr>
          <w:rStyle w:val="11"/>
          <w:rFonts w:hint="eastAsia" w:ascii="仿宋" w:hAnsi="仿宋" w:eastAsia="仿宋"/>
          <w:color w:val="auto"/>
          <w:sz w:val="32"/>
          <w:szCs w:val="32"/>
        </w:rPr>
        <w:t>按支出经济分类划分：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${page400644146.ds247441498_REP_BGT_T_HC1100002019DXQ01_JJMX}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工资福利支出</w:t>
      </w:r>
      <w:r>
        <w:rPr>
          <w:rStyle w:val="11"/>
          <w:rFonts w:hint="eastAsia" w:ascii="仿宋" w:hAnsi="仿宋" w:eastAsia="仿宋"/>
          <w:color w:val="auto"/>
          <w:sz w:val="32"/>
          <w:szCs w:val="32"/>
          <w:u w:val="single"/>
          <w:lang w:val="en-US" w:eastAsia="zh-CN"/>
        </w:rPr>
        <w:t>1234.19</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u w:val="single"/>
          <w:lang w:val="en-US" w:eastAsia="zh-CN"/>
        </w:rPr>
        <w:t>150.19</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u w:val="single"/>
          <w:lang w:val="en-US" w:eastAsia="zh-CN"/>
        </w:rPr>
        <w:t>404.6</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增加</w:t>
      </w:r>
      <w:r>
        <w:rPr>
          <w:rStyle w:val="11"/>
          <w:rFonts w:hint="eastAsia" w:ascii="仿宋" w:hAnsi="仿宋" w:eastAsia="仿宋"/>
          <w:color w:val="auto"/>
          <w:sz w:val="32"/>
          <w:szCs w:val="32"/>
          <w:u w:val="single"/>
          <w:lang w:val="en-US" w:eastAsia="zh-CN"/>
        </w:rPr>
        <w:t>8.61</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u w:val="single"/>
          <w:lang w:val="en-US" w:eastAsia="zh-CN"/>
        </w:rPr>
        <w:t>181.78</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u w:val="single"/>
          <w:lang w:val="en-US" w:eastAsia="zh-CN"/>
        </w:rPr>
        <w:t>181.15</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u w:val="single"/>
          <w:lang w:val="en-US" w:eastAsia="zh-CN"/>
        </w:rPr>
        <w:t>0.8</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u w:val="single"/>
          <w:lang w:val="en-US" w:eastAsia="zh-CN"/>
        </w:rPr>
        <w:t>6.9</w:t>
      </w:r>
      <w:r>
        <w:rPr>
          <w:rStyle w:val="11"/>
          <w:rFonts w:ascii="仿宋" w:hAnsi="仿宋" w:eastAsia="仿宋"/>
          <w:color w:val="auto"/>
          <w:sz w:val="32"/>
          <w:szCs w:val="32"/>
        </w:rPr>
        <w:t>万元。</w:t>
      </w:r>
      <w:r>
        <w:rPr>
          <w:color w:val="auto"/>
        </w:rPr>
        <w:fldChar w:fldCharType="end"/>
      </w:r>
    </w:p>
    <w:p w14:paraId="409E608C">
      <w:pPr>
        <w:ind w:firstLine="321" w:firstLineChars="100"/>
        <w:rPr>
          <w:rStyle w:val="11"/>
          <w:rFonts w:hint="eastAsia" w:ascii="Adobe 仿宋 Std R" w:hAnsi="Adobe 仿宋 Std R" w:eastAsia="Adobe 仿宋 Std R"/>
          <w:b/>
          <w:color w:val="auto"/>
          <w:sz w:val="32"/>
          <w:szCs w:val="32"/>
          <w:lang w:eastAsia="zh-CN"/>
        </w:rPr>
      </w:pPr>
      <w:r>
        <w:rPr>
          <w:rStyle w:val="11"/>
          <w:rFonts w:hint="eastAsia" w:ascii="Adobe 仿宋 Std R" w:hAnsi="Adobe 仿宋 Std R" w:eastAsia="Adobe 仿宋 Std R"/>
          <w:b/>
          <w:color w:val="auto"/>
          <w:sz w:val="32"/>
          <w:szCs w:val="32"/>
        </w:rPr>
        <w:t xml:space="preserve"> (三)财政拨款支出情况</w:t>
      </w:r>
    </w:p>
    <w:p w14:paraId="288FD82E">
      <w:pPr>
        <w:widowControl/>
        <w:ind w:firstLine="640" w:firstLineChars="200"/>
        <w:rPr>
          <w:rFonts w:hint="eastAsia" w:ascii="仿宋" w:hAnsi="仿宋" w:cs="Times New Roman" w:eastAsiaTheme="minorEastAsia"/>
          <w:color w:val="auto"/>
          <w:kern w:val="0"/>
          <w:sz w:val="32"/>
          <w:szCs w:val="32"/>
          <w:lang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hint="eastAsia" w:ascii="仿宋" w:hAnsi="仿宋" w:eastAsia="仿宋"/>
          <w:color w:val="auto"/>
          <w:sz w:val="32"/>
          <w:szCs w:val="32"/>
          <w:lang w:val="en-US" w:eastAsia="zh-CN"/>
        </w:rPr>
        <w:t>九江市庐山茶叶科学研究所</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${page400644146.ds215660413_REP_BGT_T_HC1100002019_DXQ02_S_CBXJ}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财政拨款支出预算总额</w:t>
      </w:r>
      <w:r>
        <w:rPr>
          <w:rStyle w:val="11"/>
          <w:rFonts w:hint="eastAsia" w:ascii="仿宋" w:hAnsi="仿宋" w:eastAsia="仿宋"/>
          <w:color w:val="auto"/>
          <w:sz w:val="32"/>
          <w:szCs w:val="32"/>
          <w:u w:val="single"/>
          <w:lang w:val="en-US" w:eastAsia="zh-CN"/>
        </w:rPr>
        <w:t>1157.64</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u w:val="single"/>
          <w:lang w:val="en-US" w:eastAsia="zh-CN"/>
        </w:rPr>
        <w:t>72.84</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减少原因为</w:t>
      </w:r>
      <w:r>
        <w:rPr>
          <w:rFonts w:hint="eastAsia" w:ascii="仿宋" w:hAnsi="仿宋" w:eastAsia="仿宋" w:cs="Times New Roman"/>
          <w:color w:val="auto"/>
          <w:kern w:val="0"/>
          <w:sz w:val="32"/>
          <w:szCs w:val="32"/>
          <w:u w:val="single"/>
          <w:lang w:val="en-US" w:eastAsia="zh-CN"/>
        </w:rPr>
        <w:t>2025年项目数量减少，同时压减了项目支出</w:t>
      </w:r>
      <w:r>
        <w:rPr>
          <w:rFonts w:hint="eastAsia" w:ascii="仿宋" w:hAnsi="仿宋" w:eastAsia="仿宋" w:cs="Times New Roman"/>
          <w:color w:val="auto"/>
          <w:kern w:val="0"/>
          <w:sz w:val="32"/>
          <w:szCs w:val="32"/>
          <w:lang w:val="en-US" w:eastAsia="zh-CN"/>
        </w:rPr>
        <w:t>。</w:t>
      </w:r>
    </w:p>
    <w:p w14:paraId="71D130AE">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${page400644146.ds247441498_REP_BGT_T_HC1100002019DXQ01_GNCBMX}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一般公共服务支出</w:t>
      </w:r>
      <w:r>
        <w:rPr>
          <w:rStyle w:val="11"/>
          <w:rFonts w:hint="eastAsia" w:ascii="仿宋" w:hAnsi="仿宋" w:eastAsia="仿宋"/>
          <w:color w:val="auto"/>
          <w:sz w:val="32"/>
          <w:szCs w:val="32"/>
          <w:u w:val="single"/>
          <w:lang w:val="en-US" w:eastAsia="zh-CN"/>
        </w:rPr>
        <w:t>0</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u w:val="single"/>
          <w:lang w:val="en-US" w:eastAsia="zh-CN"/>
        </w:rPr>
        <w:t>0</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u w:val="none"/>
        </w:rPr>
        <w:t>科学技术支出</w:t>
      </w:r>
      <w:r>
        <w:rPr>
          <w:rFonts w:hint="eastAsia" w:ascii="仿宋" w:hAnsi="仿宋" w:eastAsia="仿宋" w:cs="Times New Roman"/>
          <w:color w:val="auto"/>
          <w:kern w:val="0"/>
          <w:sz w:val="32"/>
          <w:szCs w:val="32"/>
          <w:u w:val="single"/>
          <w:lang w:val="en-US" w:eastAsia="zh-CN"/>
        </w:rPr>
        <w:t>898.93</w:t>
      </w:r>
      <w:r>
        <w:rPr>
          <w:rStyle w:val="11"/>
          <w:rFonts w:ascii="仿宋" w:hAnsi="仿宋" w:eastAsia="仿宋"/>
          <w:color w:val="auto"/>
          <w:sz w:val="32"/>
          <w:szCs w:val="32"/>
          <w:u w:val="none"/>
        </w:rPr>
        <w:t>万元</w:t>
      </w:r>
      <w:r>
        <w:rPr>
          <w:rStyle w:val="11"/>
          <w:rFonts w:ascii="仿宋" w:hAnsi="仿宋" w:eastAsia="仿宋"/>
          <w:color w:val="auto"/>
          <w:sz w:val="32"/>
          <w:szCs w:val="32"/>
        </w:rPr>
        <w:t>,较上年预算安排</w:t>
      </w:r>
      <w:r>
        <w:rPr>
          <w:rStyle w:val="11"/>
          <w:rFonts w:hint="eastAsia" w:ascii="仿宋" w:hAnsi="仿宋" w:eastAsia="仿宋"/>
          <w:color w:val="auto"/>
          <w:sz w:val="32"/>
          <w:szCs w:val="32"/>
          <w:lang w:val="en-US" w:eastAsia="zh-CN"/>
        </w:rPr>
        <w:t>减少</w:t>
      </w:r>
      <w:r>
        <w:rPr>
          <w:rStyle w:val="11"/>
          <w:rFonts w:hint="eastAsia" w:ascii="仿宋" w:hAnsi="仿宋" w:eastAsia="仿宋"/>
          <w:color w:val="auto"/>
          <w:sz w:val="32"/>
          <w:szCs w:val="32"/>
          <w:u w:val="single"/>
          <w:lang w:val="en-US" w:eastAsia="zh-CN"/>
        </w:rPr>
        <w:t>73.84</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社会保障和就业支出</w:t>
      </w:r>
      <w:r>
        <w:rPr>
          <w:rStyle w:val="11"/>
          <w:rFonts w:hint="eastAsia" w:ascii="仿宋" w:hAnsi="仿宋" w:eastAsia="仿宋"/>
          <w:color w:val="auto"/>
          <w:sz w:val="32"/>
          <w:szCs w:val="32"/>
          <w:u w:val="single"/>
          <w:lang w:val="en-US" w:eastAsia="zh-CN"/>
        </w:rPr>
        <w:t>130.34</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u w:val="single"/>
          <w:lang w:val="en-US" w:eastAsia="zh-CN"/>
        </w:rPr>
        <w:t>0.34</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卫生健康支出</w:t>
      </w:r>
      <w:r>
        <w:rPr>
          <w:rStyle w:val="11"/>
          <w:rFonts w:hint="eastAsia" w:ascii="仿宋" w:hAnsi="仿宋" w:eastAsia="仿宋"/>
          <w:color w:val="auto"/>
          <w:sz w:val="32"/>
          <w:szCs w:val="32"/>
          <w:u w:val="single"/>
          <w:lang w:val="en-US" w:eastAsia="zh-CN"/>
        </w:rPr>
        <w:t>57.39</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u w:val="single"/>
          <w:lang w:val="en-US" w:eastAsia="zh-CN"/>
        </w:rPr>
        <w:t>1.93</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住房保障支出</w:t>
      </w:r>
      <w:r>
        <w:rPr>
          <w:rStyle w:val="11"/>
          <w:rFonts w:hint="eastAsia" w:ascii="仿宋" w:hAnsi="仿宋" w:eastAsia="仿宋"/>
          <w:color w:val="auto"/>
          <w:sz w:val="32"/>
          <w:szCs w:val="32"/>
          <w:u w:val="single"/>
          <w:lang w:val="en-US" w:eastAsia="zh-CN"/>
        </w:rPr>
        <w:t>70.98</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较上年预算安排减少</w:t>
      </w:r>
      <w:r>
        <w:rPr>
          <w:rStyle w:val="11"/>
          <w:rFonts w:hint="eastAsia" w:ascii="仿宋" w:hAnsi="仿宋" w:eastAsia="仿宋"/>
          <w:color w:val="auto"/>
          <w:sz w:val="32"/>
          <w:szCs w:val="32"/>
          <w:u w:val="single"/>
          <w:lang w:val="en-US" w:eastAsia="zh-CN"/>
        </w:rPr>
        <w:t>0.59</w:t>
      </w:r>
      <w:r>
        <w:rPr>
          <w:rStyle w:val="11"/>
          <w:rFonts w:ascii="仿宋" w:hAnsi="仿宋" w:eastAsia="仿宋"/>
          <w:color w:val="auto"/>
          <w:sz w:val="32"/>
          <w:szCs w:val="32"/>
        </w:rPr>
        <w:t>万元。</w:t>
      </w:r>
      <w:r>
        <w:rPr>
          <w:color w:val="auto"/>
        </w:rPr>
        <w:fldChar w:fldCharType="end"/>
      </w:r>
    </w:p>
    <w:p w14:paraId="2E3AEEB0">
      <w:pPr>
        <w:ind w:firstLine="640" w:firstLineChars="200"/>
        <w:rPr>
          <w:color w:val="auto"/>
        </w:rPr>
      </w:pPr>
      <w:r>
        <w:rPr>
          <w:rStyle w:val="11"/>
          <w:rFonts w:hint="eastAsia" w:ascii="仿宋" w:hAnsi="仿宋" w:eastAsia="仿宋"/>
          <w:color w:val="auto"/>
          <w:sz w:val="32"/>
          <w:szCs w:val="32"/>
        </w:rPr>
        <w:t>按支出项目类别划分：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${page400644146.ds215660413_REP_BGT_T_HC1100002019_DXQ02_JBZCQKCB}</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u w:val="single"/>
          <w:lang w:val="en-US" w:eastAsia="zh-CN"/>
        </w:rPr>
        <w:t>1129.64</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u w:val="single"/>
          <w:lang w:val="en-US" w:eastAsia="zh-CN"/>
        </w:rPr>
        <w:t>10.38</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u w:val="single"/>
          <w:lang w:val="en-US" w:eastAsia="zh-CN"/>
        </w:rPr>
        <w:t>854.19</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u w:val="single"/>
          <w:lang w:val="en-US" w:eastAsia="zh-CN"/>
        </w:rPr>
        <w:t>92.87</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181.78</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u w:val="none"/>
        </w:rPr>
        <w:t>资本性支出</w:t>
      </w:r>
      <w:r>
        <w:rPr>
          <w:rStyle w:val="11"/>
          <w:rFonts w:hint="eastAsia" w:ascii="仿宋" w:hAnsi="仿宋" w:eastAsia="仿宋"/>
          <w:color w:val="auto"/>
          <w:sz w:val="32"/>
          <w:szCs w:val="32"/>
          <w:u w:val="single"/>
          <w:lang w:val="en-US" w:eastAsia="zh-CN"/>
        </w:rPr>
        <w:t>0.8</w:t>
      </w:r>
      <w:r>
        <w:rPr>
          <w:rStyle w:val="11"/>
          <w:rFonts w:ascii="仿宋" w:hAnsi="仿宋" w:eastAsia="仿宋"/>
          <w:color w:val="auto"/>
          <w:sz w:val="32"/>
          <w:szCs w:val="32"/>
          <w:u w:val="none"/>
        </w:rPr>
        <w:t>万元</w:t>
      </w:r>
      <w:r>
        <w:rPr>
          <w:rStyle w:val="11"/>
          <w:rFonts w:ascii="仿宋" w:hAnsi="仿宋" w:eastAsia="仿宋"/>
          <w:color w:val="auto"/>
          <w:sz w:val="32"/>
          <w:szCs w:val="32"/>
        </w:rPr>
        <w:t>。</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${page400644146.ds215660413_REP_BGT_T_HC1100002019_DXQ02_XMZCQKCB}</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u w:val="single"/>
          <w:lang w:val="en-US" w:eastAsia="zh-CN"/>
        </w:rPr>
        <w:t>28</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u w:val="single"/>
          <w:lang w:val="en-US" w:eastAsia="zh-CN"/>
        </w:rPr>
        <w:t>83.22</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u w:val="single"/>
          <w:lang w:val="en-US" w:eastAsia="zh-CN"/>
        </w:rPr>
        <w:t>28</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u w:val="single"/>
          <w:lang w:val="en-US" w:eastAsia="zh-CN"/>
        </w:rPr>
        <w:t>0</w:t>
      </w:r>
      <w:r>
        <w:rPr>
          <w:rStyle w:val="11"/>
          <w:rFonts w:ascii="仿宋" w:hAnsi="仿宋" w:eastAsia="仿宋"/>
          <w:color w:val="auto"/>
          <w:sz w:val="32"/>
          <w:szCs w:val="32"/>
        </w:rPr>
        <w:t>万元。</w:t>
      </w:r>
      <w:r>
        <w:rPr>
          <w:color w:val="auto"/>
        </w:rPr>
        <w:fldChar w:fldCharType="end"/>
      </w:r>
    </w:p>
    <w:p w14:paraId="651D5CC4">
      <w:pPr>
        <w:ind w:firstLine="420" w:firstLineChars="200"/>
        <w:rPr>
          <w:color w:val="auto"/>
        </w:rPr>
      </w:pPr>
    </w:p>
    <w:p w14:paraId="1F532454">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(四)政府性基金情况</w:t>
      </w:r>
    </w:p>
    <w:p w14:paraId="5FF51424">
      <w:pPr>
        <w:ind w:firstLine="640" w:firstLineChars="200"/>
        <w:rPr>
          <w:rStyle w:val="11"/>
          <w:rFonts w:hint="eastAsia" w:ascii="仿宋" w:hAnsi="仿宋" w:eastAsia="仿宋" w:cs="Times New Roman"/>
          <w:color w:val="auto"/>
          <w:sz w:val="32"/>
          <w:szCs w:val="32"/>
          <w:lang w:eastAsia="zh-CN"/>
        </w:rPr>
      </w:pPr>
      <w:r>
        <w:rPr>
          <w:rStyle w:val="11"/>
          <w:rFonts w:hint="eastAsia" w:ascii="仿宋" w:hAnsi="仿宋" w:eastAsia="仿宋" w:cs="Times New Roman"/>
          <w:color w:val="auto"/>
          <w:sz w:val="32"/>
          <w:szCs w:val="32"/>
        </w:rPr>
        <w:t>本</w:t>
      </w:r>
      <w:r>
        <w:rPr>
          <w:rStyle w:val="11"/>
          <w:rFonts w:hint="eastAsia" w:ascii="仿宋" w:hAnsi="仿宋" w:eastAsia="仿宋" w:cs="Times New Roman"/>
          <w:color w:val="auto"/>
          <w:sz w:val="32"/>
          <w:szCs w:val="32"/>
          <w:lang w:val="en-US" w:eastAsia="zh-CN"/>
        </w:rPr>
        <w:t>单位</w:t>
      </w:r>
      <w:r>
        <w:rPr>
          <w:rStyle w:val="11"/>
          <w:rFonts w:hint="eastAsia" w:ascii="仿宋" w:hAnsi="仿宋" w:eastAsia="仿宋" w:cs="Times New Roman"/>
          <w:color w:val="auto"/>
          <w:sz w:val="32"/>
          <w:szCs w:val="32"/>
        </w:rPr>
        <w:t>没有使用政府性基金预算拨款安排的支出</w:t>
      </w:r>
      <w:r>
        <w:rPr>
          <w:rStyle w:val="11"/>
          <w:rFonts w:hint="eastAsia" w:ascii="仿宋" w:hAnsi="仿宋" w:eastAsia="仿宋" w:cs="Times New Roman"/>
          <w:color w:val="auto"/>
          <w:sz w:val="32"/>
          <w:szCs w:val="32"/>
          <w:lang w:eastAsia="zh-CN"/>
        </w:rPr>
        <w:t>。</w:t>
      </w:r>
    </w:p>
    <w:p w14:paraId="76BFF37A">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（五）国有资本经营情况</w:t>
      </w:r>
    </w:p>
    <w:p w14:paraId="5CA27CBC">
      <w:pPr>
        <w:widowControl/>
        <w:ind w:firstLine="640" w:firstLineChars="200"/>
        <w:rPr>
          <w:rStyle w:val="11"/>
          <w:rFonts w:hint="eastAsia" w:ascii="Adobe 仿宋 Std R" w:hAnsi="Adobe 仿宋 Std R" w:eastAsia="仿宋"/>
          <w:color w:val="auto"/>
          <w:sz w:val="32"/>
          <w:szCs w:val="32"/>
          <w:lang w:val="en-US" w:eastAsia="zh-CN"/>
        </w:rPr>
      </w:pPr>
      <w:r>
        <w:rPr>
          <w:rStyle w:val="11"/>
          <w:rFonts w:hint="eastAsia" w:ascii="仿宋" w:hAnsi="仿宋" w:eastAsia="仿宋" w:cs="Times New Roman"/>
          <w:color w:val="auto"/>
          <w:sz w:val="32"/>
          <w:szCs w:val="32"/>
        </w:rPr>
        <w:t>本</w:t>
      </w:r>
      <w:r>
        <w:rPr>
          <w:rStyle w:val="11"/>
          <w:rFonts w:hint="eastAsia" w:ascii="仿宋" w:hAnsi="仿宋" w:eastAsia="仿宋" w:cs="Times New Roman"/>
          <w:color w:val="auto"/>
          <w:sz w:val="32"/>
          <w:szCs w:val="32"/>
          <w:lang w:val="en-US" w:eastAsia="zh-CN"/>
        </w:rPr>
        <w:t>单位</w:t>
      </w:r>
      <w:r>
        <w:rPr>
          <w:rStyle w:val="11"/>
          <w:rFonts w:hint="eastAsia" w:ascii="仿宋" w:hAnsi="仿宋" w:eastAsia="仿宋" w:cs="Times New Roman"/>
          <w:color w:val="auto"/>
          <w:sz w:val="32"/>
          <w:szCs w:val="32"/>
        </w:rPr>
        <w:t>没有使用国有资本经营预算拨款安排的支出</w:t>
      </w:r>
      <w:r>
        <w:rPr>
          <w:rStyle w:val="11"/>
          <w:rFonts w:hint="eastAsia" w:ascii="仿宋" w:hAnsi="仿宋" w:eastAsia="仿宋" w:cs="Times New Roman"/>
          <w:color w:val="auto"/>
          <w:sz w:val="32"/>
          <w:szCs w:val="32"/>
          <w:lang w:eastAsia="zh-CN"/>
        </w:rPr>
        <w:t>。</w:t>
      </w:r>
    </w:p>
    <w:p w14:paraId="7FCCD7E9">
      <w:pPr>
        <w:ind w:firstLine="321" w:firstLineChars="100"/>
        <w:rPr>
          <w:rStyle w:val="11"/>
          <w:rFonts w:ascii="Adobe 仿宋 Std R" w:hAnsi="Adobe 仿宋 Std R" w:eastAsia="Adobe 仿宋 Std R"/>
          <w:b/>
          <w:color w:val="auto"/>
          <w:sz w:val="32"/>
          <w:szCs w:val="32"/>
        </w:rPr>
      </w:pPr>
      <w:r>
        <w:rPr>
          <w:rStyle w:val="11"/>
          <w:rFonts w:hint="eastAsia" w:asciiTheme="majorEastAsia" w:hAnsiTheme="majorEastAsia" w:eastAsiaTheme="majorEastAsia"/>
          <w:b/>
          <w:color w:val="auto"/>
          <w:sz w:val="32"/>
          <w:szCs w:val="32"/>
        </w:rPr>
        <w:t xml:space="preserve"> </w:t>
      </w:r>
      <w:r>
        <w:rPr>
          <w:rStyle w:val="11"/>
          <w:rFonts w:hint="eastAsia" w:ascii="Adobe 仿宋 Std R" w:hAnsi="Adobe 仿宋 Std R" w:eastAsia="Adobe 仿宋 Std R"/>
          <w:b/>
          <w:color w:val="auto"/>
          <w:sz w:val="32"/>
          <w:szCs w:val="32"/>
        </w:rPr>
        <w:t>(六)机关运行经费等重要事项的说明</w:t>
      </w:r>
    </w:p>
    <w:p w14:paraId="436CD83C">
      <w:pPr>
        <w:widowControl/>
        <w:ind w:firstLine="640" w:firstLineChars="200"/>
        <w:rPr>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color w:val="auto"/>
          <w:sz w:val="32"/>
          <w:szCs w:val="32"/>
        </w:rPr>
        <w:t>202</w:t>
      </w:r>
      <w:r>
        <w:rPr>
          <w:rStyle w:val="11"/>
          <w:rFonts w:hint="eastAsia" w:ascii="Adobe 仿宋 Std R" w:hAnsi="Adobe 仿宋 Std R" w:eastAsia="Adobe 仿宋 Std R"/>
          <w:color w:val="auto"/>
          <w:sz w:val="32"/>
          <w:szCs w:val="32"/>
          <w:lang w:val="en-US" w:eastAsia="zh-CN"/>
        </w:rPr>
        <w:t>5</w:t>
      </w:r>
      <w:r>
        <w:rPr>
          <w:rStyle w:val="11"/>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rPr>
        <w:t>单位机关运行费预算</w:t>
      </w:r>
      <w:r>
        <w:rPr>
          <w:rFonts w:hint="eastAsia" w:ascii="仿宋" w:hAnsi="仿宋" w:eastAsia="仿宋" w:cs="仿宋"/>
          <w:color w:val="auto"/>
          <w:sz w:val="32"/>
          <w:szCs w:val="30"/>
          <w:u w:val="single"/>
          <w:lang w:val="en-US" w:eastAsia="zh-CN"/>
        </w:rPr>
        <w:t>92.87</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年预算增加</w:t>
      </w:r>
      <w:r>
        <w:rPr>
          <w:rFonts w:hint="eastAsia" w:ascii="仿宋" w:hAnsi="仿宋" w:eastAsia="仿宋" w:cs="仿宋"/>
          <w:color w:val="auto"/>
          <w:sz w:val="32"/>
          <w:szCs w:val="30"/>
          <w:u w:val="single"/>
          <w:lang w:val="en-US" w:eastAsia="zh-CN"/>
        </w:rPr>
        <w:t>26.32</w:t>
      </w:r>
      <w:r>
        <w:rPr>
          <w:rFonts w:hint="eastAsia" w:ascii="Adobe 仿宋 Std R" w:hAnsi="Adobe 仿宋 Std R" w:eastAsia="Adobe 仿宋 Std R"/>
          <w:color w:val="auto"/>
          <w:sz w:val="32"/>
          <w:szCs w:val="32"/>
        </w:rPr>
        <w:t>万元，增长</w:t>
      </w:r>
      <w:r>
        <w:rPr>
          <w:rFonts w:hint="eastAsia" w:ascii="仿宋" w:hAnsi="仿宋" w:eastAsia="仿宋" w:cs="仿宋"/>
          <w:color w:val="auto"/>
          <w:sz w:val="32"/>
          <w:szCs w:val="30"/>
          <w:u w:val="single"/>
          <w:lang w:val="en-US" w:eastAsia="zh-CN"/>
        </w:rPr>
        <w:t>39.55</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增长原因为</w:t>
      </w:r>
      <w:r>
        <w:rPr>
          <w:rFonts w:hint="eastAsia" w:ascii="仿宋" w:hAnsi="仿宋" w:eastAsia="仿宋" w:cs="仿宋"/>
          <w:color w:val="auto"/>
          <w:kern w:val="0"/>
          <w:sz w:val="32"/>
          <w:szCs w:val="32"/>
          <w:u w:val="single"/>
          <w:lang w:val="en-US" w:eastAsia="zh-CN"/>
        </w:rPr>
        <w:t>本年度将公车补贴从工资福利支出调整至商品和服务支出</w:t>
      </w:r>
      <w:r>
        <w:rPr>
          <w:rFonts w:hint="eastAsia" w:ascii="仿宋" w:hAnsi="仿宋" w:eastAsia="仿宋" w:cs="仿宋"/>
          <w:color w:val="auto"/>
          <w:kern w:val="0"/>
          <w:sz w:val="32"/>
          <w:szCs w:val="32"/>
          <w:lang w:val="en-US" w:eastAsia="zh-CN"/>
        </w:rPr>
        <w:t>。</w:t>
      </w:r>
    </w:p>
    <w:p w14:paraId="33AD9CD6">
      <w:pPr>
        <w:keepNext w:val="0"/>
        <w:keepLines w:val="0"/>
        <w:pageBreakBefore w:val="0"/>
        <w:widowControl/>
        <w:kinsoku/>
        <w:wordWrap/>
        <w:overflowPunct/>
        <w:topLinePunct w:val="0"/>
        <w:autoSpaceDE/>
        <w:autoSpaceDN/>
        <w:bidi w:val="0"/>
        <w:adjustRightInd/>
        <w:snapToGrid/>
        <w:spacing w:line="560" w:lineRule="exact"/>
        <w:ind w:firstLine="636"/>
        <w:jc w:val="left"/>
        <w:textAlignment w:val="auto"/>
        <w:rPr>
          <w:rFonts w:ascii="Adobe 仿宋 Std R" w:hAnsi="Adobe 仿宋 Std R" w:eastAsia="Adobe 仿宋 Std R"/>
          <w:color w:val="auto"/>
          <w:sz w:val="32"/>
          <w:szCs w:val="32"/>
        </w:rPr>
      </w:pPr>
      <w:r>
        <w:rPr>
          <w:rFonts w:hint="eastAsia" w:ascii="仿宋" w:hAnsi="仿宋" w:eastAsia="仿宋" w:cs="仿宋"/>
          <w:color w:val="auto"/>
          <w:sz w:val="32"/>
          <w:szCs w:val="32"/>
        </w:rPr>
        <w:t>按照财政部《地方预决算公开操作规程》明确的口径，机关运行费指各部门的公用经费，包括办公及印刷费</w:t>
      </w:r>
      <w:r>
        <w:rPr>
          <w:rFonts w:hint="eastAsia" w:ascii="仿宋" w:hAnsi="仿宋" w:eastAsia="仿宋" w:cs="仿宋"/>
          <w:color w:val="auto"/>
          <w:sz w:val="32"/>
          <w:szCs w:val="32"/>
          <w:u w:val="single"/>
          <w:lang w:val="en-US" w:eastAsia="zh-CN"/>
        </w:rPr>
        <w:t>5</w:t>
      </w:r>
      <w:r>
        <w:rPr>
          <w:rFonts w:hint="eastAsia" w:ascii="仿宋" w:hAnsi="仿宋" w:eastAsia="仿宋" w:cs="仿宋"/>
          <w:color w:val="auto"/>
          <w:sz w:val="32"/>
          <w:szCs w:val="32"/>
          <w:lang w:val="en-US" w:eastAsia="zh-CN"/>
        </w:rPr>
        <w:t>万元</w:t>
      </w:r>
      <w:r>
        <w:rPr>
          <w:rFonts w:hint="eastAsia" w:ascii="仿宋" w:hAnsi="仿宋" w:eastAsia="仿宋" w:cs="仿宋"/>
          <w:color w:val="auto"/>
          <w:sz w:val="32"/>
          <w:szCs w:val="32"/>
        </w:rPr>
        <w:t>、邮电费</w:t>
      </w:r>
      <w:r>
        <w:rPr>
          <w:rFonts w:hint="eastAsia" w:ascii="仿宋" w:hAnsi="仿宋" w:eastAsia="仿宋" w:cs="仿宋"/>
          <w:color w:val="auto"/>
          <w:sz w:val="32"/>
          <w:szCs w:val="32"/>
          <w:u w:val="single"/>
          <w:lang w:val="en-US" w:eastAsia="zh-CN"/>
        </w:rPr>
        <w:t>7</w:t>
      </w:r>
      <w:r>
        <w:rPr>
          <w:rFonts w:hint="eastAsia" w:ascii="仿宋" w:hAnsi="仿宋" w:eastAsia="仿宋" w:cs="仿宋"/>
          <w:color w:val="auto"/>
          <w:sz w:val="32"/>
          <w:szCs w:val="32"/>
          <w:lang w:val="en-US" w:eastAsia="zh-CN"/>
        </w:rPr>
        <w:t>万元</w:t>
      </w:r>
      <w:r>
        <w:rPr>
          <w:rFonts w:hint="eastAsia" w:ascii="仿宋" w:hAnsi="仿宋" w:eastAsia="仿宋" w:cs="仿宋"/>
          <w:color w:val="auto"/>
          <w:sz w:val="32"/>
          <w:szCs w:val="32"/>
        </w:rPr>
        <w:t>、差旅费</w:t>
      </w:r>
      <w:r>
        <w:rPr>
          <w:rFonts w:hint="eastAsia" w:ascii="仿宋" w:hAnsi="仿宋" w:eastAsia="仿宋" w:cs="仿宋"/>
          <w:color w:val="auto"/>
          <w:sz w:val="32"/>
          <w:szCs w:val="32"/>
          <w:u w:val="single"/>
          <w:lang w:val="en-US" w:eastAsia="zh-CN"/>
        </w:rPr>
        <w:t>2.5</w:t>
      </w:r>
      <w:r>
        <w:rPr>
          <w:rFonts w:hint="eastAsia" w:ascii="仿宋" w:hAnsi="仿宋" w:eastAsia="仿宋" w:cs="仿宋"/>
          <w:color w:val="auto"/>
          <w:sz w:val="32"/>
          <w:szCs w:val="32"/>
          <w:lang w:val="en-US" w:eastAsia="zh-CN"/>
        </w:rPr>
        <w:t>万元</w:t>
      </w:r>
      <w:r>
        <w:rPr>
          <w:rFonts w:hint="eastAsia" w:ascii="仿宋" w:hAnsi="仿宋" w:eastAsia="仿宋" w:cs="仿宋"/>
          <w:color w:val="auto"/>
          <w:sz w:val="32"/>
          <w:szCs w:val="32"/>
        </w:rPr>
        <w:t>、福利费</w:t>
      </w:r>
      <w:r>
        <w:rPr>
          <w:rFonts w:hint="eastAsia" w:ascii="仿宋" w:hAnsi="仿宋" w:eastAsia="仿宋" w:cs="仿宋"/>
          <w:color w:val="auto"/>
          <w:sz w:val="32"/>
          <w:szCs w:val="32"/>
          <w:u w:val="single"/>
          <w:lang w:val="en-US" w:eastAsia="zh-CN"/>
        </w:rPr>
        <w:t>18</w:t>
      </w:r>
      <w:r>
        <w:rPr>
          <w:rFonts w:hint="eastAsia" w:ascii="仿宋" w:hAnsi="仿宋" w:eastAsia="仿宋" w:cs="仿宋"/>
          <w:color w:val="auto"/>
          <w:sz w:val="32"/>
          <w:szCs w:val="32"/>
          <w:lang w:val="en-US" w:eastAsia="zh-CN"/>
        </w:rPr>
        <w:t>万元</w:t>
      </w:r>
      <w:r>
        <w:rPr>
          <w:rFonts w:hint="eastAsia" w:ascii="仿宋" w:hAnsi="仿宋" w:eastAsia="仿宋" w:cs="仿宋"/>
          <w:color w:val="auto"/>
          <w:sz w:val="32"/>
          <w:szCs w:val="32"/>
        </w:rPr>
        <w:t>、办公用房水电费</w:t>
      </w:r>
      <w:r>
        <w:rPr>
          <w:rFonts w:hint="eastAsia" w:ascii="仿宋" w:hAnsi="仿宋" w:eastAsia="仿宋" w:cs="仿宋"/>
          <w:color w:val="auto"/>
          <w:sz w:val="32"/>
          <w:szCs w:val="32"/>
          <w:u w:val="single"/>
          <w:lang w:val="en-US" w:eastAsia="zh-CN"/>
        </w:rPr>
        <w:t>10.3</w:t>
      </w:r>
      <w:r>
        <w:rPr>
          <w:rFonts w:hint="eastAsia" w:ascii="仿宋" w:hAnsi="仿宋" w:eastAsia="仿宋" w:cs="仿宋"/>
          <w:color w:val="auto"/>
          <w:sz w:val="32"/>
          <w:szCs w:val="32"/>
          <w:lang w:val="en-US" w:eastAsia="zh-CN"/>
        </w:rPr>
        <w:t>万元</w:t>
      </w:r>
      <w:r>
        <w:rPr>
          <w:rFonts w:hint="eastAsia" w:ascii="仿宋" w:hAnsi="仿宋" w:eastAsia="仿宋" w:cs="仿宋"/>
          <w:color w:val="auto"/>
          <w:sz w:val="32"/>
          <w:szCs w:val="32"/>
        </w:rPr>
        <w:t>、公务用车运行维护费</w:t>
      </w:r>
      <w:r>
        <w:rPr>
          <w:rFonts w:hint="eastAsia" w:ascii="仿宋" w:hAnsi="仿宋" w:eastAsia="仿宋" w:cs="仿宋"/>
          <w:color w:val="auto"/>
          <w:sz w:val="32"/>
          <w:szCs w:val="32"/>
          <w:u w:val="single"/>
          <w:lang w:val="en-US" w:eastAsia="zh-CN"/>
        </w:rPr>
        <w:t>3.79</w:t>
      </w:r>
      <w:r>
        <w:rPr>
          <w:rFonts w:hint="eastAsia" w:ascii="仿宋" w:hAnsi="仿宋" w:eastAsia="仿宋" w:cs="仿宋"/>
          <w:color w:val="auto"/>
          <w:sz w:val="32"/>
          <w:szCs w:val="32"/>
          <w:lang w:val="en-US" w:eastAsia="zh-CN"/>
        </w:rPr>
        <w:t>万元，公务接待</w:t>
      </w:r>
      <w:r>
        <w:rPr>
          <w:rFonts w:hint="eastAsia" w:ascii="仿宋" w:hAnsi="仿宋" w:eastAsia="仿宋" w:cs="仿宋"/>
          <w:color w:val="auto"/>
          <w:sz w:val="32"/>
          <w:szCs w:val="32"/>
          <w:u w:val="single"/>
          <w:lang w:val="en-US" w:eastAsia="zh-CN"/>
        </w:rPr>
        <w:t>1.02</w:t>
      </w:r>
      <w:r>
        <w:rPr>
          <w:rFonts w:hint="eastAsia" w:ascii="仿宋" w:hAnsi="仿宋" w:eastAsia="仿宋" w:cs="仿宋"/>
          <w:color w:val="auto"/>
          <w:sz w:val="32"/>
          <w:szCs w:val="32"/>
          <w:lang w:val="en-US" w:eastAsia="zh-CN"/>
        </w:rPr>
        <w:t>万元，劳务费</w:t>
      </w:r>
      <w:r>
        <w:rPr>
          <w:rFonts w:hint="eastAsia" w:ascii="仿宋" w:hAnsi="仿宋" w:eastAsia="仿宋" w:cs="仿宋"/>
          <w:color w:val="auto"/>
          <w:sz w:val="32"/>
          <w:szCs w:val="32"/>
          <w:u w:val="single"/>
          <w:lang w:val="en-US" w:eastAsia="zh-CN"/>
        </w:rPr>
        <w:t>3.64</w:t>
      </w:r>
      <w:r>
        <w:rPr>
          <w:rFonts w:hint="eastAsia" w:ascii="仿宋" w:hAnsi="仿宋" w:eastAsia="仿宋" w:cs="仿宋"/>
          <w:color w:val="auto"/>
          <w:sz w:val="32"/>
          <w:szCs w:val="32"/>
          <w:lang w:val="en-US" w:eastAsia="zh-CN"/>
        </w:rPr>
        <w:t>万元，工会经费</w:t>
      </w:r>
      <w:r>
        <w:rPr>
          <w:rFonts w:hint="eastAsia" w:ascii="仿宋" w:hAnsi="仿宋" w:eastAsia="仿宋" w:cs="仿宋"/>
          <w:color w:val="auto"/>
          <w:sz w:val="32"/>
          <w:szCs w:val="32"/>
          <w:u w:val="single"/>
          <w:lang w:val="en-US" w:eastAsia="zh-CN"/>
        </w:rPr>
        <w:t>15</w:t>
      </w:r>
      <w:r>
        <w:rPr>
          <w:rFonts w:hint="eastAsia" w:ascii="仿宋" w:hAnsi="仿宋" w:eastAsia="仿宋" w:cs="仿宋"/>
          <w:color w:val="auto"/>
          <w:sz w:val="32"/>
          <w:szCs w:val="32"/>
          <w:lang w:val="en-US" w:eastAsia="zh-CN"/>
        </w:rPr>
        <w:t>万元，其他交通费用</w:t>
      </w:r>
      <w:r>
        <w:rPr>
          <w:rFonts w:hint="eastAsia" w:ascii="仿宋" w:hAnsi="仿宋" w:eastAsia="仿宋" w:cs="仿宋"/>
          <w:color w:val="auto"/>
          <w:sz w:val="32"/>
          <w:szCs w:val="32"/>
          <w:u w:val="single"/>
          <w:lang w:val="en-US" w:eastAsia="zh-CN"/>
        </w:rPr>
        <w:t>19.92</w:t>
      </w:r>
      <w:r>
        <w:rPr>
          <w:rFonts w:hint="eastAsia" w:ascii="仿宋" w:hAnsi="仿宋" w:eastAsia="仿宋" w:cs="仿宋"/>
          <w:color w:val="auto"/>
          <w:sz w:val="32"/>
          <w:szCs w:val="32"/>
          <w:lang w:val="en-US" w:eastAsia="zh-CN"/>
        </w:rPr>
        <w:t>万元，其他商品服务支出</w:t>
      </w:r>
      <w:r>
        <w:rPr>
          <w:rFonts w:hint="eastAsia" w:ascii="仿宋" w:hAnsi="仿宋" w:eastAsia="仿宋" w:cs="仿宋"/>
          <w:color w:val="auto"/>
          <w:sz w:val="32"/>
          <w:szCs w:val="32"/>
          <w:u w:val="single"/>
          <w:lang w:val="en-US" w:eastAsia="zh-CN"/>
        </w:rPr>
        <w:t>6.71</w:t>
      </w:r>
      <w:r>
        <w:rPr>
          <w:rFonts w:hint="eastAsia" w:ascii="仿宋" w:hAnsi="仿宋" w:eastAsia="仿宋" w:cs="仿宋"/>
          <w:color w:val="auto"/>
          <w:sz w:val="32"/>
          <w:szCs w:val="32"/>
          <w:lang w:val="en-US" w:eastAsia="zh-CN"/>
        </w:rPr>
        <w:t>万元。</w:t>
      </w:r>
    </w:p>
    <w:p w14:paraId="09BA8C92">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(七)政府采购情况</w:t>
      </w:r>
    </w:p>
    <w:p w14:paraId="42F427E2">
      <w:pPr>
        <w:rPr>
          <w:rFonts w:ascii="Adobe 仿宋 Std R" w:hAnsi="Adobe 仿宋 Std R" w:eastAsia="Adobe 仿宋 Std R"/>
          <w:color w:val="auto"/>
          <w:sz w:val="32"/>
          <w:szCs w:val="32"/>
        </w:rPr>
      </w:pPr>
      <w:r>
        <w:rPr>
          <w:rStyle w:val="11"/>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年政府采购总额</w:t>
      </w:r>
      <w:r>
        <w:rPr>
          <w:rFonts w:hint="eastAsia" w:ascii="仿宋" w:hAnsi="仿宋" w:eastAsia="仿宋" w:cs="仿宋"/>
          <w:color w:val="auto"/>
          <w:sz w:val="32"/>
          <w:szCs w:val="32"/>
          <w:u w:val="single"/>
          <w:lang w:val="en-US" w:eastAsia="zh-CN"/>
        </w:rPr>
        <w:t>0.8</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仿宋" w:hAnsi="仿宋" w:eastAsia="仿宋" w:cs="仿宋"/>
          <w:color w:val="auto"/>
          <w:sz w:val="32"/>
          <w:szCs w:val="32"/>
          <w:u w:val="single"/>
          <w:lang w:val="en-US" w:eastAsia="zh-CN"/>
        </w:rPr>
        <w:t>0.8</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仿宋" w:hAnsi="仿宋" w:eastAsia="仿宋" w:cs="仿宋"/>
          <w:color w:val="auto"/>
          <w:sz w:val="32"/>
          <w:szCs w:val="32"/>
          <w:u w:val="single"/>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仿宋" w:hAnsi="仿宋" w:eastAsia="仿宋" w:cs="仿宋"/>
          <w:color w:val="auto"/>
          <w:sz w:val="32"/>
          <w:szCs w:val="32"/>
          <w:u w:val="single"/>
          <w:lang w:val="en-US" w:eastAsia="zh-CN"/>
        </w:rPr>
        <w:t>0</w:t>
      </w:r>
      <w:r>
        <w:rPr>
          <w:rFonts w:hint="eastAsia" w:ascii="Adobe 仿宋 Std R" w:hAnsi="Adobe 仿宋 Std R" w:eastAsia="Adobe 仿宋 Std R"/>
          <w:color w:val="auto"/>
          <w:sz w:val="32"/>
          <w:szCs w:val="32"/>
        </w:rPr>
        <w:t>万元。</w:t>
      </w:r>
    </w:p>
    <w:p w14:paraId="481C8389">
      <w:pPr>
        <w:widowControl/>
        <w:spacing w:line="580" w:lineRule="exact"/>
        <w:ind w:firstLine="636"/>
        <w:jc w:val="left"/>
        <w:rPr>
          <w:rFonts w:ascii="Adobe 仿宋 Std R" w:hAnsi="Adobe 仿宋 Std R" w:eastAsia="Adobe 仿宋 Std R"/>
          <w:color w:val="auto"/>
          <w:sz w:val="32"/>
          <w:szCs w:val="32"/>
        </w:rPr>
      </w:pPr>
    </w:p>
    <w:p w14:paraId="763E0844">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(八)国有资产占有使用情况</w:t>
      </w:r>
    </w:p>
    <w:p w14:paraId="68EB6184">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截至</w:t>
      </w:r>
      <w:r>
        <w:rPr>
          <w:rFonts w:hint="eastAsia" w:ascii="仿宋" w:hAnsi="仿宋" w:eastAsia="仿宋" w:cs="仿宋"/>
          <w:color w:val="auto"/>
          <w:sz w:val="32"/>
          <w:szCs w:val="32"/>
          <w:u w:val="single"/>
          <w:lang w:val="en-US" w:eastAsia="zh-CN"/>
        </w:rPr>
        <w:t>2024</w:t>
      </w:r>
      <w:r>
        <w:rPr>
          <w:rFonts w:hint="eastAsia" w:ascii="仿宋" w:hAnsi="仿宋" w:eastAsia="仿宋" w:cs="仿宋"/>
          <w:color w:val="auto"/>
          <w:sz w:val="32"/>
          <w:szCs w:val="32"/>
        </w:rPr>
        <w:t>年</w:t>
      </w:r>
      <w:r>
        <w:rPr>
          <w:rFonts w:hint="eastAsia" w:ascii="仿宋" w:hAnsi="仿宋" w:eastAsia="仿宋" w:cs="仿宋"/>
          <w:color w:val="auto"/>
          <w:sz w:val="32"/>
          <w:szCs w:val="32"/>
          <w:u w:val="single"/>
          <w:lang w:val="en-US" w:eastAsia="zh-CN"/>
        </w:rPr>
        <w:t>12</w:t>
      </w:r>
      <w:r>
        <w:rPr>
          <w:rFonts w:hint="eastAsia" w:ascii="仿宋" w:hAnsi="仿宋" w:eastAsia="仿宋" w:cs="仿宋"/>
          <w:color w:val="auto"/>
          <w:sz w:val="32"/>
          <w:szCs w:val="32"/>
        </w:rPr>
        <w:t>月</w:t>
      </w:r>
      <w:r>
        <w:rPr>
          <w:rFonts w:hint="eastAsia" w:ascii="仿宋" w:hAnsi="仿宋" w:eastAsia="仿宋" w:cs="仿宋"/>
          <w:color w:val="auto"/>
          <w:sz w:val="32"/>
          <w:szCs w:val="32"/>
          <w:u w:val="single"/>
          <w:lang w:val="en-US" w:eastAsia="zh-CN"/>
        </w:rPr>
        <w:t>3</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日</w:t>
      </w:r>
      <w:r>
        <w:rPr>
          <w:rFonts w:hint="eastAsia" w:ascii="Adobe 仿宋 Std R" w:hAnsi="Adobe 仿宋 Std R" w:eastAsia="Adobe 仿宋 Std R"/>
          <w:color w:val="auto"/>
          <w:sz w:val="32"/>
          <w:szCs w:val="32"/>
        </w:rPr>
        <w:t>,</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${page540426799.ds376136392_REP_JX_BAS_AGENCY_INFO_DXQRSDW_S_CLSYS}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单位共有车辆</w:t>
      </w:r>
      <w:r>
        <w:rPr>
          <w:rFonts w:hint="eastAsia" w:ascii="Adobe 仿宋 Std R" w:hAnsi="Adobe 仿宋 Std R" w:eastAsia="Adobe 仿宋 Std R"/>
          <w:color w:val="auto"/>
          <w:sz w:val="32"/>
          <w:szCs w:val="32"/>
          <w:u w:val="single"/>
          <w:lang w:val="en-US" w:eastAsia="zh-CN"/>
        </w:rPr>
        <w:t>1</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u w:val="single"/>
          <w:lang w:val="en-US" w:eastAsia="zh-CN"/>
        </w:rPr>
        <w:t>1</w:t>
      </w:r>
      <w:r>
        <w:rPr>
          <w:rFonts w:ascii="Adobe 仿宋 Std R" w:hAnsi="Adobe 仿宋 Std R" w:eastAsia="Adobe 仿宋 Std R"/>
          <w:color w:val="auto"/>
          <w:sz w:val="32"/>
          <w:szCs w:val="32"/>
        </w:rPr>
        <w:t>辆。</w:t>
      </w:r>
      <w:r>
        <w:rPr>
          <w:color w:val="auto"/>
        </w:rPr>
        <w:fldChar w:fldCharType="end"/>
      </w:r>
    </w:p>
    <w:p w14:paraId="330E5428">
      <w:pPr>
        <w:ind w:firstLine="642"/>
        <w:rPr>
          <w:rStyle w:val="11"/>
          <w:rFonts w:ascii="Adobe 仿宋 Std R" w:hAnsi="Adobe 仿宋 Std R" w:eastAsia="Adobe 仿宋 Std R"/>
          <w:b/>
          <w:color w:val="auto"/>
          <w:sz w:val="32"/>
          <w:szCs w:val="32"/>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年单位预算安排购置车辆</w:t>
      </w:r>
      <w:r>
        <w:rPr>
          <w:rFonts w:hint="eastAsia" w:ascii="仿宋_GB2312" w:eastAsia="仿宋_GB2312"/>
          <w:color w:val="auto"/>
          <w:sz w:val="32"/>
          <w:szCs w:val="30"/>
          <w:u w:val="single"/>
          <w:lang w:val="en-US" w:eastAsia="zh-CN"/>
        </w:rPr>
        <w:t>0</w:t>
      </w:r>
      <w:r>
        <w:rPr>
          <w:rFonts w:hint="eastAsia" w:ascii="Adobe 仿宋 Std R" w:hAnsi="Adobe 仿宋 Std R" w:eastAsia="Adobe 仿宋 Std R"/>
          <w:color w:val="auto"/>
          <w:sz w:val="32"/>
          <w:szCs w:val="32"/>
        </w:rPr>
        <w:t>辆，安排购置单位价值200万元以上大型设备具体为：</w:t>
      </w:r>
      <w:r>
        <w:rPr>
          <w:rFonts w:hint="eastAsia" w:ascii="仿宋_GB2312" w:eastAsia="仿宋_GB2312"/>
          <w:color w:val="auto"/>
          <w:sz w:val="32"/>
          <w:szCs w:val="30"/>
          <w:u w:val="single"/>
          <w:lang w:val="en-US" w:eastAsia="zh-CN"/>
        </w:rPr>
        <w:t>无</w:t>
      </w:r>
      <w:r>
        <w:rPr>
          <w:rFonts w:hint="eastAsia" w:ascii="仿宋_GB2312" w:eastAsia="仿宋_GB2312"/>
          <w:color w:val="auto"/>
          <w:sz w:val="32"/>
          <w:szCs w:val="30"/>
        </w:rPr>
        <w:t>。</w:t>
      </w:r>
    </w:p>
    <w:p w14:paraId="67518084">
      <w:pPr>
        <w:ind w:firstLine="321" w:firstLineChars="100"/>
        <w:rPr>
          <w:rStyle w:val="11"/>
          <w:rFonts w:ascii="Adobe 仿宋 Std R" w:hAnsi="Adobe 仿宋 Std R" w:eastAsia="Adobe 仿宋 Std R"/>
          <w:b/>
          <w:color w:val="auto"/>
          <w:sz w:val="32"/>
          <w:szCs w:val="32"/>
        </w:rPr>
      </w:pPr>
    </w:p>
    <w:p w14:paraId="34C9A506">
      <w:pPr>
        <w:ind w:firstLine="321" w:firstLineChars="100"/>
        <w:rPr>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（九）</w:t>
      </w:r>
      <w:r>
        <w:rPr>
          <w:rFonts w:ascii="仿宋" w:hAnsi="仿宋" w:eastAsia="仿宋" w:cs="Times New Roman"/>
          <w:b/>
          <w:bCs/>
          <w:color w:val="auto"/>
          <w:kern w:val="0"/>
          <w:sz w:val="32"/>
          <w:szCs w:val="32"/>
        </w:rPr>
        <w:fldChar w:fldCharType="begin"/>
      </w:r>
      <w:r>
        <w:rPr>
          <w:rFonts w:ascii="仿宋" w:hAnsi="仿宋" w:eastAsia="仿宋" w:cs="Times New Roman"/>
          <w:b/>
          <w:bCs/>
          <w:color w:val="auto"/>
          <w:kern w:val="0"/>
          <w:sz w:val="32"/>
          <w:szCs w:val="32"/>
        </w:rPr>
        <w:instrText xml:space="preserve">MERGEFIELD ${page400644146.ds509943833_REP_JXJC_AGENCY_WZR_NAME}</w:instrText>
      </w:r>
      <w:r>
        <w:rPr>
          <w:rFonts w:ascii="仿宋" w:hAnsi="仿宋" w:eastAsia="仿宋" w:cs="Times New Roman"/>
          <w:b/>
          <w:bCs/>
          <w:color w:val="auto"/>
          <w:kern w:val="0"/>
          <w:sz w:val="32"/>
          <w:szCs w:val="32"/>
        </w:rPr>
        <w:fldChar w:fldCharType="separate"/>
      </w:r>
      <w:r>
        <w:rPr>
          <w:rFonts w:hint="eastAsia" w:ascii="仿宋" w:hAnsi="仿宋" w:eastAsia="仿宋" w:cs="Times New Roman"/>
          <w:b/>
          <w:bCs/>
          <w:color w:val="auto"/>
          <w:kern w:val="0"/>
          <w:sz w:val="32"/>
          <w:szCs w:val="32"/>
        </w:rPr>
        <w:t>庐山茶</w:t>
      </w:r>
      <w:r>
        <w:rPr>
          <w:b/>
          <w:bCs/>
          <w:color w:val="auto"/>
        </w:rPr>
        <w:fldChar w:fldCharType="end"/>
      </w:r>
      <w:r>
        <w:rPr>
          <w:rFonts w:hint="eastAsia" w:ascii="仿宋" w:hAnsi="仿宋" w:eastAsia="仿宋" w:cs="仿宋"/>
          <w:b/>
          <w:bCs/>
          <w:color w:val="auto"/>
          <w:sz w:val="32"/>
          <w:szCs w:val="32"/>
        </w:rPr>
        <w:t>科</w:t>
      </w:r>
      <w:r>
        <w:rPr>
          <w:rFonts w:hint="eastAsia" w:ascii="仿宋" w:hAnsi="仿宋" w:eastAsia="仿宋" w:cs="仿宋"/>
          <w:b/>
          <w:bCs/>
          <w:color w:val="auto"/>
          <w:sz w:val="32"/>
          <w:szCs w:val="32"/>
          <w:lang w:val="en-US" w:eastAsia="zh-CN"/>
        </w:rPr>
        <w:t>所</w:t>
      </w:r>
      <w:r>
        <w:rPr>
          <w:rStyle w:val="11"/>
          <w:rFonts w:hint="eastAsia" w:ascii="Adobe 仿宋 Std R" w:hAnsi="Adobe 仿宋 Std R" w:eastAsia="Adobe 仿宋 Std R"/>
          <w:b/>
          <w:color w:val="auto"/>
          <w:sz w:val="32"/>
          <w:szCs w:val="32"/>
        </w:rPr>
        <w:t>项目情况说明</w:t>
      </w:r>
    </w:p>
    <w:p w14:paraId="7D28C6A6">
      <w:pPr>
        <w:pStyle w:val="15"/>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cs="仿宋"/>
          <w:color w:val="auto"/>
          <w:sz w:val="32"/>
          <w:szCs w:val="32"/>
        </w:rPr>
      </w:pPr>
      <w:r>
        <w:rPr>
          <w:rFonts w:hint="eastAsia" w:ascii="仿宋" w:hAnsi="仿宋" w:eastAsia="Adobe 仿宋 Std R" w:cs="仿宋"/>
          <w:color w:val="auto"/>
          <w:sz w:val="32"/>
          <w:szCs w:val="32"/>
          <w:lang w:eastAsia="zh-CN"/>
        </w:rPr>
        <w:t>九江市庐山茶叶科学研究所</w:t>
      </w:r>
      <w:r>
        <w:rPr>
          <w:rFonts w:hint="eastAsia" w:ascii="仿宋" w:hAnsi="仿宋" w:cs="仿宋"/>
          <w:color w:val="auto"/>
          <w:sz w:val="32"/>
          <w:szCs w:val="32"/>
        </w:rPr>
        <w:t>202</w:t>
      </w:r>
      <w:r>
        <w:rPr>
          <w:rFonts w:hint="eastAsia" w:ascii="仿宋" w:hAnsi="仿宋" w:cs="仿宋"/>
          <w:color w:val="auto"/>
          <w:sz w:val="32"/>
          <w:szCs w:val="32"/>
          <w:lang w:val="en-US" w:eastAsia="zh-CN"/>
        </w:rPr>
        <w:t>5</w:t>
      </w:r>
      <w:r>
        <w:rPr>
          <w:rFonts w:hint="eastAsia" w:ascii="仿宋" w:hAnsi="仿宋" w:cs="仿宋"/>
          <w:color w:val="auto"/>
          <w:sz w:val="32"/>
          <w:szCs w:val="32"/>
        </w:rPr>
        <w:t>年预算有</w:t>
      </w:r>
      <w:r>
        <w:rPr>
          <w:rFonts w:hint="eastAsia" w:ascii="仿宋" w:hAnsi="仿宋" w:cs="仿宋"/>
          <w:color w:val="auto"/>
          <w:sz w:val="32"/>
          <w:szCs w:val="32"/>
          <w:lang w:val="en-US" w:eastAsia="zh-CN"/>
        </w:rPr>
        <w:t>3</w:t>
      </w:r>
      <w:r>
        <w:rPr>
          <w:rFonts w:hint="eastAsia" w:ascii="仿宋" w:hAnsi="仿宋" w:cs="仿宋"/>
          <w:color w:val="auto"/>
          <w:sz w:val="32"/>
          <w:szCs w:val="32"/>
        </w:rPr>
        <w:t xml:space="preserve">个项目： </w:t>
      </w:r>
    </w:p>
    <w:p w14:paraId="75B27BB5">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Style w:val="11"/>
          <w:rFonts w:hint="eastAsia" w:ascii="Adobe 仿宋 Std R" w:hAnsi="Adobe 仿宋 Std R" w:eastAsia="Adobe 仿宋 Std R"/>
          <w:b/>
          <w:color w:val="auto"/>
          <w:sz w:val="32"/>
          <w:szCs w:val="32"/>
        </w:rPr>
      </w:pPr>
      <w:r>
        <w:rPr>
          <w:rFonts w:hint="eastAsia" w:ascii="仿宋_GB2312" w:eastAsia="仿宋_GB2312"/>
          <w:b/>
          <w:bCs/>
          <w:color w:val="auto"/>
          <w:sz w:val="32"/>
          <w:szCs w:val="30"/>
        </w:rPr>
        <w:t>1.</w:t>
      </w:r>
      <w:r>
        <w:rPr>
          <w:rFonts w:hint="eastAsia" w:ascii="仿宋" w:hAnsi="仿宋" w:eastAsia="仿宋" w:cs="仿宋"/>
          <w:b/>
          <w:bCs/>
          <w:color w:val="auto"/>
          <w:kern w:val="0"/>
          <w:sz w:val="32"/>
          <w:szCs w:val="32"/>
          <w:lang w:eastAsia="zh-CN" w:bidi="ar"/>
        </w:rPr>
        <w:t>通远管理工作经费</w:t>
      </w:r>
    </w:p>
    <w:p w14:paraId="4D89073A">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1）项目概述</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茶科所承担通远地区部分社会</w:t>
      </w:r>
      <w:r>
        <w:rPr>
          <w:rFonts w:hint="eastAsia" w:ascii="仿宋" w:hAnsi="仿宋" w:eastAsia="仿宋" w:cs="仿宋"/>
          <w:color w:val="auto"/>
          <w:sz w:val="32"/>
          <w:szCs w:val="32"/>
          <w:lang w:eastAsia="zh-CN"/>
        </w:rPr>
        <w:t>事务</w:t>
      </w:r>
      <w:r>
        <w:rPr>
          <w:rFonts w:hint="eastAsia" w:ascii="仿宋" w:hAnsi="仿宋" w:eastAsia="仿宋" w:cs="仿宋"/>
          <w:color w:val="auto"/>
          <w:sz w:val="32"/>
          <w:szCs w:val="32"/>
        </w:rPr>
        <w:t>管理职能，为确保各项工作顺利开展。</w:t>
      </w:r>
    </w:p>
    <w:p w14:paraId="5F750F0E">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2）立项依据</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庐山管理局《2010年5月28日第 5 号书记办公会议纪要》文件精神。</w:t>
      </w:r>
    </w:p>
    <w:p w14:paraId="038171CD">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3）实施主体</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九江市庐山茶叶科学研究所保障单位有序开展各项工作，认真履行政府职能</w:t>
      </w:r>
      <w:r>
        <w:rPr>
          <w:rFonts w:hint="eastAsia" w:ascii="仿宋" w:hAnsi="仿宋" w:eastAsia="仿宋" w:cs="仿宋"/>
          <w:color w:val="auto"/>
          <w:sz w:val="32"/>
          <w:szCs w:val="32"/>
          <w:lang w:eastAsia="zh-CN"/>
        </w:rPr>
        <w:t>。</w:t>
      </w:r>
    </w:p>
    <w:p w14:paraId="05FA70CD">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4）实施方案</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庐山市（局）中心工作</w:t>
      </w:r>
      <w:r>
        <w:rPr>
          <w:rFonts w:hint="eastAsia" w:ascii="仿宋" w:hAnsi="仿宋" w:eastAsia="仿宋" w:cs="仿宋"/>
          <w:color w:val="auto"/>
          <w:sz w:val="32"/>
          <w:szCs w:val="32"/>
          <w:lang w:eastAsia="zh-CN"/>
        </w:rPr>
        <w:t>、庐山</w:t>
      </w:r>
      <w:r>
        <w:rPr>
          <w:rFonts w:hint="eastAsia" w:ascii="仿宋" w:hAnsi="仿宋" w:eastAsia="仿宋" w:cs="仿宋"/>
          <w:color w:val="auto"/>
          <w:sz w:val="32"/>
          <w:szCs w:val="32"/>
        </w:rPr>
        <w:t>云雾茶</w:t>
      </w:r>
      <w:r>
        <w:rPr>
          <w:rFonts w:hint="eastAsia" w:ascii="仿宋" w:hAnsi="仿宋" w:eastAsia="仿宋" w:cs="仿宋"/>
          <w:color w:val="auto"/>
          <w:sz w:val="32"/>
          <w:szCs w:val="32"/>
          <w:lang w:eastAsia="zh-CN"/>
        </w:rPr>
        <w:t>产业高质量发展</w:t>
      </w:r>
      <w:r>
        <w:rPr>
          <w:rFonts w:hint="eastAsia" w:ascii="仿宋" w:hAnsi="仿宋" w:eastAsia="仿宋" w:cs="仿宋"/>
          <w:color w:val="auto"/>
          <w:sz w:val="32"/>
          <w:szCs w:val="32"/>
        </w:rPr>
        <w:t>等</w:t>
      </w:r>
      <w:r>
        <w:rPr>
          <w:rFonts w:hint="eastAsia" w:ascii="仿宋" w:hAnsi="仿宋" w:eastAsia="仿宋" w:cs="仿宋"/>
          <w:color w:val="auto"/>
          <w:sz w:val="32"/>
          <w:szCs w:val="32"/>
          <w:lang w:eastAsia="zh-CN"/>
        </w:rPr>
        <w:t>工作</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协助</w:t>
      </w:r>
      <w:r>
        <w:rPr>
          <w:rFonts w:hint="eastAsia" w:ascii="仿宋" w:hAnsi="仿宋" w:eastAsia="仿宋" w:cs="仿宋"/>
          <w:color w:val="auto"/>
          <w:sz w:val="32"/>
          <w:szCs w:val="32"/>
        </w:rPr>
        <w:t>完成辖区防火防汛、环境整治</w:t>
      </w:r>
      <w:r>
        <w:rPr>
          <w:rFonts w:hint="eastAsia" w:ascii="仿宋" w:hAnsi="仿宋" w:eastAsia="仿宋" w:cs="仿宋"/>
          <w:color w:val="auto"/>
          <w:sz w:val="32"/>
          <w:szCs w:val="32"/>
          <w:lang w:eastAsia="zh-CN"/>
        </w:rPr>
        <w:t>、生态保护、林业土地管理</w:t>
      </w:r>
      <w:r>
        <w:rPr>
          <w:rFonts w:hint="eastAsia" w:ascii="仿宋" w:hAnsi="仿宋" w:eastAsia="仿宋" w:cs="仿宋"/>
          <w:color w:val="auto"/>
          <w:sz w:val="32"/>
          <w:szCs w:val="32"/>
        </w:rPr>
        <w:t>等社会</w:t>
      </w:r>
      <w:r>
        <w:rPr>
          <w:rFonts w:hint="eastAsia" w:ascii="仿宋" w:hAnsi="仿宋" w:eastAsia="仿宋" w:cs="仿宋"/>
          <w:color w:val="auto"/>
          <w:sz w:val="32"/>
          <w:szCs w:val="32"/>
          <w:lang w:eastAsia="zh-CN"/>
        </w:rPr>
        <w:t>事务</w:t>
      </w:r>
      <w:r>
        <w:rPr>
          <w:rFonts w:hint="eastAsia" w:ascii="仿宋" w:hAnsi="仿宋" w:eastAsia="仿宋" w:cs="仿宋"/>
          <w:color w:val="auto"/>
          <w:sz w:val="32"/>
          <w:szCs w:val="32"/>
        </w:rPr>
        <w:t xml:space="preserve">管理工作。 </w:t>
      </w:r>
    </w:p>
    <w:p w14:paraId="6245481E">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w:t>
      </w:r>
    </w:p>
    <w:p w14:paraId="33D3BE86">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Adobe 仿宋 Std R" w:hAnsi="Adobe 仿宋 Std R" w:eastAsia="Adobe 仿宋 Std R"/>
          <w:color w:val="auto"/>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18</w:t>
      </w:r>
      <w:r>
        <w:rPr>
          <w:rFonts w:hint="eastAsia" w:ascii="Adobe 仿宋 Std R" w:hAnsi="Adobe 仿宋 Std R" w:eastAsia="Adobe 仿宋 Std R"/>
          <w:color w:val="auto"/>
          <w:sz w:val="32"/>
          <w:szCs w:val="32"/>
        </w:rPr>
        <w:t>万元</w:t>
      </w:r>
    </w:p>
    <w:p w14:paraId="459935AF">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Style w:val="11"/>
          <w:rFonts w:hint="eastAsia" w:ascii="仿宋" w:hAnsi="仿宋" w:eastAsia="仿宋" w:cs="仿宋"/>
          <w:b/>
          <w:bCs/>
          <w:color w:val="auto"/>
          <w:kern w:val="0"/>
          <w:sz w:val="32"/>
          <w:szCs w:val="32"/>
          <w:lang w:eastAsia="zh-CN" w:bidi="ar"/>
        </w:rPr>
      </w:pPr>
      <w:r>
        <w:rPr>
          <w:rFonts w:hint="eastAsia" w:ascii="仿宋_GB2312" w:eastAsia="仿宋_GB2312"/>
          <w:b/>
          <w:bCs/>
          <w:color w:val="auto"/>
          <w:sz w:val="32"/>
          <w:szCs w:val="30"/>
          <w:lang w:val="en-US" w:eastAsia="zh-CN"/>
        </w:rPr>
        <w:t>2</w:t>
      </w:r>
      <w:r>
        <w:rPr>
          <w:rFonts w:hint="eastAsia" w:ascii="仿宋_GB2312" w:eastAsia="仿宋_GB2312"/>
          <w:b/>
          <w:bCs/>
          <w:color w:val="auto"/>
          <w:sz w:val="32"/>
          <w:szCs w:val="30"/>
        </w:rPr>
        <w:t>.</w:t>
      </w:r>
      <w:r>
        <w:rPr>
          <w:rFonts w:hint="eastAsia" w:ascii="仿宋" w:hAnsi="仿宋" w:eastAsia="仿宋" w:cs="仿宋"/>
          <w:b/>
          <w:bCs/>
          <w:color w:val="auto"/>
          <w:kern w:val="0"/>
          <w:sz w:val="32"/>
          <w:szCs w:val="32"/>
          <w:lang w:eastAsia="zh-CN" w:bidi="ar"/>
        </w:rPr>
        <w:t>茶叶科研经费</w:t>
      </w:r>
    </w:p>
    <w:p w14:paraId="5A5333DF">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1）项目概述</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0"/>
        </w:rPr>
        <w:t>做好辖区内茶叶科研生产、科技推广与技术培训，确保各项工作顺利开展</w:t>
      </w:r>
      <w:r>
        <w:rPr>
          <w:rFonts w:hint="eastAsia" w:ascii="仿宋" w:hAnsi="仿宋" w:eastAsia="仿宋" w:cs="仿宋"/>
          <w:color w:val="auto"/>
          <w:sz w:val="32"/>
          <w:szCs w:val="30"/>
          <w:lang w:eastAsia="zh-CN"/>
        </w:rPr>
        <w:t>。</w:t>
      </w:r>
    </w:p>
    <w:p w14:paraId="0B0AD0F4">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2）立项依据</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庐茶科字（2024）12号关于增加专项茶叶科研财政预算经费的请示。</w:t>
      </w:r>
    </w:p>
    <w:p w14:paraId="14A95861">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3）实施主体</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九江市庐山茶叶科学研究所保障单位有序开展各项</w:t>
      </w:r>
      <w:r>
        <w:rPr>
          <w:rFonts w:hint="eastAsia" w:ascii="仿宋" w:hAnsi="仿宋" w:eastAsia="仿宋" w:cs="仿宋"/>
          <w:color w:val="auto"/>
          <w:sz w:val="32"/>
          <w:szCs w:val="32"/>
          <w:lang w:val="en-US" w:eastAsia="zh-CN"/>
        </w:rPr>
        <w:t>科研</w:t>
      </w:r>
      <w:r>
        <w:rPr>
          <w:rFonts w:hint="eastAsia" w:ascii="仿宋" w:hAnsi="仿宋" w:eastAsia="仿宋" w:cs="仿宋"/>
          <w:color w:val="auto"/>
          <w:sz w:val="32"/>
          <w:szCs w:val="32"/>
        </w:rPr>
        <w:t>工作，认真履行政府职能</w:t>
      </w:r>
      <w:r>
        <w:rPr>
          <w:rFonts w:hint="eastAsia" w:ascii="仿宋" w:hAnsi="仿宋" w:eastAsia="仿宋" w:cs="仿宋"/>
          <w:color w:val="auto"/>
          <w:sz w:val="32"/>
          <w:szCs w:val="32"/>
          <w:lang w:eastAsia="zh-CN"/>
        </w:rPr>
        <w:t>。</w:t>
      </w:r>
    </w:p>
    <w:p w14:paraId="0552CACF">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4）实施方案</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 xml:space="preserve">完成茶科所本年度茶叶科技研究，产品研发，技术服务及技术推广培训、茶科普宣传等。 </w:t>
      </w:r>
    </w:p>
    <w:p w14:paraId="21F608B7">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5）实施周期</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年</w:t>
      </w:r>
    </w:p>
    <w:p w14:paraId="3A67535F">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6）年度预算安排</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10</w:t>
      </w:r>
      <w:r>
        <w:rPr>
          <w:rFonts w:hint="eastAsia" w:ascii="仿宋" w:hAnsi="仿宋" w:eastAsia="仿宋" w:cs="仿宋"/>
          <w:color w:val="auto"/>
          <w:sz w:val="32"/>
          <w:szCs w:val="32"/>
        </w:rPr>
        <w:t>万元</w:t>
      </w:r>
    </w:p>
    <w:p w14:paraId="09A6C40C">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_GB2312" w:eastAsia="仿宋_GB2312"/>
          <w:b/>
          <w:bCs/>
          <w:color w:val="auto"/>
          <w:sz w:val="32"/>
          <w:szCs w:val="30"/>
          <w:lang w:val="en-US" w:eastAsia="zh-CN"/>
        </w:rPr>
      </w:pPr>
      <w:r>
        <w:rPr>
          <w:rFonts w:hint="eastAsia" w:ascii="仿宋_GB2312" w:eastAsia="仿宋_GB2312"/>
          <w:b/>
          <w:bCs/>
          <w:color w:val="auto"/>
          <w:sz w:val="32"/>
          <w:szCs w:val="30"/>
          <w:lang w:val="en-US" w:eastAsia="zh-CN"/>
        </w:rPr>
        <w:t>3.单位自有资金安排的支出</w:t>
      </w:r>
    </w:p>
    <w:p w14:paraId="1DE8CADE">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1）项目概述</w:t>
      </w:r>
      <w:r>
        <w:rPr>
          <w:rFonts w:hint="eastAsia" w:ascii="仿宋" w:hAnsi="仿宋" w:eastAsia="仿宋" w:cs="仿宋"/>
          <w:color w:val="auto"/>
          <w:sz w:val="32"/>
          <w:szCs w:val="32"/>
          <w:lang w:eastAsia="zh-CN"/>
        </w:rPr>
        <w:t>：单位自有资金</w:t>
      </w:r>
      <w:r>
        <w:rPr>
          <w:rFonts w:hint="eastAsia" w:ascii="仿宋" w:hAnsi="仿宋" w:eastAsia="仿宋" w:cs="仿宋"/>
          <w:color w:val="auto"/>
          <w:sz w:val="32"/>
          <w:szCs w:val="32"/>
          <w:lang w:val="en-US" w:eastAsia="zh-CN"/>
        </w:rPr>
        <w:t>安排的支出</w:t>
      </w:r>
    </w:p>
    <w:p w14:paraId="7475D20D">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2）立项依据</w:t>
      </w:r>
      <w:r>
        <w:rPr>
          <w:rFonts w:hint="eastAsia" w:ascii="仿宋" w:hAnsi="仿宋" w:eastAsia="仿宋" w:cs="仿宋"/>
          <w:color w:val="auto"/>
          <w:sz w:val="32"/>
          <w:szCs w:val="32"/>
          <w:lang w:eastAsia="zh-CN"/>
        </w:rPr>
        <w:t>：单位自有资金，确保茶叶科研、技术推广及项目运行顺利进行。</w:t>
      </w:r>
    </w:p>
    <w:p w14:paraId="4F0064EA">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3）实施主体</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九江市庐山茶叶科学研究所</w:t>
      </w:r>
    </w:p>
    <w:p w14:paraId="3098F0A2">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4）实施方案</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 xml:space="preserve">单位自有资金，确保茶叶科研、技术推广及项目运行顺利进行。 </w:t>
      </w:r>
    </w:p>
    <w:p w14:paraId="7DAF0846">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5）实施周期</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年</w:t>
      </w:r>
    </w:p>
    <w:p w14:paraId="4F6E4C9E">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Style w:val="11"/>
          <w:rFonts w:hint="eastAsia" w:ascii="仿宋" w:hAnsi="仿宋" w:eastAsia="仿宋"/>
          <w:color w:val="auto"/>
          <w:sz w:val="32"/>
          <w:szCs w:val="32"/>
        </w:rPr>
      </w:pPr>
      <w:r>
        <w:rPr>
          <w:rFonts w:hint="eastAsia" w:ascii="仿宋" w:hAnsi="仿宋" w:eastAsia="仿宋" w:cs="仿宋"/>
          <w:color w:val="auto"/>
          <w:sz w:val="32"/>
          <w:szCs w:val="32"/>
        </w:rPr>
        <w:t xml:space="preserve"> 6）年度预算安排</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663.73</w:t>
      </w:r>
      <w:r>
        <w:rPr>
          <w:rFonts w:hint="eastAsia" w:ascii="仿宋" w:hAnsi="仿宋" w:eastAsia="仿宋" w:cs="仿宋"/>
          <w:color w:val="auto"/>
          <w:sz w:val="32"/>
          <w:szCs w:val="32"/>
        </w:rPr>
        <w:t>万元</w:t>
      </w:r>
    </w:p>
    <w:p w14:paraId="51D017BE">
      <w:pPr>
        <w:widowControl/>
        <w:spacing w:line="580" w:lineRule="exact"/>
        <w:ind w:firstLine="636"/>
        <w:jc w:val="left"/>
        <w:rPr>
          <w:rFonts w:ascii="Adobe 仿宋 Std R" w:hAnsi="Adobe 仿宋 Std R" w:eastAsia="Adobe 仿宋 Std R"/>
          <w:color w:val="auto"/>
          <w:sz w:val="32"/>
          <w:szCs w:val="32"/>
        </w:rPr>
      </w:pPr>
    </w:p>
    <w:p w14:paraId="519D653B">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1842F3C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${page400644146.ds215660413_REP_JXJC_AGENCY_WZR_NAME}</w:instrText>
      </w:r>
      <w:r>
        <w:rPr>
          <w:rFonts w:ascii="仿宋" w:hAnsi="仿宋" w:eastAsia="仿宋"/>
          <w:bCs/>
          <w:color w:val="auto"/>
          <w:sz w:val="32"/>
          <w:szCs w:val="32"/>
        </w:rPr>
        <w:fldChar w:fldCharType="separate"/>
      </w:r>
      <w:r>
        <w:rPr>
          <w:rFonts w:hint="eastAsia" w:ascii="仿宋" w:hAnsi="仿宋" w:eastAsia="仿宋"/>
          <w:b w:val="0"/>
          <w:bCs/>
          <w:color w:val="auto"/>
          <w:sz w:val="32"/>
          <w:szCs w:val="32"/>
          <w:u w:val="none"/>
          <w:lang w:val="en-US" w:eastAsia="zh-CN"/>
        </w:rPr>
        <w:t>九江市庐山茶叶科学研究所</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u w:val="single"/>
          <w:lang w:val="en-US" w:eastAsia="zh-CN"/>
        </w:rPr>
        <w:t>4.8</w:t>
      </w:r>
      <w:r>
        <w:rPr>
          <w:rFonts w:hint="eastAsia" w:ascii="仿宋" w:hAnsi="仿宋" w:eastAsia="仿宋"/>
          <w:bCs/>
          <w:color w:val="auto"/>
          <w:sz w:val="32"/>
          <w:szCs w:val="32"/>
        </w:rPr>
        <w:t>万元，其中：</w:t>
      </w:r>
    </w:p>
    <w:p w14:paraId="0F39910D">
      <w:pPr>
        <w:ind w:firstLine="640" w:firstLineChars="200"/>
        <w:jc w:val="left"/>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u w:val="single"/>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u w:val="single"/>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u w:val="single"/>
          <w:lang w:eastAsia="zh-CN"/>
        </w:rPr>
        <w:t>与上年安排保持一致</w:t>
      </w:r>
      <w:r>
        <w:rPr>
          <w:rFonts w:ascii="仿宋" w:hAnsi="仿宋" w:eastAsia="仿宋"/>
          <w:bCs/>
          <w:color w:val="auto"/>
          <w:sz w:val="32"/>
          <w:szCs w:val="32"/>
        </w:rPr>
        <w:t>。</w:t>
      </w:r>
    </w:p>
    <w:p w14:paraId="2D59F0CF">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u w:val="single"/>
          <w:lang w:val="en-US" w:eastAsia="zh-CN"/>
        </w:rPr>
        <w:t>1.02</w:t>
      </w:r>
      <w:r>
        <w:rPr>
          <w:rFonts w:ascii="仿宋" w:hAnsi="仿宋" w:eastAsia="仿宋"/>
          <w:bCs/>
          <w:color w:val="auto"/>
          <w:sz w:val="32"/>
          <w:szCs w:val="32"/>
        </w:rPr>
        <w:t>万元,比上年减</w:t>
      </w:r>
      <w:r>
        <w:rPr>
          <w:rFonts w:hint="eastAsia" w:ascii="仿宋" w:hAnsi="仿宋" w:eastAsia="仿宋"/>
          <w:bCs/>
          <w:color w:val="auto"/>
          <w:sz w:val="32"/>
          <w:szCs w:val="32"/>
          <w:u w:val="single"/>
          <w:lang w:val="en-US" w:eastAsia="zh-CN"/>
        </w:rPr>
        <w:t>1.49</w:t>
      </w:r>
      <w:r>
        <w:rPr>
          <w:rFonts w:ascii="仿宋" w:hAnsi="仿宋" w:eastAsia="仿宋"/>
          <w:bCs/>
          <w:color w:val="auto"/>
          <w:sz w:val="32"/>
          <w:szCs w:val="32"/>
        </w:rPr>
        <w:t>万元，主要原因是：</w:t>
      </w:r>
      <w:r>
        <w:rPr>
          <w:rFonts w:hint="eastAsia" w:ascii="仿宋" w:hAnsi="仿宋" w:eastAsia="仿宋"/>
          <w:bCs/>
          <w:color w:val="auto"/>
          <w:sz w:val="32"/>
          <w:szCs w:val="32"/>
          <w:u w:val="single"/>
          <w:lang w:val="en-US" w:eastAsia="zh-CN"/>
        </w:rPr>
        <w:t>过紧日子，</w:t>
      </w:r>
      <w:r>
        <w:rPr>
          <w:rFonts w:hint="eastAsia" w:ascii="仿宋" w:hAnsi="仿宋" w:eastAsia="仿宋"/>
          <w:bCs/>
          <w:color w:val="auto"/>
          <w:sz w:val="32"/>
          <w:szCs w:val="32"/>
          <w:u w:val="single"/>
        </w:rPr>
        <w:t>压减支出</w:t>
      </w:r>
      <w:r>
        <w:rPr>
          <w:rFonts w:ascii="仿宋" w:hAnsi="仿宋" w:eastAsia="仿宋"/>
          <w:bCs/>
          <w:color w:val="auto"/>
          <w:sz w:val="32"/>
          <w:szCs w:val="32"/>
        </w:rPr>
        <w:t>。</w:t>
      </w:r>
    </w:p>
    <w:p w14:paraId="7411B3E6">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u w:val="single"/>
          <w:lang w:val="en-US" w:eastAsia="zh-CN"/>
        </w:rPr>
        <w:t>3.79</w:t>
      </w:r>
      <w:r>
        <w:rPr>
          <w:rFonts w:ascii="仿宋" w:hAnsi="仿宋" w:eastAsia="仿宋"/>
          <w:bCs/>
          <w:color w:val="auto"/>
          <w:sz w:val="32"/>
          <w:szCs w:val="32"/>
        </w:rPr>
        <w:t>万元,比上年减</w:t>
      </w:r>
      <w:r>
        <w:rPr>
          <w:rFonts w:hint="eastAsia" w:ascii="仿宋" w:hAnsi="仿宋" w:eastAsia="仿宋"/>
          <w:bCs/>
          <w:color w:val="auto"/>
          <w:sz w:val="32"/>
          <w:szCs w:val="32"/>
          <w:u w:val="single"/>
          <w:lang w:val="en-US" w:eastAsia="zh-CN"/>
        </w:rPr>
        <w:t>0.01</w:t>
      </w:r>
      <w:r>
        <w:rPr>
          <w:rFonts w:ascii="仿宋" w:hAnsi="仿宋" w:eastAsia="仿宋"/>
          <w:bCs/>
          <w:color w:val="auto"/>
          <w:sz w:val="32"/>
          <w:szCs w:val="32"/>
        </w:rPr>
        <w:t>万元，主要原因是：</w:t>
      </w:r>
      <w:r>
        <w:rPr>
          <w:rFonts w:hint="eastAsia" w:ascii="仿宋" w:hAnsi="仿宋" w:eastAsia="仿宋"/>
          <w:bCs/>
          <w:color w:val="auto"/>
          <w:sz w:val="32"/>
          <w:szCs w:val="32"/>
          <w:u w:val="single"/>
          <w:lang w:val="en-US" w:eastAsia="zh-CN"/>
        </w:rPr>
        <w:t>过紧日子，</w:t>
      </w:r>
      <w:r>
        <w:rPr>
          <w:rFonts w:hint="eastAsia" w:ascii="仿宋" w:hAnsi="仿宋" w:eastAsia="仿宋"/>
          <w:bCs/>
          <w:color w:val="auto"/>
          <w:sz w:val="32"/>
          <w:szCs w:val="32"/>
          <w:u w:val="single"/>
        </w:rPr>
        <w:t>压减支出</w:t>
      </w:r>
      <w:r>
        <w:rPr>
          <w:rFonts w:ascii="仿宋" w:hAnsi="仿宋" w:eastAsia="仿宋"/>
          <w:bCs/>
          <w:color w:val="auto"/>
          <w:sz w:val="32"/>
          <w:szCs w:val="32"/>
        </w:rPr>
        <w:t>。</w:t>
      </w:r>
    </w:p>
    <w:p w14:paraId="4F58EE38">
      <w:pPr>
        <w:ind w:firstLine="640" w:firstLineChars="200"/>
        <w:jc w:val="left"/>
        <w:rPr>
          <w:rStyle w:val="11"/>
          <w:rFonts w:hint="eastAsia" w:ascii="仿宋" w:hAnsi="仿宋" w:eastAsia="仿宋"/>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u w:val="single"/>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u w:val="single"/>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u w:val="single"/>
          <w:lang w:eastAsia="zh-CN"/>
        </w:rPr>
        <w:t>与上年安排保持一致</w:t>
      </w:r>
      <w:r>
        <w:rPr>
          <w:rFonts w:ascii="仿宋" w:hAnsi="仿宋" w:eastAsia="仿宋"/>
          <w:bCs/>
          <w:color w:val="auto"/>
          <w:sz w:val="32"/>
          <w:szCs w:val="32"/>
        </w:rPr>
        <w:t>。</w:t>
      </w:r>
    </w:p>
    <w:p w14:paraId="1B3C8590">
      <w:pPr>
        <w:widowControl/>
        <w:shd w:val="clear" w:color="auto" w:fill="FFFFFF"/>
        <w:spacing w:line="640" w:lineRule="atLeast"/>
        <w:jc w:val="both"/>
        <w:rPr>
          <w:rFonts w:ascii="仿宋_GB2312" w:eastAsia="仿宋_GB2312"/>
          <w:b/>
          <w:color w:val="auto"/>
          <w:sz w:val="32"/>
          <w:szCs w:val="30"/>
        </w:rPr>
      </w:pPr>
    </w:p>
    <w:p w14:paraId="4DA45B36">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24CCA53D">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1E612EC5">
      <w:pPr>
        <w:widowControl/>
        <w:numPr>
          <w:ilvl w:val="0"/>
          <w:numId w:val="1"/>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4DA97AC8">
      <w:pPr>
        <w:widowControl/>
        <w:numPr>
          <w:ilvl w:val="0"/>
          <w:numId w:val="1"/>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1BCD45E6">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5380F23A">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0D1E1338">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62DE1390">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596E1F24">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0721E582">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3CFBAC20">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39EDD8CA">
      <w:pPr>
        <w:ind w:firstLine="640" w:firstLineChars="200"/>
        <w:rPr>
          <w:rFonts w:ascii="Adobe 仿宋 Std R" w:hAnsi="Adobe 仿宋 Std R" w:eastAsia="Adobe 仿宋 Std R"/>
          <w:color w:val="auto"/>
          <w:sz w:val="32"/>
          <w:szCs w:val="32"/>
        </w:rPr>
      </w:pPr>
    </w:p>
    <w:p w14:paraId="743D5F24">
      <w:pPr>
        <w:ind w:firstLine="640" w:firstLineChars="200"/>
        <w:rPr>
          <w:rFonts w:ascii="Adobe 仿宋 Std R" w:hAnsi="Adobe 仿宋 Std R" w:eastAsia="Adobe 仿宋 Std R"/>
          <w:color w:val="auto"/>
          <w:sz w:val="32"/>
          <w:szCs w:val="32"/>
        </w:rPr>
      </w:pPr>
    </w:p>
    <w:p w14:paraId="126F7E9F">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1D4C6C25">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4284ADCC">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2782BFD8">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7BF50D56">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46855014">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36008633">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20A21590">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748F3C72">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1175C68B">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F24E8C4">
      <w:pPr>
        <w:widowControl/>
        <w:spacing w:line="600" w:lineRule="exact"/>
        <w:ind w:firstLine="640" w:firstLineChars="200"/>
        <w:jc w:val="left"/>
        <w:rPr>
          <w:rFonts w:hint="eastAsia"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14B66CCB">
      <w:pPr>
        <w:widowControl/>
        <w:spacing w:line="600" w:lineRule="exact"/>
        <w:ind w:firstLine="640" w:firstLineChars="200"/>
        <w:jc w:val="left"/>
        <w:rPr>
          <w:rFonts w:hint="default" w:ascii="仿宋_GB2312" w:eastAsia="仿宋_GB2312"/>
          <w:color w:val="auto"/>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C8920">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0E3F5AEF"/>
    <w:rsid w:val="12220323"/>
    <w:rsid w:val="13FB007C"/>
    <w:rsid w:val="16410A0F"/>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94229F"/>
    <w:rsid w:val="3BA35A87"/>
    <w:rsid w:val="3BA6547C"/>
    <w:rsid w:val="3DD2151D"/>
    <w:rsid w:val="3F383632"/>
    <w:rsid w:val="3FA910A9"/>
    <w:rsid w:val="3FF84E58"/>
    <w:rsid w:val="4052753A"/>
    <w:rsid w:val="41737C65"/>
    <w:rsid w:val="42DC038C"/>
    <w:rsid w:val="42EE4607"/>
    <w:rsid w:val="43BF53DB"/>
    <w:rsid w:val="45032084"/>
    <w:rsid w:val="45D833CA"/>
    <w:rsid w:val="464E5AFF"/>
    <w:rsid w:val="4DB628F2"/>
    <w:rsid w:val="4E0D4F31"/>
    <w:rsid w:val="4EFF051F"/>
    <w:rsid w:val="528E6F80"/>
    <w:rsid w:val="53516268"/>
    <w:rsid w:val="55924F68"/>
    <w:rsid w:val="55EE43AE"/>
    <w:rsid w:val="56C47F55"/>
    <w:rsid w:val="573A53AA"/>
    <w:rsid w:val="5AB93E8B"/>
    <w:rsid w:val="5B3C471D"/>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DB916D4"/>
    <w:rsid w:val="6EAF555B"/>
    <w:rsid w:val="6EDB6140"/>
    <w:rsid w:val="6F2C7111"/>
    <w:rsid w:val="714A36AC"/>
    <w:rsid w:val="71AF11DD"/>
    <w:rsid w:val="72746F20"/>
    <w:rsid w:val="73543105"/>
    <w:rsid w:val="73A85115"/>
    <w:rsid w:val="759E1500"/>
    <w:rsid w:val="7AC5017F"/>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 w:type="paragraph" w:customStyle="1" w:styleId="15">
    <w:name w:val="正文文本缩进 31"/>
    <w:basedOn w:val="1"/>
    <w:qFormat/>
    <w:uiPriority w:val="0"/>
    <w:pPr>
      <w:ind w:left="420" w:leftChars="200"/>
    </w:pPr>
    <w:rPr>
      <w:rFonts w:ascii="Calibri" w:hAnsi="Calibri" w:eastAsia="仿宋"/>
      <w:sz w:val="16"/>
      <w:szCs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4100</Words>
  <Characters>4480</Characters>
  <Lines>53</Lines>
  <Paragraphs>15</Paragraphs>
  <TotalTime>30</TotalTime>
  <ScaleCrop>false</ScaleCrop>
  <LinksUpToDate>false</LinksUpToDate>
  <CharactersWithSpaces>4545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咯【</cp:lastModifiedBy>
  <dcterms:modified xsi:type="dcterms:W3CDTF">2025-01-09T03:01:31Z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eyJoZGlkIjoiZGJhYmU1ZmQ3OGM5NDM5OGIxOWI4NzU3OTczMDM0MWEifQ==</vt:lpwstr>
  </property>
</Properties>
</file>