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FF"/>
          <w:kern w:val="0"/>
          <w:sz w:val="44"/>
          <w:szCs w:val="44"/>
          <w:lang w:val="en-US" w:eastAsia="zh-CN"/>
        </w:rPr>
        <w:t>庐山市血防站</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庐山市血防站</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FF"/>
          <w:sz w:val="32"/>
          <w:szCs w:val="32"/>
          <w:lang w:val="en-US" w:eastAsia="zh-CN"/>
        </w:rPr>
        <w:t>庐山市血防站</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FF"/>
          <w:sz w:val="32"/>
          <w:szCs w:val="32"/>
          <w:lang w:val="en-US" w:eastAsia="zh-CN"/>
        </w:rPr>
        <w:t>庐山市血防站</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color w:val="0000FF"/>
          <w:sz w:val="32"/>
          <w:szCs w:val="30"/>
          <w:lang w:val="en-US" w:eastAsia="zh-CN"/>
        </w:rPr>
        <w:t>庐山市血防站</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346FE0CF">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s="Times New Roman"/>
          <w:color w:val="auto"/>
          <w:sz w:val="32"/>
          <w:szCs w:val="32"/>
          <w:lang w:val="en-US" w:eastAsia="zh-CN"/>
        </w:rPr>
      </w:pPr>
      <w:r>
        <w:rPr>
          <w:rFonts w:hint="eastAsia" w:ascii="仿宋_GB2312" w:hAnsi="仿宋_GB2312" w:eastAsia="仿宋_GB2312" w:cs="Times New Roman"/>
          <w:color w:val="auto"/>
          <w:sz w:val="32"/>
          <w:szCs w:val="32"/>
          <w:lang w:val="en-US" w:eastAsia="zh-CN"/>
        </w:rPr>
        <w:t>1.负责拟订全市（庐山风景名胜区管理局）血吸虫病防治规划、防治策略和防治任务，负责调查血吸虫病疫情，组织实时疫区人群查病、治病和各类血吸虫病人检查和救治，负责血吸虫病预防、查螺、灭螺和各类血吸虫病人检查和救治工作；协助农业、水利、林业等有关部门实施血吸虫病综合治理项目并进行效果评估；协助市卫生健康委员会对全市封洲禁牧工作进行指导；</w:t>
      </w:r>
    </w:p>
    <w:p w14:paraId="5073188A">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s="Times New Roman"/>
          <w:color w:val="auto"/>
          <w:sz w:val="32"/>
          <w:szCs w:val="32"/>
          <w:lang w:val="en-US" w:eastAsia="zh-CN"/>
        </w:rPr>
      </w:pPr>
      <w:r>
        <w:rPr>
          <w:rFonts w:hint="eastAsia" w:ascii="仿宋_GB2312" w:hAnsi="仿宋_GB2312" w:eastAsia="仿宋_GB2312" w:cs="Times New Roman"/>
          <w:color w:val="auto"/>
          <w:sz w:val="32"/>
          <w:szCs w:val="32"/>
          <w:lang w:val="en-US" w:eastAsia="zh-CN"/>
        </w:rPr>
        <w:t>2.负责全市（庐山风景名胜区管理局）血吸虫病的人群查病治病、疫区查螺灭螺及预防控制急性血吸虫病。</w:t>
      </w:r>
    </w:p>
    <w:p w14:paraId="737AF528">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s="Times New Roman"/>
          <w:color w:val="auto"/>
          <w:sz w:val="32"/>
          <w:szCs w:val="32"/>
          <w:lang w:val="en-US" w:eastAsia="zh-CN"/>
        </w:rPr>
      </w:pPr>
      <w:r>
        <w:rPr>
          <w:rFonts w:hint="eastAsia" w:ascii="仿宋_GB2312" w:hAnsi="仿宋_GB2312" w:eastAsia="仿宋_GB2312" w:cs="Times New Roman"/>
          <w:color w:val="auto"/>
          <w:sz w:val="32"/>
          <w:szCs w:val="32"/>
          <w:lang w:val="en-US" w:eastAsia="zh-CN"/>
        </w:rPr>
        <w:t>3.负责实施血吸虫病的疫情监测、评估工作；参与国家、省、九江市、庐山市的血吸虫病防治的课题科学研究。</w:t>
      </w:r>
    </w:p>
    <w:p w14:paraId="7B618CE5">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s="Times New Roman"/>
          <w:color w:val="auto"/>
          <w:sz w:val="32"/>
          <w:szCs w:val="32"/>
          <w:lang w:val="en-US" w:eastAsia="zh-CN"/>
        </w:rPr>
      </w:pPr>
      <w:r>
        <w:rPr>
          <w:rFonts w:hint="eastAsia" w:ascii="仿宋_GB2312" w:hAnsi="仿宋_GB2312" w:eastAsia="仿宋_GB2312" w:cs="Times New Roman"/>
          <w:color w:val="auto"/>
          <w:sz w:val="32"/>
          <w:szCs w:val="32"/>
          <w:lang w:val="en-US" w:eastAsia="zh-CN"/>
        </w:rPr>
        <w:t>4.参与政府项目建设的血防风险评估。参与省、市际的血防联防联控。</w:t>
      </w:r>
    </w:p>
    <w:p w14:paraId="772264C7">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s="Times New Roman"/>
          <w:color w:val="auto"/>
          <w:sz w:val="32"/>
          <w:szCs w:val="32"/>
          <w:lang w:val="en-US" w:eastAsia="zh-CN"/>
        </w:rPr>
      </w:pPr>
      <w:r>
        <w:rPr>
          <w:rFonts w:hint="eastAsia" w:ascii="仿宋_GB2312" w:hAnsi="仿宋_GB2312" w:eastAsia="仿宋_GB2312" w:cs="Times New Roman"/>
          <w:color w:val="auto"/>
          <w:sz w:val="32"/>
          <w:szCs w:val="32"/>
          <w:lang w:val="en-US" w:eastAsia="zh-CN"/>
        </w:rPr>
        <w:t>5.负责辖区内血吸虫病防治的宣传、健教工作。</w:t>
      </w:r>
    </w:p>
    <w:p w14:paraId="757CC9FF">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s="Times New Roman"/>
          <w:color w:val="auto"/>
          <w:sz w:val="32"/>
          <w:szCs w:val="32"/>
          <w:lang w:val="en-US" w:eastAsia="zh-CN"/>
        </w:rPr>
      </w:pPr>
      <w:r>
        <w:rPr>
          <w:rFonts w:hint="eastAsia" w:ascii="仿宋_GB2312" w:hAnsi="仿宋_GB2312" w:eastAsia="仿宋_GB2312" w:cs="Times New Roman"/>
          <w:color w:val="auto"/>
          <w:sz w:val="32"/>
          <w:szCs w:val="32"/>
          <w:lang w:val="en-US" w:eastAsia="zh-CN"/>
        </w:rPr>
        <w:t>6.负责指导辖区内封洲禁牧工作。</w:t>
      </w:r>
    </w:p>
    <w:p w14:paraId="680A3472">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s="Times New Roman"/>
          <w:color w:val="auto"/>
          <w:sz w:val="32"/>
          <w:szCs w:val="32"/>
          <w:lang w:val="en-US" w:eastAsia="zh-CN"/>
        </w:rPr>
      </w:pPr>
      <w:r>
        <w:rPr>
          <w:rFonts w:hint="eastAsia" w:ascii="仿宋_GB2312" w:hAnsi="仿宋_GB2312" w:eastAsia="仿宋_GB2312" w:cs="Times New Roman"/>
          <w:color w:val="auto"/>
          <w:sz w:val="32"/>
          <w:szCs w:val="32"/>
          <w:lang w:val="en-US" w:eastAsia="zh-CN"/>
        </w:rPr>
        <w:t>7.参与地方病、常见病、多发病的救治工作。</w:t>
      </w:r>
    </w:p>
    <w:p w14:paraId="4C2807A4">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s="Times New Roman"/>
          <w:color w:val="auto"/>
          <w:sz w:val="32"/>
          <w:szCs w:val="32"/>
          <w:lang w:val="en-US" w:eastAsia="zh-CN"/>
        </w:rPr>
      </w:pPr>
      <w:r>
        <w:rPr>
          <w:rFonts w:hint="eastAsia" w:ascii="仿宋_GB2312" w:hAnsi="仿宋_GB2312" w:eastAsia="仿宋_GB2312" w:cs="Times New Roman"/>
          <w:color w:val="auto"/>
          <w:sz w:val="32"/>
          <w:szCs w:val="32"/>
          <w:lang w:val="en-US" w:eastAsia="zh-CN"/>
        </w:rPr>
        <w:t>8.完成主管部门交办的其他工作任务。</w:t>
      </w:r>
    </w:p>
    <w:p w14:paraId="3EE91FC1">
      <w:pPr>
        <w:widowControl/>
        <w:spacing w:line="580" w:lineRule="exact"/>
        <w:ind w:firstLine="640"/>
        <w:jc w:val="left"/>
        <w:rPr>
          <w:rFonts w:ascii="Adobe 仿宋 Std R" w:hAnsi="Adobe 仿宋 Std R" w:eastAsia="Adobe 仿宋 Std R"/>
          <w:sz w:val="32"/>
          <w:szCs w:val="30"/>
        </w:rPr>
      </w:pPr>
    </w:p>
    <w:p w14:paraId="6A2A716D">
      <w:pPr>
        <w:rPr>
          <w:b/>
          <w:sz w:val="36"/>
          <w:szCs w:val="36"/>
        </w:rPr>
      </w:pPr>
      <w:r>
        <w:rPr>
          <w:rFonts w:hint="eastAsia"/>
          <w:b/>
          <w:sz w:val="36"/>
          <w:szCs w:val="36"/>
        </w:rPr>
        <w:t>二、机构设置及人员情况</w:t>
      </w:r>
    </w:p>
    <w:p w14:paraId="2CA60E9A">
      <w:pPr>
        <w:ind w:firstLine="630"/>
        <w:jc w:val="left"/>
        <w:rPr>
          <w:rFonts w:hint="eastAsia" w:ascii="仿宋_GB2312" w:hAnsi="仿宋_GB2312" w:eastAsia="仿宋_GB2312"/>
          <w:sz w:val="32"/>
          <w:szCs w:val="32"/>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color w:val="0000FF"/>
          <w:sz w:val="32"/>
          <w:szCs w:val="32"/>
          <w:lang w:val="en-US" w:eastAsia="zh-CN"/>
        </w:rPr>
        <w:t>庐山市血防站</w:t>
      </w:r>
      <w:r>
        <w:rPr>
          <w:rFonts w:hint="eastAsia" w:ascii="仿宋" w:hAnsi="仿宋" w:eastAsia="仿宋"/>
          <w:sz w:val="32"/>
          <w:szCs w:val="32"/>
        </w:rPr>
        <w:t>内设处室</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13</w:t>
      </w:r>
      <w:r>
        <w:rPr>
          <w:rFonts w:hint="eastAsia" w:ascii="仿宋_GB2312" w:eastAsia="仿宋_GB2312"/>
          <w:sz w:val="32"/>
          <w:szCs w:val="30"/>
          <w:u w:val="single"/>
        </w:rPr>
        <w:t xml:space="preserve">  </w:t>
      </w:r>
      <w:r>
        <w:rPr>
          <w:rFonts w:ascii="仿宋" w:hAnsi="仿宋" w:eastAsia="仿宋"/>
          <w:sz w:val="32"/>
          <w:szCs w:val="32"/>
        </w:rPr>
        <w:t xml:space="preserve"> </w:t>
      </w:r>
      <w:r>
        <w:rPr>
          <w:rFonts w:hint="eastAsia" w:ascii="仿宋" w:hAnsi="仿宋" w:eastAsia="仿宋"/>
          <w:sz w:val="32"/>
          <w:szCs w:val="32"/>
        </w:rPr>
        <w:t>个，</w:t>
      </w:r>
      <w:r>
        <w:rPr>
          <w:rStyle w:val="14"/>
        </w:rPr>
        <w:t>包括</w:t>
      </w:r>
      <w:r>
        <w:rPr>
          <w:rStyle w:val="14"/>
          <w:rFonts w:hint="eastAsia"/>
        </w:rPr>
        <w:t>：</w:t>
      </w:r>
      <w:r>
        <w:rPr>
          <w:rFonts w:hint="eastAsia" w:ascii="仿宋_GB2312" w:hAnsi="仿宋_GB2312" w:eastAsia="仿宋_GB2312" w:cs="Times New Roman"/>
          <w:color w:val="auto"/>
          <w:sz w:val="32"/>
          <w:szCs w:val="32"/>
          <w:lang w:val="en-US" w:eastAsia="zh-CN"/>
        </w:rPr>
        <w:t>办公室、财会室、资料室、医疗科、预防科、药剂科、宣教科、后勤科、护理部、医保办、院感科、特检科、化验室。</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49</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 xml:space="preserve"> 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131</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82</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45</w:t>
      </w:r>
      <w:r>
        <w:rPr>
          <w:rFonts w:ascii="仿宋" w:hAnsi="仿宋" w:eastAsia="仿宋"/>
          <w:sz w:val="32"/>
          <w:szCs w:val="32"/>
        </w:rPr>
        <w:t>人,遗属人数</w:t>
      </w:r>
      <w:r>
        <w:rPr>
          <w:rFonts w:hint="eastAsia" w:ascii="仿宋" w:hAnsi="仿宋" w:eastAsia="仿宋"/>
          <w:sz w:val="32"/>
          <w:szCs w:val="32"/>
          <w:lang w:val="en-US" w:eastAsia="zh-CN"/>
        </w:rPr>
        <w:t>4</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color w:val="0000FF"/>
          <w:sz w:val="32"/>
          <w:szCs w:val="30"/>
          <w:lang w:val="en-US" w:eastAsia="zh-CN"/>
        </w:rPr>
        <w:t>庐山市血防站</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color w:val="0000FF"/>
          <w:sz w:val="32"/>
          <w:szCs w:val="30"/>
          <w:lang w:val="en-US" w:eastAsia="zh-CN"/>
        </w:rPr>
        <w:t>庐山市血防站</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color w:val="0000FF"/>
          <w:kern w:val="0"/>
          <w:sz w:val="32"/>
          <w:szCs w:val="32"/>
          <w:lang w:val="en-US" w:eastAsia="zh-CN"/>
        </w:rPr>
        <w:t>庐山市血防站</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2296.94</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162.16</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826.94</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57.33</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增加变化原因为有新进人员、工资调整，预计事业收入较2024年增加。</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0000FF"/>
          <w:sz w:val="32"/>
          <w:szCs w:val="32"/>
          <w:lang w:val="en-US" w:eastAsia="zh-CN"/>
        </w:rPr>
        <w:t>庐山市血防站</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2296.94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162.16</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增加变化原因为有新进人员、工资调整，预计事业收入较2024年增加。</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FF0000"/>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815.90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46.29</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702.07</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0.38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113.44</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1484.04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115.88</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1179.07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168</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FF0000"/>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110.66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7.19</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2127.72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151.34</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58.56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1.63</w:t>
      </w:r>
      <w:r>
        <w:rPr>
          <w:rStyle w:val="11"/>
          <w:rFonts w:ascii="仿宋" w:hAnsi="仿宋" w:eastAsia="仿宋"/>
          <w:sz w:val="32"/>
          <w:szCs w:val="32"/>
        </w:rPr>
        <w:t>万元。</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olor w:val="FF0000"/>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823.68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34.35</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1179.45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212.72</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125.80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85.13</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168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101.35</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0000FF"/>
          <w:sz w:val="32"/>
          <w:szCs w:val="32"/>
          <w:lang w:val="en-US" w:eastAsia="zh-CN"/>
        </w:rPr>
        <w:t>庐山市血防站</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826.94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57.33</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增加变化原因为新进人员及工资调整。</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FF0000"/>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110.66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7.19</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657.72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46.50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58.56</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3.63</w:t>
      </w:r>
      <w:r>
        <w:rPr>
          <w:rStyle w:val="11"/>
          <w:rFonts w:ascii="仿宋" w:hAnsi="仿宋" w:eastAsia="仿宋"/>
          <w:sz w:val="32"/>
          <w:szCs w:val="32"/>
        </w:rPr>
        <w:t>万元。</w:t>
      </w:r>
      <w:r>
        <w:fldChar w:fldCharType="end"/>
      </w:r>
    </w:p>
    <w:p w14:paraId="30CBFFCB">
      <w:pPr>
        <w:ind w:firstLine="640" w:firstLineChars="200"/>
      </w:pPr>
      <w:r>
        <w:rPr>
          <w:rStyle w:val="11"/>
          <w:rFonts w:hint="eastAsia" w:ascii="仿宋" w:hAnsi="仿宋" w:eastAsia="仿宋"/>
          <w:sz w:val="32"/>
          <w:szCs w:val="32"/>
        </w:rPr>
        <w:t>按</w:t>
      </w:r>
      <w:r>
        <w:rPr>
          <w:rStyle w:val="11"/>
          <w:rFonts w:hint="eastAsia" w:ascii="仿宋" w:hAnsi="仿宋" w:eastAsia="仿宋"/>
          <w:color w:val="FF0000"/>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815.90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45.99</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702.07</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0.38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113.44</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11.04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11.04</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305AB9D4">
      <w:pPr>
        <w:ind w:firstLine="640" w:firstLineChars="200"/>
        <w:rPr>
          <w:rStyle w:val="11"/>
          <w:rFonts w:hint="eastAsia" w:ascii="仿宋" w:hAnsi="仿宋" w:eastAsia="仿宋"/>
          <w:color w:val="FF0000"/>
          <w:sz w:val="32"/>
          <w:szCs w:val="32"/>
          <w:lang w:eastAsia="zh-CN"/>
        </w:rPr>
      </w:pPr>
      <w:r>
        <w:rPr>
          <w:rStyle w:val="11"/>
          <w:rFonts w:hint="eastAsia" w:ascii="仿宋" w:hAnsi="仿宋" w:eastAsia="仿宋"/>
          <w:b w:val="0"/>
          <w:bCs/>
          <w:color w:val="000000" w:themeColor="text1"/>
          <w:sz w:val="32"/>
          <w:szCs w:val="32"/>
        </w:rPr>
        <w:t>本单位没有使用政府性基金预算拨款安排的支出</w:t>
      </w:r>
      <w:r>
        <w:rPr>
          <w:rStyle w:val="11"/>
          <w:rFonts w:hint="eastAsia" w:ascii="仿宋" w:hAnsi="仿宋" w:eastAsia="仿宋"/>
          <w:b w:val="0"/>
          <w:bCs/>
          <w:color w:val="000000" w:themeColor="text1"/>
          <w:sz w:val="32"/>
          <w:szCs w:val="32"/>
          <w:lang w:eastAsia="zh-CN"/>
        </w:rPr>
        <w:t>。</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0A93763D">
      <w:pPr>
        <w:widowControl/>
        <w:ind w:firstLine="640" w:firstLineChars="200"/>
        <w:rPr>
          <w:rStyle w:val="11"/>
          <w:rFonts w:hint="eastAsia" w:ascii="Adobe 仿宋 Std R" w:hAnsi="Adobe 仿宋 Std R" w:eastAsia="Adobe 仿宋 Std R"/>
          <w:color w:val="000000" w:themeColor="text1"/>
          <w:sz w:val="32"/>
          <w:szCs w:val="32"/>
          <w:lang w:val="en-US" w:eastAsia="zh-CN"/>
        </w:rPr>
      </w:pPr>
      <w:r>
        <w:rPr>
          <w:rStyle w:val="11"/>
          <w:rFonts w:hint="eastAsia" w:ascii="Adobe 仿宋 Std R" w:hAnsi="Adobe 仿宋 Std R" w:eastAsia="Adobe 仿宋 Std R"/>
          <w:color w:val="000000" w:themeColor="text1"/>
          <w:sz w:val="32"/>
          <w:szCs w:val="32"/>
        </w:rPr>
        <w:t>本</w:t>
      </w:r>
      <w:r>
        <w:rPr>
          <w:rStyle w:val="11"/>
          <w:rFonts w:hint="eastAsia" w:ascii="Adobe 仿宋 Std R" w:hAnsi="Adobe 仿宋 Std R" w:eastAsia="Adobe 仿宋 Std R"/>
          <w:color w:val="000000" w:themeColor="text1"/>
          <w:sz w:val="32"/>
          <w:szCs w:val="32"/>
          <w:lang w:val="en-US" w:eastAsia="zh-CN"/>
        </w:rPr>
        <w:t>单位</w:t>
      </w:r>
      <w:r>
        <w:rPr>
          <w:rStyle w:val="11"/>
          <w:rFonts w:hint="eastAsia" w:ascii="Adobe 仿宋 Std R" w:hAnsi="Adobe 仿宋 Std R" w:eastAsia="Adobe 仿宋 Std R"/>
          <w:color w:val="000000" w:themeColor="text1"/>
          <w:sz w:val="32"/>
          <w:szCs w:val="32"/>
        </w:rPr>
        <w:t>没有使用国有资本经营预算拨款安排的支出</w:t>
      </w:r>
      <w:r>
        <w:rPr>
          <w:rStyle w:val="11"/>
          <w:rFonts w:hint="eastAsia" w:ascii="Adobe 仿宋 Std R" w:hAnsi="Adobe 仿宋 Std R" w:eastAsia="Adobe 仿宋 Std R"/>
          <w:color w:val="000000" w:themeColor="text1"/>
          <w:sz w:val="32"/>
          <w:szCs w:val="32"/>
          <w:lang w:val="en-US" w:eastAsia="zh-CN"/>
        </w:rPr>
        <w:t>。</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058FC9E">
      <w:pPr>
        <w:widowControl/>
        <w:spacing w:line="580" w:lineRule="exact"/>
        <w:ind w:firstLine="636"/>
        <w:jc w:val="left"/>
        <w:rPr>
          <w:rFonts w:ascii="Adobe 仿宋 Std R" w:hAnsi="Adobe 仿宋 Std R" w:eastAsia="Adobe 仿宋 Std R"/>
          <w:sz w:val="32"/>
          <w:szCs w:val="32"/>
        </w:rPr>
      </w:pPr>
      <w:r>
        <w:rPr>
          <w:rStyle w:val="11"/>
          <w:rFonts w:hint="eastAsia" w:ascii="Adobe 仿宋 Std R" w:hAnsi="Adobe 仿宋 Std R" w:eastAsia="Adobe 仿宋 Std R"/>
          <w:b w:val="0"/>
          <w:bCs/>
          <w:color w:val="000000" w:themeColor="text1"/>
          <w:sz w:val="32"/>
          <w:szCs w:val="32"/>
        </w:rPr>
        <w:t>本单位非行政参公单位，无机关运行经费</w:t>
      </w:r>
      <w:r>
        <w:rPr>
          <w:rStyle w:val="11"/>
          <w:rFonts w:hint="eastAsia" w:ascii="仿宋" w:hAnsi="仿宋" w:eastAsia="仿宋"/>
          <w:b w:val="0"/>
          <w:bCs/>
          <w:color w:val="000000" w:themeColor="text1"/>
          <w:sz w:val="32"/>
          <w:szCs w:val="32"/>
          <w:lang w:eastAsia="zh-CN"/>
        </w:rPr>
        <w:t>。</w:t>
      </w:r>
    </w:p>
    <w:p w14:paraId="13492D42">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112.60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112.60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bookmarkStart w:id="0" w:name="_GoBack"/>
      <w:bookmarkEnd w:id="0"/>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（九）血吸虫病防治、救治工作（25）项目情况说明</w:t>
      </w:r>
    </w:p>
    <w:p w14:paraId="2DAE564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74FE117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完成全市查、灭螺工作，人群血吸虫病查治，血防知识培训，宣传教育，血吸虫病救治等工作。</w:t>
      </w:r>
    </w:p>
    <w:p w14:paraId="4A13D933">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5763522C">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2025年庐山市市直单位政府非税收入预测表</w:t>
      </w:r>
    </w:p>
    <w:p w14:paraId="0C790ED6">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627990F3">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庐山市血吸虫病防治站</w:t>
      </w:r>
    </w:p>
    <w:p w14:paraId="27D7048E">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5DF67C84">
      <w:pPr>
        <w:ind w:firstLine="630"/>
        <w:jc w:val="left"/>
        <w:rPr>
          <w:rFonts w:hint="default" w:ascii="仿宋_GB2312" w:hAnsi="仿宋" w:eastAsia="仿宋_GB2312"/>
          <w:sz w:val="32"/>
          <w:szCs w:val="32"/>
          <w:lang w:val="en-US" w:eastAsia="zh-CN"/>
        </w:rPr>
      </w:pPr>
      <w:r>
        <w:rPr>
          <w:rFonts w:hint="eastAsia" w:ascii="仿宋_GB2312" w:hAnsi="仿宋_GB2312" w:eastAsia="仿宋_GB2312" w:cs="Times New Roman"/>
          <w:color w:val="auto"/>
          <w:sz w:val="30"/>
          <w:szCs w:val="30"/>
          <w:lang w:val="en-US" w:eastAsia="zh-CN"/>
        </w:rPr>
        <w:t>该项目保障本单位工作的正常开展，为查螺、灭螺、查病、治病、晚血病人救治、血防知识宣传、禁洲禁牧及常见病的诊治提供服务。</w:t>
      </w:r>
    </w:p>
    <w:p w14:paraId="60A7DC50">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25F1040E">
      <w:pPr>
        <w:ind w:firstLine="630"/>
        <w:jc w:val="left"/>
        <w:rPr>
          <w:rFonts w:hint="default" w:ascii="仿宋_GB2312" w:hAnsi="仿宋_GB2312" w:eastAsia="仿宋_GB2312" w:cs="Times New Roman"/>
          <w:color w:val="auto"/>
          <w:sz w:val="30"/>
          <w:szCs w:val="30"/>
          <w:lang w:val="en-US" w:eastAsia="zh-CN"/>
        </w:rPr>
      </w:pPr>
      <w:r>
        <w:rPr>
          <w:rFonts w:hint="eastAsia" w:ascii="仿宋_GB2312" w:hAnsi="仿宋_GB2312" w:eastAsia="仿宋_GB2312" w:cs="Times New Roman"/>
          <w:color w:val="auto"/>
          <w:sz w:val="30"/>
          <w:szCs w:val="30"/>
          <w:lang w:val="en-US" w:eastAsia="zh-CN"/>
        </w:rPr>
        <w:t>2025年</w:t>
      </w:r>
    </w:p>
    <w:p w14:paraId="0D1FF598">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年度预算安排</w:t>
      </w:r>
    </w:p>
    <w:p w14:paraId="366B535E">
      <w:pPr>
        <w:ind w:firstLine="630"/>
        <w:jc w:val="left"/>
        <w:rPr>
          <w:rFonts w:hint="eastAsia" w:ascii="仿宋_GB2312" w:hAnsi="仿宋_GB2312" w:eastAsia="仿宋_GB2312" w:cs="Times New Roman"/>
          <w:color w:val="auto"/>
          <w:sz w:val="30"/>
          <w:szCs w:val="30"/>
          <w:lang w:val="en-US" w:eastAsia="zh-CN"/>
        </w:rPr>
      </w:pPr>
      <w:r>
        <w:rPr>
          <w:rFonts w:hint="eastAsia" w:ascii="仿宋_GB2312" w:hAnsi="仿宋_GB2312" w:eastAsia="仿宋_GB2312" w:cs="Times New Roman"/>
          <w:color w:val="auto"/>
          <w:sz w:val="30"/>
          <w:szCs w:val="30"/>
          <w:lang w:val="en-US" w:eastAsia="zh-CN"/>
        </w:rPr>
        <w:t>2025年单位事业收入预算1470万元。</w:t>
      </w:r>
    </w:p>
    <w:p w14:paraId="329FB201">
      <w:pPr>
        <w:widowControl/>
        <w:spacing w:line="580" w:lineRule="exact"/>
        <w:ind w:firstLine="643" w:firstLineChars="200"/>
        <w:jc w:val="left"/>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cs="Times New Roman"/>
          <w:b/>
          <w:sz w:val="32"/>
          <w:szCs w:val="32"/>
        </w:rPr>
        <w:t>保障驻看守所医务人员福利待遇（25）项目情况说明</w:t>
      </w:r>
    </w:p>
    <w:p w14:paraId="3733649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5A215FD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血吸虫病及地方病防治（保障驻看守所医务人员福利待遇）</w:t>
      </w:r>
    </w:p>
    <w:p w14:paraId="50977EFA">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2355725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庐财行指[2024]37号</w:t>
      </w:r>
    </w:p>
    <w:p w14:paraId="3D3FAB76">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3134E8A4">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庐山市血吸虫病防治站</w:t>
      </w:r>
    </w:p>
    <w:p w14:paraId="6E9D295B">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07744590">
      <w:pPr>
        <w:ind w:firstLine="630"/>
        <w:jc w:val="left"/>
        <w:rPr>
          <w:rFonts w:hint="default" w:ascii="仿宋_GB2312" w:hAnsi="仿宋" w:eastAsia="仿宋_GB2312"/>
          <w:sz w:val="32"/>
          <w:szCs w:val="32"/>
          <w:lang w:val="en-US" w:eastAsia="zh-CN"/>
        </w:rPr>
      </w:pPr>
      <w:r>
        <w:rPr>
          <w:rFonts w:hint="eastAsia" w:ascii="仿宋_GB2312" w:hAnsi="仿宋_GB2312" w:eastAsia="仿宋_GB2312" w:cs="Times New Roman"/>
          <w:color w:val="auto"/>
          <w:sz w:val="30"/>
          <w:szCs w:val="30"/>
          <w:lang w:val="en-US" w:eastAsia="zh-CN"/>
        </w:rPr>
        <w:t>该项目保障驻看守所医务人员福利待遇</w:t>
      </w:r>
    </w:p>
    <w:p w14:paraId="18E01BED">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71B9B9C3">
      <w:pPr>
        <w:ind w:firstLine="630"/>
        <w:jc w:val="left"/>
        <w:rPr>
          <w:rFonts w:hint="default" w:ascii="仿宋_GB2312" w:hAnsi="仿宋_GB2312" w:eastAsia="仿宋_GB2312" w:cs="Times New Roman"/>
          <w:color w:val="auto"/>
          <w:sz w:val="30"/>
          <w:szCs w:val="30"/>
          <w:lang w:val="en-US" w:eastAsia="zh-CN"/>
        </w:rPr>
      </w:pPr>
      <w:r>
        <w:rPr>
          <w:rFonts w:hint="eastAsia" w:ascii="仿宋_GB2312" w:hAnsi="仿宋_GB2312" w:eastAsia="仿宋_GB2312" w:cs="Times New Roman"/>
          <w:color w:val="auto"/>
          <w:sz w:val="30"/>
          <w:szCs w:val="30"/>
          <w:lang w:val="en-US" w:eastAsia="zh-CN"/>
        </w:rPr>
        <w:t>2025年</w:t>
      </w:r>
    </w:p>
    <w:p w14:paraId="3F23FE11">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年度预算安排</w:t>
      </w:r>
    </w:p>
    <w:p w14:paraId="59955BD7">
      <w:pPr>
        <w:ind w:firstLine="630"/>
        <w:jc w:val="left"/>
        <w:rPr>
          <w:rFonts w:hint="eastAsia" w:ascii="仿宋_GB2312" w:hAnsi="仿宋_GB2312" w:eastAsia="仿宋_GB2312" w:cs="Times New Roman"/>
          <w:color w:val="auto"/>
          <w:sz w:val="30"/>
          <w:szCs w:val="30"/>
          <w:lang w:val="en-US" w:eastAsia="zh-CN"/>
        </w:rPr>
      </w:pPr>
      <w:r>
        <w:rPr>
          <w:rFonts w:hint="eastAsia" w:ascii="仿宋_GB2312" w:hAnsi="仿宋_GB2312" w:eastAsia="仿宋_GB2312" w:cs="Times New Roman"/>
          <w:color w:val="auto"/>
          <w:sz w:val="30"/>
          <w:szCs w:val="30"/>
          <w:lang w:val="en-US" w:eastAsia="zh-CN"/>
        </w:rPr>
        <w:t>2025年度预算安排11.04万元。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0000FF"/>
          <w:sz w:val="32"/>
          <w:szCs w:val="32"/>
          <w:lang w:val="en-US" w:eastAsia="zh-CN"/>
        </w:rPr>
        <w:t>庐山市血防站</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4C1C837D"/>
    <w:multiLevelType w:val="singleLevel"/>
    <w:tmpl w:val="4C1C837D"/>
    <w:lvl w:ilvl="0" w:tentative="0">
      <w:start w:val="2"/>
      <w:numFmt w:val="decimal"/>
      <w:suff w:val="nothing"/>
      <w:lvlText w:val="%1）"/>
      <w:lvlJc w:val="left"/>
      <w:pPr>
        <w:ind w:left="1122"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3FD60DE"/>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AD2301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7D7EED"/>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3636</Words>
  <Characters>3955</Characters>
  <Lines>53</Lines>
  <Paragraphs>15</Paragraphs>
  <TotalTime>1</TotalTime>
  <ScaleCrop>false</ScaleCrop>
  <LinksUpToDate>false</LinksUpToDate>
  <CharactersWithSpaces>4006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2025-01-09T04:41:33Z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eyJoZGlkIjoiMmRmZTYxNmFkYTMyNzJmMTg2ZDI0OTcyZDgwNzMyNTgifQ==</vt:lpwstr>
  </property>
</Properties>
</file>