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ascii="黑体" w:hAnsi="黑体" w:eastAsia="黑体" w:cs="Times New Roman"/>
          <w:b/>
          <w:bCs/>
          <w:color w:val="0000FF"/>
          <w:kern w:val="0"/>
          <w:sz w:val="44"/>
          <w:szCs w:val="44"/>
        </w:rPr>
        <w:fldChar w:fldCharType="begin"/>
      </w:r>
      <w:r>
        <w:rPr>
          <w:rFonts w:ascii="黑体" w:hAnsi="黑体" w:eastAsia="黑体" w:cs="Times New Roman"/>
          <w:b/>
          <w:bCs/>
          <w:color w:val="0000FF"/>
          <w:kern w:val="0"/>
          <w:sz w:val="44"/>
          <w:szCs w:val="44"/>
        </w:rPr>
        <w:instrText xml:space="preserve">MERGEFIELD ${page540426799.ds254512694_REP_JXJC_AGENCY_WZR_NAME}</w:instrText>
      </w:r>
      <w:r>
        <w:rPr>
          <w:rFonts w:ascii="黑体" w:hAnsi="黑体" w:eastAsia="黑体" w:cs="Times New Roman"/>
          <w:b/>
          <w:bCs/>
          <w:color w:val="0000FF"/>
          <w:kern w:val="0"/>
          <w:sz w:val="44"/>
          <w:szCs w:val="44"/>
        </w:rPr>
        <w:fldChar w:fldCharType="separate"/>
      </w:r>
      <w:r>
        <w:rPr>
          <w:rFonts w:hint="eastAsia" w:ascii="黑体" w:hAnsi="黑体" w:eastAsia="黑体" w:cs="Times New Roman"/>
          <w:b/>
          <w:bCs/>
          <w:color w:val="0000FF"/>
          <w:kern w:val="0"/>
          <w:sz w:val="44"/>
          <w:szCs w:val="44"/>
          <w:lang w:eastAsia="zh-CN"/>
        </w:rPr>
        <w:t>庐山市总医院</w:t>
      </w:r>
      <w:r>
        <w:rPr>
          <w:color w:val="0000FF"/>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FF"/>
          <w:sz w:val="32"/>
          <w:szCs w:val="32"/>
          <w:lang w:eastAsia="zh-CN"/>
        </w:rPr>
        <w:t>庐山市总医院</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庐山市总医院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FF"/>
          <w:sz w:val="32"/>
          <w:szCs w:val="32"/>
        </w:rPr>
        <w:fldChar w:fldCharType="begin"/>
      </w:r>
      <w:r>
        <w:rPr>
          <w:rFonts w:ascii="仿宋_GB2312" w:eastAsia="仿宋_GB2312"/>
          <w:b/>
          <w:bCs/>
          <w:color w:val="0000FF"/>
          <w:sz w:val="32"/>
          <w:szCs w:val="32"/>
        </w:rPr>
        <w:instrText xml:space="preserve">MERGEFIELD ${page540426799.ds254512694_REP_JXJC_AGENCY_WZR_NAME}</w:instrText>
      </w:r>
      <w:r>
        <w:rPr>
          <w:rFonts w:ascii="仿宋_GB2312" w:eastAsia="仿宋_GB2312"/>
          <w:b/>
          <w:bCs/>
          <w:color w:val="0000FF"/>
          <w:sz w:val="32"/>
          <w:szCs w:val="32"/>
        </w:rPr>
        <w:fldChar w:fldCharType="separate"/>
      </w:r>
      <w:r>
        <w:rPr>
          <w:rFonts w:hint="eastAsia" w:ascii="仿宋_GB2312" w:eastAsia="仿宋_GB2312"/>
          <w:b/>
          <w:bCs/>
          <w:color w:val="0000FF"/>
          <w:sz w:val="32"/>
          <w:szCs w:val="32"/>
          <w:lang w:eastAsia="zh-CN"/>
        </w:rPr>
        <w:t>庐山市总医院</w:t>
      </w:r>
      <w:r>
        <w:rPr>
          <w:color w:val="0000FF"/>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庐山市总医院</w:t>
      </w:r>
      <w:r>
        <w:rPr>
          <w:color w:val="0000FF"/>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30BD8077">
      <w:pPr>
        <w:widowControl/>
        <w:ind w:firstLine="640" w:firstLineChars="200"/>
        <w:rPr>
          <w:rFonts w:hint="eastAsia" w:ascii="仿宋" w:hAnsi="仿宋" w:eastAsia="仿宋" w:cs="Times New Roman"/>
          <w:kern w:val="0"/>
          <w:sz w:val="32"/>
          <w:szCs w:val="32"/>
          <w:lang w:val="en-US" w:eastAsia="zh-CN"/>
        </w:rPr>
      </w:pPr>
      <w:r>
        <w:rPr>
          <w:rFonts w:hint="eastAsia" w:ascii="仿宋" w:hAnsi="仿宋" w:eastAsia="仿宋" w:cs="Times New Roman"/>
          <w:kern w:val="0"/>
          <w:sz w:val="32"/>
          <w:szCs w:val="32"/>
          <w:lang w:val="en-US" w:eastAsia="zh-CN"/>
        </w:rPr>
        <w:t>1.</w:t>
      </w:r>
      <w:r>
        <w:rPr>
          <w:rFonts w:ascii="仿宋" w:hAnsi="仿宋" w:eastAsia="仿宋" w:cs="Times New Roman"/>
          <w:kern w:val="0"/>
          <w:sz w:val="32"/>
          <w:szCs w:val="32"/>
        </w:rPr>
        <w:t>落实政府办医职责</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负责全</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医疗服务、公共卫生服务、医防融合</w:t>
      </w:r>
    </w:p>
    <w:p w14:paraId="2B6DEA5D">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2.</w:t>
      </w:r>
      <w:r>
        <w:rPr>
          <w:rFonts w:hint="default" w:ascii="仿宋" w:hAnsi="仿宋" w:eastAsia="仿宋" w:cs="Times New Roman"/>
          <w:kern w:val="0"/>
          <w:sz w:val="32"/>
          <w:szCs w:val="32"/>
        </w:rPr>
        <w:t>一体化管理</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对所属医疗卫生机构实行“一体化”管理，院内实行人员、财务、资产、业务、绩效、信息“六统一”管理</w:t>
      </w:r>
    </w:p>
    <w:p w14:paraId="4DBF1C29">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3.</w:t>
      </w:r>
      <w:r>
        <w:rPr>
          <w:rFonts w:hint="default" w:ascii="仿宋" w:hAnsi="仿宋" w:eastAsia="仿宋" w:cs="Times New Roman"/>
          <w:kern w:val="0"/>
          <w:sz w:val="32"/>
          <w:szCs w:val="32"/>
        </w:rPr>
        <w:t>组织实施卫生健康政策</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组织实施推进卫生健康基本公共服务均等化、普惠化、便捷化和公共资源向基层延伸等政策措施</w:t>
      </w:r>
    </w:p>
    <w:p w14:paraId="41C3B062">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4.</w:t>
      </w:r>
      <w:r>
        <w:rPr>
          <w:rFonts w:hint="default" w:ascii="仿宋" w:hAnsi="仿宋" w:eastAsia="仿宋" w:cs="Times New Roman"/>
          <w:kern w:val="0"/>
          <w:sz w:val="32"/>
          <w:szCs w:val="32"/>
        </w:rPr>
        <w:t>负责</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域公立医疗机构管理</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负责</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域公立医疗机构人力资源统一管理，负责全</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医疗卫生队伍建设，落实人员招聘和人才引进自主权，组织人员招聘和人才引进，建立能上能下、能进能出的灵活用人机制</w:t>
      </w:r>
    </w:p>
    <w:p w14:paraId="4F7B1524">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5.</w:t>
      </w:r>
      <w:r>
        <w:rPr>
          <w:rFonts w:hint="default" w:ascii="仿宋" w:hAnsi="仿宋" w:eastAsia="仿宋" w:cs="Times New Roman"/>
          <w:kern w:val="0"/>
          <w:sz w:val="32"/>
          <w:szCs w:val="32"/>
        </w:rPr>
        <w:t>负责</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域公立医疗机构资产财务统一管理</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负责</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域公立医疗机构资产财务统一管理。负责</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域公立医疗机构内部绩效考核，推行薪酬制度改革</w:t>
      </w:r>
    </w:p>
    <w:p w14:paraId="070E8B80">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6.</w:t>
      </w:r>
      <w:r>
        <w:rPr>
          <w:rFonts w:hint="default" w:ascii="仿宋" w:hAnsi="仿宋" w:eastAsia="仿宋" w:cs="Times New Roman"/>
          <w:kern w:val="0"/>
          <w:sz w:val="32"/>
          <w:szCs w:val="32"/>
        </w:rPr>
        <w:t>负责统筹</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域医学业务</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负责统筹</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域医学检验、放射影像、远程会诊、120急救、消毒供应、物流配送、健康管理、信息管理等业务，根据各院区办医特色侧重加强不同院区特色科室建设，加强中医药服务体系建设。</w:t>
      </w:r>
    </w:p>
    <w:p w14:paraId="57A3E492">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7.</w:t>
      </w:r>
      <w:r>
        <w:rPr>
          <w:rFonts w:hint="default" w:ascii="仿宋" w:hAnsi="仿宋" w:eastAsia="仿宋" w:cs="Times New Roman"/>
          <w:kern w:val="0"/>
          <w:sz w:val="32"/>
          <w:szCs w:val="32"/>
        </w:rPr>
        <w:t>负责医疗信息化建设</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负责医疗信息化建设，实现信息互联互通、数据共享，组织实施远程医疗建设和智慧医院建设。</w:t>
      </w:r>
    </w:p>
    <w:p w14:paraId="1044025A">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8.</w:t>
      </w:r>
      <w:r>
        <w:rPr>
          <w:rFonts w:hint="default" w:ascii="仿宋" w:hAnsi="仿宋" w:eastAsia="仿宋" w:cs="Times New Roman"/>
          <w:kern w:val="0"/>
          <w:sz w:val="32"/>
          <w:szCs w:val="32"/>
        </w:rPr>
        <w:t>负责村卫生室医疗业务指导和公共卫生服务管理</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：负责村卫生室医疗业务指导和公共卫生服务管理，负责对村医的绩效考核和村医队伍建设。</w:t>
      </w:r>
    </w:p>
    <w:p w14:paraId="51ACBCE3">
      <w:pPr>
        <w:widowControl/>
        <w:ind w:firstLine="640" w:firstLineChars="200"/>
        <w:rPr>
          <w:rFonts w:ascii="仿宋" w:hAnsi="仿宋" w:eastAsia="仿宋" w:cs="Times New Roman"/>
          <w:kern w:val="0"/>
          <w:sz w:val="32"/>
          <w:szCs w:val="32"/>
        </w:rPr>
      </w:pPr>
      <w:r>
        <w:rPr>
          <w:rFonts w:hint="eastAsia" w:ascii="仿宋" w:hAnsi="仿宋" w:eastAsia="仿宋" w:cs="Times New Roman"/>
          <w:kern w:val="0"/>
          <w:sz w:val="32"/>
          <w:szCs w:val="32"/>
          <w:lang w:val="en-US" w:eastAsia="zh-CN"/>
        </w:rPr>
        <w:t>9.</w:t>
      </w:r>
      <w:r>
        <w:rPr>
          <w:rFonts w:hint="default" w:ascii="仿宋" w:hAnsi="仿宋" w:eastAsia="仿宋" w:cs="Times New Roman"/>
          <w:kern w:val="0"/>
          <w:sz w:val="32"/>
          <w:szCs w:val="32"/>
        </w:rPr>
        <w:t>负责全</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各级医疗机构干部病房的业务管理</w:t>
      </w:r>
      <w:r>
        <w:rPr>
          <w:rFonts w:hint="eastAsia" w:ascii="仿宋" w:hAnsi="仿宋" w:eastAsia="仿宋" w:cs="Times New Roman"/>
          <w:kern w:val="0"/>
          <w:sz w:val="32"/>
          <w:szCs w:val="32"/>
          <w:lang w:eastAsia="zh-CN"/>
        </w:rPr>
        <w:t>。</w:t>
      </w:r>
      <w:r>
        <w:rPr>
          <w:rFonts w:hint="default" w:ascii="仿宋" w:hAnsi="仿宋" w:eastAsia="仿宋" w:cs="Times New Roman"/>
          <w:kern w:val="0"/>
          <w:sz w:val="32"/>
          <w:szCs w:val="32"/>
        </w:rPr>
        <w:t>负责全</w:t>
      </w:r>
      <w:r>
        <w:rPr>
          <w:rFonts w:hint="eastAsia" w:ascii="仿宋" w:hAnsi="仿宋" w:eastAsia="仿宋" w:cs="Times New Roman"/>
          <w:kern w:val="0"/>
          <w:sz w:val="32"/>
          <w:szCs w:val="32"/>
          <w:lang w:val="en-US" w:eastAsia="zh-CN"/>
        </w:rPr>
        <w:t>市</w:t>
      </w:r>
      <w:r>
        <w:rPr>
          <w:rFonts w:hint="default" w:ascii="仿宋" w:hAnsi="仿宋" w:eastAsia="仿宋" w:cs="Times New Roman"/>
          <w:kern w:val="0"/>
          <w:sz w:val="32"/>
          <w:szCs w:val="32"/>
        </w:rPr>
        <w:t>各级医疗机构干部病房的业务管理，承担重要会议与重大活动的医疗保健有关工作。</w:t>
      </w:r>
    </w:p>
    <w:p w14:paraId="6A2A716D">
      <w:pPr>
        <w:rPr>
          <w:b/>
          <w:sz w:val="36"/>
          <w:szCs w:val="36"/>
        </w:rPr>
      </w:pPr>
      <w:r>
        <w:rPr>
          <w:rFonts w:hint="eastAsia"/>
          <w:b/>
          <w:sz w:val="36"/>
          <w:szCs w:val="36"/>
        </w:rPr>
        <w:t>二、机构设置及人员情况</w:t>
      </w:r>
    </w:p>
    <w:p w14:paraId="557CE64A">
      <w:pPr>
        <w:ind w:firstLine="640" w:firstLineChars="200"/>
        <w:rPr>
          <w:rStyle w:val="15"/>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ascii="仿宋" w:hAnsi="仿宋" w:eastAsia="仿宋"/>
          <w:color w:val="0000FF"/>
          <w:sz w:val="32"/>
          <w:szCs w:val="32"/>
        </w:rPr>
        <w:fldChar w:fldCharType="begin"/>
      </w:r>
      <w:r>
        <w:rPr>
          <w:rFonts w:ascii="仿宋" w:hAnsi="仿宋" w:eastAsia="仿宋"/>
          <w:color w:val="0000FF"/>
          <w:sz w:val="32"/>
          <w:szCs w:val="32"/>
        </w:rPr>
        <w:instrText xml:space="preserve">MERGEFIELD ${page540426799.ds254512694_REP_JXJC_AGENCY_WZR_NAME}</w:instrText>
      </w:r>
      <w:r>
        <w:rPr>
          <w:rFonts w:ascii="仿宋" w:hAnsi="仿宋" w:eastAsia="仿宋"/>
          <w:color w:val="0000FF"/>
          <w:sz w:val="32"/>
          <w:szCs w:val="32"/>
        </w:rPr>
        <w:fldChar w:fldCharType="separate"/>
      </w:r>
      <w:r>
        <w:rPr>
          <w:rFonts w:hint="eastAsia" w:ascii="仿宋" w:hAnsi="仿宋" w:eastAsia="仿宋"/>
          <w:color w:val="0000FF"/>
          <w:sz w:val="32"/>
          <w:szCs w:val="32"/>
          <w:lang w:eastAsia="zh-CN"/>
        </w:rPr>
        <w:t>庐山市总医院</w:t>
      </w:r>
      <w:r>
        <w:rPr>
          <w:color w:val="0000FF"/>
        </w:rPr>
        <w:fldChar w:fldCharType="end"/>
      </w:r>
      <w:r>
        <w:rPr>
          <w:rFonts w:hint="eastAsia" w:ascii="仿宋" w:hAnsi="仿宋" w:eastAsia="仿宋"/>
          <w:sz w:val="32"/>
          <w:szCs w:val="32"/>
        </w:rPr>
        <w:t>内设处室</w:t>
      </w:r>
      <w:r>
        <w:rPr>
          <w:rFonts w:hint="eastAsia" w:ascii="仿宋_GB2312" w:eastAsia="仿宋_GB2312"/>
          <w:sz w:val="32"/>
          <w:szCs w:val="30"/>
          <w:u w:val="single"/>
          <w:lang w:val="en-US" w:eastAsia="zh-CN"/>
        </w:rPr>
        <w:t>8</w:t>
      </w:r>
      <w:r>
        <w:rPr>
          <w:rFonts w:ascii="仿宋" w:hAnsi="仿宋" w:eastAsia="仿宋"/>
          <w:sz w:val="32"/>
          <w:szCs w:val="32"/>
        </w:rPr>
        <w:t xml:space="preserve"> </w:t>
      </w:r>
      <w:r>
        <w:rPr>
          <w:rFonts w:hint="eastAsia" w:ascii="仿宋" w:hAnsi="仿宋" w:eastAsia="仿宋"/>
          <w:sz w:val="32"/>
          <w:szCs w:val="32"/>
        </w:rPr>
        <w:t>个，</w:t>
      </w:r>
      <w:r>
        <w:rPr>
          <w:rFonts w:hint="default" w:ascii="仿宋" w:hAnsi="仿宋" w:eastAsia="仿宋" w:cs="Times New Roman"/>
          <w:kern w:val="0"/>
          <w:sz w:val="32"/>
          <w:szCs w:val="32"/>
        </w:rPr>
        <w:t>包括</w:t>
      </w:r>
      <w:r>
        <w:rPr>
          <w:rFonts w:hint="eastAsia" w:ascii="仿宋" w:hAnsi="仿宋" w:eastAsia="仿宋" w:cs="Times New Roman"/>
          <w:kern w:val="0"/>
          <w:sz w:val="32"/>
          <w:szCs w:val="32"/>
        </w:rPr>
        <w:t>：办公室、财务部、人事部、基卫部</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医务部、医保部</w:t>
      </w:r>
      <w:r>
        <w:rPr>
          <w:rFonts w:hint="eastAsia" w:ascii="仿宋" w:hAnsi="仿宋" w:eastAsia="仿宋" w:cs="Times New Roman"/>
          <w:kern w:val="0"/>
          <w:sz w:val="32"/>
          <w:szCs w:val="32"/>
          <w:lang w:eastAsia="zh-CN"/>
        </w:rPr>
        <w:t>、</w:t>
      </w:r>
      <w:r>
        <w:rPr>
          <w:rFonts w:hint="eastAsia" w:ascii="仿宋" w:hAnsi="仿宋" w:eastAsia="仿宋" w:cs="Times New Roman"/>
          <w:kern w:val="0"/>
          <w:sz w:val="32"/>
          <w:szCs w:val="32"/>
        </w:rPr>
        <w:t>信息部</w:t>
      </w:r>
      <w:r>
        <w:rPr>
          <w:rFonts w:hint="eastAsia" w:ascii="仿宋" w:hAnsi="仿宋" w:eastAsia="仿宋" w:cs="Times New Roman"/>
          <w:kern w:val="0"/>
          <w:sz w:val="32"/>
          <w:szCs w:val="32"/>
          <w:lang w:eastAsia="zh-CN"/>
        </w:rPr>
        <w:t>、药械部</w:t>
      </w:r>
      <w:r>
        <w:rPr>
          <w:rFonts w:hint="eastAsia" w:ascii="仿宋" w:hAnsi="仿宋" w:eastAsia="仿宋" w:cs="Times New Roman"/>
          <w:kern w:val="0"/>
          <w:sz w:val="32"/>
          <w:szCs w:val="32"/>
        </w:rPr>
        <w:t>。</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u w:val="single"/>
          <w:lang w:val="en-US" w:eastAsia="zh-CN"/>
        </w:rPr>
        <w:t>17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u w:val="single"/>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u w:val="single"/>
          <w:lang w:val="en-US" w:eastAsia="zh-CN"/>
        </w:rPr>
        <w:t>3</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u w:val="single"/>
          <w:lang w:val="en-US" w:eastAsia="zh-CN"/>
        </w:rPr>
        <w:t>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u w:val="single"/>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u w:val="single"/>
          <w:lang w:val="en-US" w:eastAsia="zh-CN"/>
        </w:rPr>
        <w:t>0</w:t>
      </w:r>
      <w:r>
        <w:rPr>
          <w:rFonts w:ascii="仿宋" w:hAnsi="仿宋" w:eastAsia="仿宋"/>
          <w:sz w:val="32"/>
          <w:szCs w:val="32"/>
        </w:rPr>
        <w:t>人,退休人数小计</w:t>
      </w:r>
      <w:r>
        <w:rPr>
          <w:rFonts w:hint="eastAsia" w:ascii="仿宋" w:hAnsi="仿宋" w:eastAsia="仿宋"/>
          <w:sz w:val="32"/>
          <w:szCs w:val="32"/>
          <w:u w:val="single"/>
          <w:lang w:val="en-US" w:eastAsia="zh-CN"/>
        </w:rPr>
        <w:t>0</w:t>
      </w:r>
      <w:r>
        <w:rPr>
          <w:rFonts w:ascii="仿宋" w:hAnsi="仿宋" w:eastAsia="仿宋"/>
          <w:sz w:val="32"/>
          <w:szCs w:val="32"/>
        </w:rPr>
        <w:t>人,遗属人数</w:t>
      </w:r>
      <w:r>
        <w:rPr>
          <w:rFonts w:hint="eastAsia" w:ascii="仿宋" w:hAnsi="仿宋" w:eastAsia="仿宋"/>
          <w:sz w:val="32"/>
          <w:szCs w:val="32"/>
          <w:u w:val="single"/>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庐山市总医院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59E77F81">
      <w:pPr>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庐山市总医院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FF"/>
          <w:kern w:val="0"/>
          <w:sz w:val="32"/>
          <w:szCs w:val="32"/>
        </w:rPr>
        <w:fldChar w:fldCharType="begin"/>
      </w:r>
      <w:r>
        <w:rPr>
          <w:rFonts w:ascii="仿宋" w:hAnsi="仿宋" w:eastAsia="仿宋" w:cs="Times New Roman"/>
          <w:color w:val="0000FF"/>
          <w:kern w:val="0"/>
          <w:sz w:val="32"/>
          <w:szCs w:val="32"/>
        </w:rPr>
        <w:instrText xml:space="preserve">MERGEFIELD ${page540426799.ds254512694_REP_JXJC_AGENCY_WZR_NAME}</w:instrText>
      </w:r>
      <w:r>
        <w:rPr>
          <w:rFonts w:ascii="仿宋" w:hAnsi="仿宋" w:eastAsia="仿宋" w:cs="Times New Roman"/>
          <w:color w:val="0000FF"/>
          <w:kern w:val="0"/>
          <w:sz w:val="32"/>
          <w:szCs w:val="32"/>
        </w:rPr>
        <w:fldChar w:fldCharType="separate"/>
      </w:r>
      <w:r>
        <w:rPr>
          <w:rFonts w:hint="eastAsia" w:ascii="仿宋" w:hAnsi="仿宋" w:eastAsia="仿宋" w:cs="Times New Roman"/>
          <w:color w:val="0000FF"/>
          <w:kern w:val="0"/>
          <w:sz w:val="32"/>
          <w:szCs w:val="32"/>
          <w:lang w:eastAsia="zh-CN"/>
        </w:rPr>
        <w:t>庐山市总医院</w:t>
      </w:r>
      <w:r>
        <w:rPr>
          <w:color w:val="0000FF"/>
        </w:rPr>
        <w:fldChar w:fldCharType="end"/>
      </w:r>
      <w:r>
        <w:rPr>
          <w:rFonts w:ascii="仿宋" w:hAnsi="仿宋" w:eastAsia="仿宋" w:cs="Times New Roman"/>
          <w:kern w:val="0"/>
          <w:sz w:val="32"/>
          <w:szCs w:val="32"/>
          <w:u w:val="none"/>
        </w:rPr>
        <w:fldChar w:fldCharType="begin"/>
      </w:r>
      <w:r>
        <w:rPr>
          <w:rFonts w:ascii="仿宋" w:hAnsi="仿宋" w:eastAsia="仿宋" w:cs="Times New Roman"/>
          <w:kern w:val="0"/>
          <w:sz w:val="32"/>
          <w:szCs w:val="32"/>
          <w:u w:val="none"/>
        </w:rPr>
        <w:instrText xml:space="preserve">MERGEFIELD ${page540426799.ds254512694_V_BGT_DEP_INCOME_DXQDW01_ZJ}</w:instrText>
      </w:r>
      <w:r>
        <w:rPr>
          <w:rFonts w:ascii="仿宋" w:hAnsi="仿宋" w:eastAsia="仿宋" w:cs="Times New Roman"/>
          <w:kern w:val="0"/>
          <w:sz w:val="32"/>
          <w:szCs w:val="32"/>
          <w:u w:val="none"/>
        </w:rPr>
        <w:fldChar w:fldCharType="separate"/>
      </w:r>
      <w:r>
        <w:rPr>
          <w:rFonts w:ascii="仿宋" w:hAnsi="仿宋" w:eastAsia="仿宋" w:cs="Times New Roman"/>
          <w:kern w:val="0"/>
          <w:sz w:val="32"/>
          <w:szCs w:val="32"/>
          <w:u w:val="none"/>
        </w:rPr>
        <w:t>收入预算总额为</w:t>
      </w:r>
      <w:r>
        <w:rPr>
          <w:rFonts w:hint="eastAsia" w:ascii="仿宋" w:hAnsi="仿宋" w:eastAsia="仿宋" w:cs="Times New Roman"/>
          <w:kern w:val="0"/>
          <w:sz w:val="32"/>
          <w:szCs w:val="32"/>
          <w:u w:val="none"/>
          <w:lang w:val="en-US" w:eastAsia="zh-CN"/>
        </w:rPr>
        <w:t>135.85</w:t>
      </w:r>
      <w:r>
        <w:rPr>
          <w:rFonts w:ascii="仿宋" w:hAnsi="仿宋" w:eastAsia="仿宋" w:cs="Times New Roman"/>
          <w:kern w:val="0"/>
          <w:sz w:val="32"/>
          <w:szCs w:val="32"/>
          <w:u w:val="none"/>
        </w:rPr>
        <w:t>万元,较上年预算安排增加</w:t>
      </w:r>
      <w:r>
        <w:rPr>
          <w:rFonts w:hint="eastAsia" w:ascii="仿宋" w:hAnsi="仿宋" w:eastAsia="仿宋" w:cs="Times New Roman"/>
          <w:kern w:val="0"/>
          <w:sz w:val="32"/>
          <w:szCs w:val="32"/>
          <w:u w:val="none"/>
          <w:lang w:val="en-US" w:eastAsia="zh-CN"/>
        </w:rPr>
        <w:t>115.85</w:t>
      </w:r>
      <w:r>
        <w:rPr>
          <w:rFonts w:ascii="仿宋" w:hAnsi="仿宋" w:eastAsia="仿宋" w:cs="Times New Roman"/>
          <w:kern w:val="0"/>
          <w:sz w:val="32"/>
          <w:szCs w:val="32"/>
          <w:u w:val="none"/>
        </w:rPr>
        <w:t>万元;</w:t>
      </w:r>
      <w:r>
        <w:rPr>
          <w:u w:val="none"/>
        </w:rPr>
        <w:fldChar w:fldCharType="end"/>
      </w:r>
      <w:r>
        <w:rPr>
          <w:rFonts w:ascii="仿宋" w:hAnsi="仿宋" w:eastAsia="仿宋" w:cs="Times New Roman"/>
          <w:kern w:val="0"/>
          <w:sz w:val="32"/>
          <w:szCs w:val="32"/>
          <w:u w:val="none"/>
        </w:rPr>
        <w:fldChar w:fldCharType="begin"/>
      </w:r>
      <w:r>
        <w:rPr>
          <w:rFonts w:ascii="仿宋" w:hAnsi="仿宋" w:eastAsia="仿宋" w:cs="Times New Roman"/>
          <w:kern w:val="0"/>
          <w:sz w:val="32"/>
          <w:szCs w:val="32"/>
          <w:u w:val="none"/>
        </w:rPr>
        <w:instrText xml:space="preserve">MERGEFIELD ${page540426799.ds254512694_V_BGT_DEP_INCOME_DXQDW01_SRXMMX}</w:instrText>
      </w:r>
      <w:r>
        <w:rPr>
          <w:rFonts w:ascii="仿宋" w:hAnsi="仿宋" w:eastAsia="仿宋" w:cs="Times New Roman"/>
          <w:kern w:val="0"/>
          <w:sz w:val="32"/>
          <w:szCs w:val="32"/>
          <w:u w:val="none"/>
        </w:rPr>
        <w:fldChar w:fldCharType="separate"/>
      </w:r>
      <w:r>
        <w:rPr>
          <w:rFonts w:ascii="仿宋" w:hAnsi="仿宋" w:eastAsia="仿宋" w:cs="Times New Roman"/>
          <w:kern w:val="0"/>
          <w:sz w:val="32"/>
          <w:szCs w:val="32"/>
          <w:u w:val="none"/>
        </w:rPr>
        <w:t>财政拨款收入</w:t>
      </w:r>
      <w:r>
        <w:rPr>
          <w:rFonts w:hint="eastAsia" w:ascii="仿宋" w:hAnsi="仿宋" w:eastAsia="仿宋" w:cs="Times New Roman"/>
          <w:kern w:val="0"/>
          <w:sz w:val="32"/>
          <w:szCs w:val="32"/>
          <w:u w:val="none"/>
          <w:lang w:val="en-US" w:eastAsia="zh-CN"/>
        </w:rPr>
        <w:t>46.45</w:t>
      </w:r>
      <w:r>
        <w:rPr>
          <w:rFonts w:ascii="仿宋" w:hAnsi="仿宋" w:eastAsia="仿宋" w:cs="Times New Roman"/>
          <w:kern w:val="0"/>
          <w:sz w:val="32"/>
          <w:szCs w:val="32"/>
          <w:u w:val="none"/>
        </w:rPr>
        <w:t>万元,较上年预算安排增加</w:t>
      </w:r>
      <w:r>
        <w:rPr>
          <w:rFonts w:hint="eastAsia" w:ascii="仿宋" w:hAnsi="仿宋" w:eastAsia="仿宋" w:cs="Times New Roman"/>
          <w:kern w:val="0"/>
          <w:sz w:val="32"/>
          <w:szCs w:val="32"/>
          <w:u w:val="none"/>
          <w:lang w:val="en-US" w:eastAsia="zh-CN"/>
        </w:rPr>
        <w:t>26.45</w:t>
      </w:r>
      <w:r>
        <w:rPr>
          <w:rFonts w:ascii="仿宋" w:hAnsi="仿宋" w:eastAsia="仿宋" w:cs="Times New Roman"/>
          <w:kern w:val="0"/>
          <w:sz w:val="32"/>
          <w:szCs w:val="32"/>
          <w:u w:val="none"/>
        </w:rPr>
        <w:t>万元。</w:t>
      </w:r>
      <w:r>
        <w:rPr>
          <w:u w:val="none"/>
        </w:rPr>
        <w:fldChar w:fldCharType="end"/>
      </w:r>
      <w:r>
        <w:rPr>
          <w:rFonts w:hint="eastAsia" w:ascii="仿宋" w:hAnsi="仿宋" w:eastAsia="仿宋" w:cs="Times New Roman"/>
          <w:kern w:val="0"/>
          <w:sz w:val="32"/>
          <w:szCs w:val="32"/>
          <w:u w:val="none"/>
          <w:lang w:val="en-US" w:eastAsia="zh-CN"/>
        </w:rPr>
        <w:t>增加变化原因为庐山市总医院为24年新成立单位，25年新增在编人员3人。</w:t>
      </w:r>
      <w:bookmarkStart w:id="0" w:name="_GoBack"/>
      <w:bookmarkEnd w:id="0"/>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000000" w:themeColor="text1"/>
          <w:kern w:val="0"/>
          <w:sz w:val="32"/>
          <w:szCs w:val="32"/>
          <w:u w:val="none"/>
          <w:lang w:val="en-US" w:eastAsia="zh-CN"/>
        </w:rPr>
      </w:pPr>
      <w:r>
        <w:rPr>
          <w:rStyle w:val="12"/>
          <w:rFonts w:hint="eastAsia" w:ascii="仿宋" w:hAnsi="仿宋" w:eastAsia="仿宋"/>
          <w:sz w:val="32"/>
          <w:szCs w:val="32"/>
          <w:u w:val="none"/>
        </w:rPr>
        <w:t>2</w:t>
      </w:r>
      <w:r>
        <w:rPr>
          <w:rStyle w:val="12"/>
          <w:rFonts w:ascii="仿宋" w:hAnsi="仿宋" w:eastAsia="仿宋"/>
          <w:sz w:val="32"/>
          <w:szCs w:val="32"/>
          <w:u w:val="none"/>
        </w:rPr>
        <w:t>02</w:t>
      </w:r>
      <w:r>
        <w:rPr>
          <w:rStyle w:val="12"/>
          <w:rFonts w:hint="eastAsia" w:ascii="仿宋" w:hAnsi="仿宋" w:eastAsia="仿宋"/>
          <w:sz w:val="32"/>
          <w:szCs w:val="32"/>
          <w:u w:val="none"/>
          <w:lang w:val="en-US" w:eastAsia="zh-CN"/>
        </w:rPr>
        <w:t>5</w:t>
      </w:r>
      <w:r>
        <w:rPr>
          <w:rStyle w:val="12"/>
          <w:rFonts w:hint="eastAsia" w:ascii="仿宋" w:hAnsi="仿宋" w:eastAsia="仿宋"/>
          <w:sz w:val="32"/>
          <w:szCs w:val="32"/>
          <w:u w:val="none"/>
        </w:rPr>
        <w:t>年</w:t>
      </w:r>
      <w:r>
        <w:rPr>
          <w:rStyle w:val="12"/>
          <w:rFonts w:ascii="仿宋" w:hAnsi="仿宋" w:eastAsia="仿宋"/>
          <w:color w:val="0000FF"/>
          <w:sz w:val="32"/>
          <w:szCs w:val="32"/>
          <w:u w:val="none"/>
        </w:rPr>
        <w:fldChar w:fldCharType="begin"/>
      </w:r>
      <w:r>
        <w:rPr>
          <w:rStyle w:val="12"/>
          <w:rFonts w:ascii="仿宋" w:hAnsi="仿宋" w:eastAsia="仿宋"/>
          <w:color w:val="0000FF"/>
          <w:sz w:val="32"/>
          <w:szCs w:val="32"/>
          <w:u w:val="none"/>
        </w:rPr>
        <w:instrText xml:space="preserve">MERGEFIELD ${page540426799.ds254512694_REP_JXJC_AGENCY_WZR_NAME}</w:instrText>
      </w:r>
      <w:r>
        <w:rPr>
          <w:rStyle w:val="12"/>
          <w:rFonts w:ascii="仿宋" w:hAnsi="仿宋" w:eastAsia="仿宋"/>
          <w:color w:val="0000FF"/>
          <w:sz w:val="32"/>
          <w:szCs w:val="32"/>
          <w:u w:val="none"/>
        </w:rPr>
        <w:fldChar w:fldCharType="separate"/>
      </w:r>
      <w:r>
        <w:rPr>
          <w:rStyle w:val="12"/>
          <w:rFonts w:hint="eastAsia" w:ascii="仿宋" w:hAnsi="仿宋" w:eastAsia="仿宋"/>
          <w:color w:val="0000FF"/>
          <w:sz w:val="32"/>
          <w:szCs w:val="32"/>
          <w:u w:val="none"/>
          <w:lang w:eastAsia="zh-CN"/>
        </w:rPr>
        <w:t>庐山市总医院</w:t>
      </w:r>
      <w:r>
        <w:rPr>
          <w:color w:val="0000FF"/>
          <w:u w:val="none"/>
        </w:rPr>
        <w:fldChar w:fldCharType="end"/>
      </w:r>
      <w:r>
        <w:rPr>
          <w:rStyle w:val="12"/>
          <w:rFonts w:ascii="仿宋" w:hAnsi="仿宋" w:eastAsia="仿宋"/>
          <w:color w:val="000000" w:themeColor="text1"/>
          <w:sz w:val="32"/>
          <w:szCs w:val="32"/>
          <w:u w:val="none"/>
        </w:rPr>
        <w:fldChar w:fldCharType="begin"/>
      </w:r>
      <w:r>
        <w:rPr>
          <w:rStyle w:val="12"/>
          <w:rFonts w:ascii="仿宋" w:hAnsi="仿宋" w:eastAsia="仿宋"/>
          <w:color w:val="000000" w:themeColor="text1"/>
          <w:sz w:val="32"/>
          <w:szCs w:val="32"/>
          <w:u w:val="none"/>
        </w:rPr>
        <w:instrText xml:space="preserve">MERGEFIELD ${page540426799.ds357974894_REP_BGT_T_HC1100002019_DXQ02DW_S_ZJ}</w:instrText>
      </w:r>
      <w:r>
        <w:rPr>
          <w:rStyle w:val="12"/>
          <w:rFonts w:ascii="仿宋" w:hAnsi="仿宋" w:eastAsia="仿宋"/>
          <w:color w:val="000000" w:themeColor="text1"/>
          <w:sz w:val="32"/>
          <w:szCs w:val="32"/>
          <w:u w:val="none"/>
        </w:rPr>
        <w:fldChar w:fldCharType="separate"/>
      </w:r>
      <w:r>
        <w:rPr>
          <w:rStyle w:val="12"/>
          <w:rFonts w:ascii="仿宋" w:hAnsi="仿宋" w:eastAsia="仿宋"/>
          <w:color w:val="000000" w:themeColor="text1"/>
          <w:sz w:val="32"/>
          <w:szCs w:val="32"/>
          <w:u w:val="none"/>
        </w:rPr>
        <w:t>支出预算总额为</w:t>
      </w:r>
      <w:r>
        <w:rPr>
          <w:rStyle w:val="12"/>
          <w:rFonts w:hint="eastAsia" w:ascii="仿宋" w:hAnsi="仿宋" w:eastAsia="仿宋"/>
          <w:color w:val="000000" w:themeColor="text1"/>
          <w:sz w:val="32"/>
          <w:szCs w:val="32"/>
          <w:u w:val="none"/>
          <w:lang w:val="en-US" w:eastAsia="zh-CN"/>
        </w:rPr>
        <w:t>135.85</w:t>
      </w:r>
      <w:r>
        <w:rPr>
          <w:rStyle w:val="12"/>
          <w:rFonts w:ascii="仿宋" w:hAnsi="仿宋" w:eastAsia="仿宋"/>
          <w:color w:val="000000" w:themeColor="text1"/>
          <w:sz w:val="32"/>
          <w:szCs w:val="32"/>
          <w:u w:val="none"/>
        </w:rPr>
        <w:t>万元,较上年预算安排增加</w:t>
      </w:r>
      <w:r>
        <w:rPr>
          <w:rStyle w:val="12"/>
          <w:rFonts w:hint="eastAsia" w:ascii="仿宋" w:hAnsi="仿宋" w:eastAsia="仿宋"/>
          <w:color w:val="000000" w:themeColor="text1"/>
          <w:sz w:val="32"/>
          <w:szCs w:val="32"/>
          <w:u w:val="none"/>
          <w:lang w:val="en-US" w:eastAsia="zh-CN"/>
        </w:rPr>
        <w:t>115.85</w:t>
      </w:r>
      <w:r>
        <w:rPr>
          <w:rStyle w:val="12"/>
          <w:rFonts w:ascii="仿宋" w:hAnsi="仿宋" w:eastAsia="仿宋"/>
          <w:color w:val="000000" w:themeColor="text1"/>
          <w:sz w:val="32"/>
          <w:szCs w:val="32"/>
          <w:u w:val="none"/>
        </w:rPr>
        <w:t>万元;</w:t>
      </w:r>
      <w:r>
        <w:rPr>
          <w:color w:val="000000" w:themeColor="text1"/>
          <w:u w:val="none"/>
        </w:rPr>
        <w:fldChar w:fldCharType="end"/>
      </w:r>
      <w:r>
        <w:rPr>
          <w:rFonts w:hint="eastAsia" w:ascii="仿宋" w:hAnsi="仿宋" w:eastAsia="仿宋" w:cs="Times New Roman"/>
          <w:color w:val="000000" w:themeColor="text1"/>
          <w:kern w:val="0"/>
          <w:sz w:val="32"/>
          <w:szCs w:val="32"/>
          <w:u w:val="none"/>
          <w:lang w:val="en-US" w:eastAsia="zh-CN"/>
        </w:rPr>
        <w:t>增加变化原因为庐山市总医院为24年新成立单位，25年新增在编人员3人，总医院日常公用经费增加。</w:t>
      </w:r>
    </w:p>
    <w:p w14:paraId="347A5A02">
      <w:pPr>
        <w:widowControl/>
        <w:ind w:firstLine="640" w:firstLineChars="200"/>
        <w:rPr>
          <w:rStyle w:val="12"/>
          <w:rFonts w:ascii="仿宋" w:hAnsi="仿宋" w:eastAsia="仿宋"/>
          <w:color w:val="000000" w:themeColor="text1"/>
          <w:sz w:val="32"/>
          <w:szCs w:val="32"/>
          <w:u w:val="none"/>
        </w:rPr>
      </w:pPr>
      <w:r>
        <w:rPr>
          <w:rStyle w:val="12"/>
          <w:rFonts w:hint="eastAsia" w:ascii="仿宋" w:hAnsi="仿宋" w:eastAsia="仿宋"/>
          <w:color w:val="000000" w:themeColor="text1"/>
          <w:sz w:val="32"/>
          <w:szCs w:val="32"/>
          <w:u w:val="none"/>
        </w:rPr>
        <w:t>其中：按支出项目类别划分：</w:t>
      </w:r>
      <w:r>
        <w:rPr>
          <w:rStyle w:val="12"/>
          <w:rFonts w:ascii="仿宋" w:hAnsi="仿宋" w:eastAsia="仿宋"/>
          <w:color w:val="000000" w:themeColor="text1"/>
          <w:sz w:val="32"/>
          <w:szCs w:val="32"/>
          <w:u w:val="none"/>
        </w:rPr>
        <w:t xml:space="preserve"> </w:t>
      </w:r>
      <w:r>
        <w:rPr>
          <w:rStyle w:val="12"/>
          <w:rFonts w:ascii="仿宋" w:hAnsi="仿宋" w:eastAsia="仿宋"/>
          <w:color w:val="000000" w:themeColor="text1"/>
          <w:sz w:val="32"/>
          <w:szCs w:val="32"/>
          <w:u w:val="none"/>
        </w:rPr>
        <w:fldChar w:fldCharType="begin"/>
      </w:r>
      <w:r>
        <w:rPr>
          <w:rStyle w:val="12"/>
          <w:rFonts w:ascii="仿宋" w:hAnsi="仿宋" w:eastAsia="仿宋"/>
          <w:color w:val="000000" w:themeColor="text1"/>
          <w:sz w:val="32"/>
          <w:szCs w:val="32"/>
          <w:u w:val="none"/>
        </w:rPr>
        <w:instrText xml:space="preserve">MERGEFIELD ${page540426799.ds357974894_REP_BGT_T_HC1100002019_DXQ02DW_JBZCQK}</w:instrText>
      </w:r>
      <w:r>
        <w:rPr>
          <w:rStyle w:val="12"/>
          <w:rFonts w:ascii="仿宋" w:hAnsi="仿宋" w:eastAsia="仿宋"/>
          <w:color w:val="000000" w:themeColor="text1"/>
          <w:sz w:val="32"/>
          <w:szCs w:val="32"/>
          <w:u w:val="none"/>
        </w:rPr>
        <w:fldChar w:fldCharType="separate"/>
      </w:r>
      <w:r>
        <w:rPr>
          <w:rStyle w:val="12"/>
          <w:rFonts w:ascii="仿宋" w:hAnsi="仿宋" w:eastAsia="仿宋"/>
          <w:color w:val="000000" w:themeColor="text1"/>
          <w:sz w:val="32"/>
          <w:szCs w:val="32"/>
          <w:u w:val="none"/>
        </w:rPr>
        <w:t>基本支出</w:t>
      </w:r>
      <w:r>
        <w:rPr>
          <w:rStyle w:val="12"/>
          <w:rFonts w:hint="eastAsia" w:ascii="仿宋" w:hAnsi="仿宋" w:eastAsia="仿宋"/>
          <w:color w:val="000000" w:themeColor="text1"/>
          <w:sz w:val="32"/>
          <w:szCs w:val="32"/>
          <w:u w:val="none"/>
          <w:lang w:val="en-US" w:eastAsia="zh-CN"/>
        </w:rPr>
        <w:t>46.45</w:t>
      </w:r>
      <w:r>
        <w:rPr>
          <w:rStyle w:val="12"/>
          <w:rFonts w:ascii="仿宋" w:hAnsi="仿宋" w:eastAsia="仿宋"/>
          <w:color w:val="000000" w:themeColor="text1"/>
          <w:sz w:val="32"/>
          <w:szCs w:val="32"/>
          <w:u w:val="none"/>
        </w:rPr>
        <w:t>万元,较上年预算安排增加</w:t>
      </w:r>
      <w:r>
        <w:rPr>
          <w:rStyle w:val="12"/>
          <w:rFonts w:hint="eastAsia" w:ascii="仿宋" w:hAnsi="仿宋" w:eastAsia="仿宋"/>
          <w:color w:val="000000" w:themeColor="text1"/>
          <w:sz w:val="32"/>
          <w:szCs w:val="32"/>
          <w:u w:val="none"/>
          <w:lang w:val="en-US" w:eastAsia="zh-CN"/>
        </w:rPr>
        <w:t>46.45</w:t>
      </w:r>
      <w:r>
        <w:rPr>
          <w:rStyle w:val="12"/>
          <w:rFonts w:ascii="仿宋" w:hAnsi="仿宋" w:eastAsia="仿宋"/>
          <w:color w:val="000000" w:themeColor="text1"/>
          <w:sz w:val="32"/>
          <w:szCs w:val="32"/>
          <w:u w:val="none"/>
        </w:rPr>
        <w:t>万元;其中：工资福利支出</w:t>
      </w:r>
      <w:r>
        <w:rPr>
          <w:rStyle w:val="12"/>
          <w:rFonts w:hint="eastAsia" w:ascii="仿宋" w:hAnsi="仿宋" w:eastAsia="仿宋"/>
          <w:color w:val="000000" w:themeColor="text1"/>
          <w:sz w:val="32"/>
          <w:szCs w:val="32"/>
          <w:u w:val="none"/>
          <w:lang w:val="en-US" w:eastAsia="zh-CN"/>
        </w:rPr>
        <w:t>41.95</w:t>
      </w:r>
      <w:r>
        <w:rPr>
          <w:rStyle w:val="12"/>
          <w:rFonts w:ascii="仿宋" w:hAnsi="仿宋" w:eastAsia="仿宋"/>
          <w:color w:val="000000" w:themeColor="text1"/>
          <w:sz w:val="32"/>
          <w:szCs w:val="32"/>
          <w:u w:val="none"/>
        </w:rPr>
        <w:t>万元,商品和服务支出</w:t>
      </w:r>
      <w:r>
        <w:rPr>
          <w:rStyle w:val="12"/>
          <w:rFonts w:hint="eastAsia" w:ascii="仿宋" w:hAnsi="仿宋" w:eastAsia="仿宋"/>
          <w:color w:val="000000" w:themeColor="text1"/>
          <w:sz w:val="32"/>
          <w:szCs w:val="32"/>
          <w:u w:val="none"/>
          <w:lang w:val="en-US" w:eastAsia="zh-CN"/>
        </w:rPr>
        <w:t>4.5</w:t>
      </w:r>
      <w:r>
        <w:rPr>
          <w:rStyle w:val="12"/>
          <w:rFonts w:ascii="仿宋" w:hAnsi="仿宋" w:eastAsia="仿宋"/>
          <w:color w:val="000000" w:themeColor="text1"/>
          <w:sz w:val="32"/>
          <w:szCs w:val="32"/>
          <w:u w:val="none"/>
        </w:rPr>
        <w:t>万元,对个人和家庭的补助</w:t>
      </w:r>
      <w:r>
        <w:rPr>
          <w:rStyle w:val="12"/>
          <w:rFonts w:hint="eastAsia" w:ascii="仿宋" w:hAnsi="仿宋" w:eastAsia="仿宋"/>
          <w:color w:val="000000" w:themeColor="text1"/>
          <w:sz w:val="32"/>
          <w:szCs w:val="32"/>
          <w:u w:val="none"/>
          <w:lang w:val="en-US" w:eastAsia="zh-CN"/>
        </w:rPr>
        <w:t>0</w:t>
      </w:r>
      <w:r>
        <w:rPr>
          <w:rStyle w:val="12"/>
          <w:rFonts w:ascii="仿宋" w:hAnsi="仿宋" w:eastAsia="仿宋"/>
          <w:color w:val="000000" w:themeColor="text1"/>
          <w:sz w:val="32"/>
          <w:szCs w:val="32"/>
          <w:u w:val="none"/>
        </w:rPr>
        <w:t>万元。</w:t>
      </w:r>
      <w:r>
        <w:rPr>
          <w:color w:val="000000" w:themeColor="text1"/>
          <w:u w:val="none"/>
        </w:rPr>
        <w:fldChar w:fldCharType="end"/>
      </w:r>
      <w:r>
        <w:rPr>
          <w:rStyle w:val="12"/>
          <w:rFonts w:ascii="仿宋" w:hAnsi="仿宋" w:eastAsia="仿宋"/>
          <w:color w:val="000000" w:themeColor="text1"/>
          <w:sz w:val="32"/>
          <w:szCs w:val="32"/>
          <w:u w:val="none"/>
        </w:rPr>
        <w:fldChar w:fldCharType="begin"/>
      </w:r>
      <w:r>
        <w:rPr>
          <w:rStyle w:val="12"/>
          <w:rFonts w:ascii="仿宋" w:hAnsi="仿宋" w:eastAsia="仿宋"/>
          <w:color w:val="000000" w:themeColor="text1"/>
          <w:sz w:val="32"/>
          <w:szCs w:val="32"/>
          <w:u w:val="none"/>
        </w:rPr>
        <w:instrText xml:space="preserve">MERGEFIELD ${page540426799.ds357974894_REP_BGT_T_HC1100002019_DXQ02DW_XMZCQK}</w:instrText>
      </w:r>
      <w:r>
        <w:rPr>
          <w:rStyle w:val="12"/>
          <w:rFonts w:ascii="仿宋" w:hAnsi="仿宋" w:eastAsia="仿宋"/>
          <w:color w:val="000000" w:themeColor="text1"/>
          <w:sz w:val="32"/>
          <w:szCs w:val="32"/>
          <w:u w:val="none"/>
        </w:rPr>
        <w:fldChar w:fldCharType="separate"/>
      </w:r>
      <w:r>
        <w:rPr>
          <w:rStyle w:val="12"/>
          <w:rFonts w:ascii="仿宋" w:hAnsi="仿宋" w:eastAsia="仿宋"/>
          <w:color w:val="000000" w:themeColor="text1"/>
          <w:sz w:val="32"/>
          <w:szCs w:val="32"/>
          <w:u w:val="none"/>
        </w:rPr>
        <w:t>项目支出</w:t>
      </w:r>
      <w:r>
        <w:rPr>
          <w:rStyle w:val="12"/>
          <w:rFonts w:hint="eastAsia" w:ascii="仿宋" w:hAnsi="仿宋" w:eastAsia="仿宋"/>
          <w:color w:val="000000" w:themeColor="text1"/>
          <w:sz w:val="32"/>
          <w:szCs w:val="32"/>
          <w:u w:val="none"/>
          <w:lang w:val="en-US" w:eastAsia="zh-CN"/>
        </w:rPr>
        <w:t>89.4</w:t>
      </w:r>
      <w:r>
        <w:rPr>
          <w:rStyle w:val="12"/>
          <w:rFonts w:ascii="仿宋" w:hAnsi="仿宋" w:eastAsia="仿宋"/>
          <w:color w:val="000000" w:themeColor="text1"/>
          <w:sz w:val="32"/>
          <w:szCs w:val="32"/>
          <w:u w:val="none"/>
        </w:rPr>
        <w:t>万元,较上年预算安排增加</w:t>
      </w:r>
      <w:r>
        <w:rPr>
          <w:rStyle w:val="12"/>
          <w:rFonts w:hint="eastAsia" w:ascii="仿宋" w:hAnsi="仿宋" w:eastAsia="仿宋"/>
          <w:color w:val="000000" w:themeColor="text1"/>
          <w:sz w:val="32"/>
          <w:szCs w:val="32"/>
          <w:u w:val="none"/>
          <w:lang w:val="en-US" w:eastAsia="zh-CN"/>
        </w:rPr>
        <w:t>89.4</w:t>
      </w:r>
      <w:r>
        <w:rPr>
          <w:rStyle w:val="12"/>
          <w:rFonts w:ascii="仿宋" w:hAnsi="仿宋" w:eastAsia="仿宋"/>
          <w:color w:val="000000" w:themeColor="text1"/>
          <w:sz w:val="32"/>
          <w:szCs w:val="32"/>
          <w:u w:val="none"/>
        </w:rPr>
        <w:t>万元;其中：商品和服务支出</w:t>
      </w:r>
      <w:r>
        <w:rPr>
          <w:rStyle w:val="12"/>
          <w:rFonts w:hint="eastAsia" w:ascii="仿宋" w:hAnsi="仿宋" w:eastAsia="仿宋"/>
          <w:color w:val="000000" w:themeColor="text1"/>
          <w:sz w:val="32"/>
          <w:szCs w:val="32"/>
          <w:u w:val="none"/>
          <w:lang w:val="en-US" w:eastAsia="zh-CN"/>
        </w:rPr>
        <w:t>52.7</w:t>
      </w:r>
      <w:r>
        <w:rPr>
          <w:rStyle w:val="12"/>
          <w:rFonts w:ascii="仿宋" w:hAnsi="仿宋" w:eastAsia="仿宋"/>
          <w:color w:val="000000" w:themeColor="text1"/>
          <w:sz w:val="32"/>
          <w:szCs w:val="32"/>
          <w:u w:val="none"/>
        </w:rPr>
        <w:t>万元,资本性支出</w:t>
      </w:r>
      <w:r>
        <w:rPr>
          <w:rStyle w:val="12"/>
          <w:rFonts w:hint="eastAsia" w:ascii="仿宋" w:hAnsi="仿宋" w:eastAsia="仿宋"/>
          <w:color w:val="000000" w:themeColor="text1"/>
          <w:sz w:val="32"/>
          <w:szCs w:val="32"/>
          <w:u w:val="none"/>
          <w:lang w:val="en-US" w:eastAsia="zh-CN"/>
        </w:rPr>
        <w:t>23</w:t>
      </w:r>
      <w:r>
        <w:rPr>
          <w:rStyle w:val="12"/>
          <w:rFonts w:ascii="仿宋" w:hAnsi="仿宋" w:eastAsia="仿宋"/>
          <w:color w:val="000000" w:themeColor="text1"/>
          <w:sz w:val="32"/>
          <w:szCs w:val="32"/>
          <w:u w:val="none"/>
        </w:rPr>
        <w:t>万元。</w:t>
      </w:r>
      <w:r>
        <w:rPr>
          <w:color w:val="000000" w:themeColor="text1"/>
          <w:u w:val="none"/>
        </w:rP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color w:val="000000" w:themeColor="text1"/>
          <w:sz w:val="32"/>
          <w:szCs w:val="32"/>
          <w:u w:val="none"/>
        </w:rPr>
        <w:t>按支出功能科目划分：</w:t>
      </w:r>
      <w:r>
        <w:rPr>
          <w:rStyle w:val="12"/>
          <w:rFonts w:ascii="仿宋" w:hAnsi="仿宋" w:eastAsia="仿宋"/>
          <w:color w:val="000000" w:themeColor="text1"/>
          <w:sz w:val="32"/>
          <w:szCs w:val="32"/>
          <w:u w:val="none"/>
        </w:rPr>
        <w:t xml:space="preserve"> </w:t>
      </w:r>
      <w:r>
        <w:rPr>
          <w:rStyle w:val="12"/>
          <w:rFonts w:ascii="仿宋" w:hAnsi="仿宋" w:eastAsia="仿宋"/>
          <w:color w:val="000000" w:themeColor="text1"/>
          <w:sz w:val="32"/>
          <w:szCs w:val="32"/>
          <w:u w:val="none"/>
        </w:rPr>
        <w:fldChar w:fldCharType="begin"/>
      </w:r>
      <w:r>
        <w:rPr>
          <w:rStyle w:val="12"/>
          <w:rFonts w:ascii="仿宋" w:hAnsi="仿宋" w:eastAsia="仿宋"/>
          <w:color w:val="000000" w:themeColor="text1"/>
          <w:sz w:val="32"/>
          <w:szCs w:val="32"/>
          <w:u w:val="none"/>
        </w:rPr>
        <w:instrText xml:space="preserve">MERGEFIELD ${page540426799.ds197859873_REP_BGT_T_HC1100002019DXQ01DW_GNZJMX}</w:instrText>
      </w:r>
      <w:r>
        <w:rPr>
          <w:rStyle w:val="12"/>
          <w:rFonts w:ascii="仿宋" w:hAnsi="仿宋" w:eastAsia="仿宋"/>
          <w:color w:val="000000" w:themeColor="text1"/>
          <w:sz w:val="32"/>
          <w:szCs w:val="32"/>
          <w:u w:val="none"/>
        </w:rPr>
        <w:fldChar w:fldCharType="separate"/>
      </w:r>
      <w:r>
        <w:rPr>
          <w:rStyle w:val="12"/>
          <w:rFonts w:ascii="仿宋" w:hAnsi="仿宋" w:eastAsia="仿宋"/>
          <w:color w:val="000000" w:themeColor="text1"/>
          <w:sz w:val="32"/>
          <w:szCs w:val="32"/>
          <w:u w:val="none"/>
        </w:rPr>
        <w:t>一般公共服务支出</w:t>
      </w:r>
      <w:r>
        <w:rPr>
          <w:rStyle w:val="12"/>
          <w:rFonts w:hint="eastAsia" w:ascii="仿宋" w:hAnsi="仿宋" w:eastAsia="仿宋"/>
          <w:color w:val="000000" w:themeColor="text1"/>
          <w:sz w:val="32"/>
          <w:szCs w:val="32"/>
          <w:u w:val="none"/>
          <w:lang w:val="en-US" w:eastAsia="zh-CN"/>
        </w:rPr>
        <w:t>0</w:t>
      </w:r>
      <w:r>
        <w:rPr>
          <w:rStyle w:val="12"/>
          <w:rFonts w:ascii="仿宋" w:hAnsi="仿宋" w:eastAsia="仿宋"/>
          <w:color w:val="000000" w:themeColor="text1"/>
          <w:sz w:val="32"/>
          <w:szCs w:val="32"/>
          <w:u w:val="none"/>
        </w:rPr>
        <w:t>万元,较上年预算安排增加</w:t>
      </w:r>
      <w:r>
        <w:rPr>
          <w:rStyle w:val="12"/>
          <w:rFonts w:hint="eastAsia" w:ascii="仿宋" w:hAnsi="仿宋" w:eastAsia="仿宋"/>
          <w:color w:val="000000" w:themeColor="text1"/>
          <w:sz w:val="32"/>
          <w:szCs w:val="32"/>
          <w:u w:val="none"/>
          <w:lang w:val="en-US" w:eastAsia="zh-CN"/>
        </w:rPr>
        <w:t>0</w:t>
      </w:r>
      <w:r>
        <w:rPr>
          <w:rStyle w:val="12"/>
          <w:rFonts w:ascii="仿宋" w:hAnsi="仿宋" w:eastAsia="仿宋"/>
          <w:color w:val="000000" w:themeColor="text1"/>
          <w:sz w:val="32"/>
          <w:szCs w:val="32"/>
          <w:u w:val="none"/>
        </w:rPr>
        <w:t>万元;社会保障和就业支出</w:t>
      </w:r>
      <w:r>
        <w:rPr>
          <w:rStyle w:val="12"/>
          <w:rFonts w:hint="eastAsia" w:ascii="仿宋" w:hAnsi="仿宋" w:eastAsia="仿宋"/>
          <w:color w:val="000000" w:themeColor="text1"/>
          <w:sz w:val="32"/>
          <w:szCs w:val="32"/>
          <w:u w:val="none"/>
          <w:lang w:val="en-US" w:eastAsia="zh-CN"/>
        </w:rPr>
        <w:t>6.35</w:t>
      </w:r>
      <w:r>
        <w:rPr>
          <w:rStyle w:val="12"/>
          <w:rFonts w:ascii="仿宋" w:hAnsi="仿宋" w:eastAsia="仿宋"/>
          <w:color w:val="000000" w:themeColor="text1"/>
          <w:sz w:val="32"/>
          <w:szCs w:val="32"/>
          <w:u w:val="none"/>
        </w:rPr>
        <w:t>万元,较上年预算安排增加</w:t>
      </w:r>
      <w:r>
        <w:rPr>
          <w:rStyle w:val="12"/>
          <w:rFonts w:hint="eastAsia" w:ascii="仿宋" w:hAnsi="仿宋" w:eastAsia="仿宋"/>
          <w:color w:val="000000" w:themeColor="text1"/>
          <w:sz w:val="32"/>
          <w:szCs w:val="32"/>
          <w:u w:val="none"/>
          <w:lang w:val="en-US" w:eastAsia="zh-CN"/>
        </w:rPr>
        <w:t>6.35</w:t>
      </w:r>
      <w:r>
        <w:rPr>
          <w:rStyle w:val="12"/>
          <w:rFonts w:ascii="仿宋" w:hAnsi="仿宋" w:eastAsia="仿宋"/>
          <w:color w:val="000000" w:themeColor="text1"/>
          <w:sz w:val="32"/>
          <w:szCs w:val="32"/>
          <w:u w:val="none"/>
        </w:rPr>
        <w:t>万元;卫生健康支出</w:t>
      </w:r>
      <w:r>
        <w:rPr>
          <w:rStyle w:val="12"/>
          <w:rFonts w:hint="eastAsia" w:ascii="仿宋" w:hAnsi="仿宋" w:eastAsia="仿宋"/>
          <w:color w:val="000000" w:themeColor="text1"/>
          <w:sz w:val="32"/>
          <w:szCs w:val="32"/>
          <w:u w:val="none"/>
          <w:lang w:val="en-US" w:eastAsia="zh-CN"/>
        </w:rPr>
        <w:t>125.96</w:t>
      </w:r>
      <w:r>
        <w:rPr>
          <w:rStyle w:val="12"/>
          <w:rFonts w:ascii="仿宋" w:hAnsi="仿宋" w:eastAsia="仿宋"/>
          <w:color w:val="000000" w:themeColor="text1"/>
          <w:sz w:val="32"/>
          <w:szCs w:val="32"/>
          <w:u w:val="none"/>
        </w:rPr>
        <w:t>万元,较上年预算安排增加</w:t>
      </w:r>
      <w:r>
        <w:rPr>
          <w:rStyle w:val="12"/>
          <w:rFonts w:hint="eastAsia" w:ascii="仿宋" w:hAnsi="仿宋" w:eastAsia="仿宋"/>
          <w:color w:val="000000" w:themeColor="text1"/>
          <w:sz w:val="32"/>
          <w:szCs w:val="32"/>
          <w:u w:val="none"/>
          <w:lang w:val="en-US" w:eastAsia="zh-CN"/>
        </w:rPr>
        <w:t>125.96</w:t>
      </w:r>
      <w:r>
        <w:rPr>
          <w:rStyle w:val="12"/>
          <w:rFonts w:ascii="仿宋" w:hAnsi="仿宋" w:eastAsia="仿宋"/>
          <w:color w:val="000000" w:themeColor="text1"/>
          <w:sz w:val="32"/>
          <w:szCs w:val="32"/>
          <w:u w:val="none"/>
        </w:rPr>
        <w:t>万元;住房保障支出</w:t>
      </w:r>
      <w:r>
        <w:rPr>
          <w:rStyle w:val="12"/>
          <w:rFonts w:hint="eastAsia" w:ascii="仿宋" w:hAnsi="仿宋" w:eastAsia="仿宋"/>
          <w:color w:val="000000" w:themeColor="text1"/>
          <w:sz w:val="32"/>
          <w:szCs w:val="32"/>
          <w:u w:val="none"/>
          <w:lang w:val="en-US" w:eastAsia="zh-CN"/>
        </w:rPr>
        <w:t>3.54</w:t>
      </w:r>
      <w:r>
        <w:rPr>
          <w:rStyle w:val="12"/>
          <w:rFonts w:ascii="仿宋" w:hAnsi="仿宋" w:eastAsia="仿宋"/>
          <w:color w:val="000000" w:themeColor="text1"/>
          <w:sz w:val="32"/>
          <w:szCs w:val="32"/>
          <w:u w:val="none"/>
        </w:rPr>
        <w:t>万元,较上年预算安排增加</w:t>
      </w:r>
      <w:r>
        <w:rPr>
          <w:rStyle w:val="12"/>
          <w:rFonts w:hint="eastAsia" w:ascii="仿宋" w:hAnsi="仿宋" w:eastAsia="仿宋"/>
          <w:color w:val="000000" w:themeColor="text1"/>
          <w:sz w:val="32"/>
          <w:szCs w:val="32"/>
          <w:u w:val="none"/>
          <w:lang w:val="en-US" w:eastAsia="zh-CN"/>
        </w:rPr>
        <w:t>3.54</w:t>
      </w:r>
      <w:r>
        <w:rPr>
          <w:rStyle w:val="12"/>
          <w:rFonts w:ascii="仿宋" w:hAnsi="仿宋" w:eastAsia="仿宋"/>
          <w:color w:val="000000" w:themeColor="text1"/>
          <w:sz w:val="32"/>
          <w:szCs w:val="32"/>
          <w:u w:val="none"/>
        </w:rPr>
        <w:t>万元。</w:t>
      </w:r>
      <w:r>
        <w:rPr>
          <w:color w:val="000000" w:themeColor="text1"/>
          <w:u w:val="none"/>
        </w:rPr>
        <w:fldChar w:fldCharType="end"/>
      </w:r>
    </w:p>
    <w:p w14:paraId="752E5B1D">
      <w:pPr>
        <w:ind w:firstLine="640" w:firstLineChars="200"/>
        <w:rPr>
          <w:u w:val="none"/>
        </w:rPr>
      </w:pPr>
      <w:r>
        <w:rPr>
          <w:rStyle w:val="12"/>
          <w:rFonts w:hint="eastAsia" w:ascii="仿宋" w:hAnsi="仿宋" w:eastAsia="仿宋"/>
          <w:sz w:val="32"/>
          <w:szCs w:val="32"/>
          <w:u w:val="none"/>
        </w:rPr>
        <w:t>按</w:t>
      </w:r>
      <w:r>
        <w:rPr>
          <w:rStyle w:val="12"/>
          <w:rFonts w:hint="eastAsia" w:ascii="仿宋" w:hAnsi="仿宋" w:eastAsia="仿宋"/>
          <w:color w:val="000000" w:themeColor="text1"/>
          <w:sz w:val="32"/>
          <w:szCs w:val="32"/>
          <w:u w:val="none"/>
        </w:rPr>
        <w:t>支出经济分类划</w:t>
      </w:r>
      <w:r>
        <w:rPr>
          <w:rStyle w:val="12"/>
          <w:rFonts w:hint="eastAsia" w:ascii="仿宋" w:hAnsi="仿宋" w:eastAsia="仿宋"/>
          <w:sz w:val="32"/>
          <w:szCs w:val="32"/>
          <w:u w:val="none"/>
        </w:rPr>
        <w:t>分：</w:t>
      </w:r>
      <w:r>
        <w:rPr>
          <w:rStyle w:val="12"/>
          <w:rFonts w:ascii="仿宋" w:hAnsi="仿宋" w:eastAsia="仿宋"/>
          <w:sz w:val="32"/>
          <w:szCs w:val="32"/>
          <w:u w:val="none"/>
        </w:rPr>
        <w:t xml:space="preserve"> </w:t>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${page540426799.ds197859873_REP_BGT_T_HC1100002019DXQ01DW_JJMX}</w:instrText>
      </w:r>
      <w:r>
        <w:rPr>
          <w:rStyle w:val="12"/>
          <w:rFonts w:ascii="仿宋" w:hAnsi="仿宋" w:eastAsia="仿宋"/>
          <w:sz w:val="32"/>
          <w:szCs w:val="32"/>
          <w:u w:val="none"/>
        </w:rPr>
        <w:fldChar w:fldCharType="separate"/>
      </w:r>
      <w:r>
        <w:rPr>
          <w:rStyle w:val="12"/>
          <w:rFonts w:ascii="仿宋" w:hAnsi="仿宋" w:eastAsia="仿宋"/>
          <w:sz w:val="32"/>
          <w:szCs w:val="32"/>
          <w:u w:val="none"/>
        </w:rPr>
        <w:t>工资福利支出</w:t>
      </w:r>
      <w:r>
        <w:rPr>
          <w:rStyle w:val="12"/>
          <w:rFonts w:hint="eastAsia" w:ascii="仿宋" w:hAnsi="仿宋" w:eastAsia="仿宋"/>
          <w:sz w:val="32"/>
          <w:szCs w:val="32"/>
          <w:u w:val="none"/>
          <w:lang w:val="en-US" w:eastAsia="zh-CN"/>
        </w:rPr>
        <w:t>55.65</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55.65</w:t>
      </w:r>
      <w:r>
        <w:rPr>
          <w:rStyle w:val="12"/>
          <w:rFonts w:ascii="仿宋" w:hAnsi="仿宋" w:eastAsia="仿宋"/>
          <w:sz w:val="32"/>
          <w:szCs w:val="32"/>
          <w:u w:val="none"/>
        </w:rPr>
        <w:t>万元;商品和服务支出</w:t>
      </w:r>
      <w:r>
        <w:rPr>
          <w:rStyle w:val="12"/>
          <w:rFonts w:hint="eastAsia" w:ascii="仿宋" w:hAnsi="仿宋" w:eastAsia="仿宋"/>
          <w:sz w:val="32"/>
          <w:szCs w:val="32"/>
          <w:u w:val="none"/>
          <w:lang w:val="en-US" w:eastAsia="zh-CN"/>
        </w:rPr>
        <w:t>57.2</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57.2</w:t>
      </w:r>
      <w:r>
        <w:rPr>
          <w:rStyle w:val="12"/>
          <w:rFonts w:ascii="仿宋" w:hAnsi="仿宋" w:eastAsia="仿宋"/>
          <w:sz w:val="32"/>
          <w:szCs w:val="32"/>
          <w:u w:val="none"/>
        </w:rPr>
        <w:t>万元;对个人和家庭的补助</w:t>
      </w:r>
      <w:r>
        <w:rPr>
          <w:rStyle w:val="12"/>
          <w:rFonts w:hint="eastAsia" w:ascii="仿宋" w:hAnsi="仿宋" w:eastAsia="仿宋"/>
          <w:sz w:val="32"/>
          <w:szCs w:val="32"/>
          <w:u w:val="none"/>
          <w:lang w:val="en-US" w:eastAsia="zh-CN"/>
        </w:rPr>
        <w:t>0</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0</w:t>
      </w:r>
      <w:r>
        <w:rPr>
          <w:rStyle w:val="12"/>
          <w:rFonts w:ascii="仿宋" w:hAnsi="仿宋" w:eastAsia="仿宋"/>
          <w:sz w:val="32"/>
          <w:szCs w:val="32"/>
          <w:u w:val="none"/>
        </w:rPr>
        <w:t>万元;资本性支出</w:t>
      </w:r>
      <w:r>
        <w:rPr>
          <w:rStyle w:val="12"/>
          <w:rFonts w:hint="eastAsia" w:ascii="仿宋" w:hAnsi="仿宋" w:eastAsia="仿宋"/>
          <w:sz w:val="32"/>
          <w:szCs w:val="32"/>
          <w:u w:val="none"/>
          <w:lang w:val="en-US" w:eastAsia="zh-CN"/>
        </w:rPr>
        <w:t>23</w:t>
      </w:r>
      <w:r>
        <w:rPr>
          <w:rStyle w:val="12"/>
          <w:rFonts w:ascii="仿宋" w:hAnsi="仿宋" w:eastAsia="仿宋"/>
          <w:sz w:val="32"/>
          <w:szCs w:val="32"/>
          <w:u w:val="none"/>
        </w:rPr>
        <w:t>万元,较上年预算安排增加</w:t>
      </w:r>
      <w:r>
        <w:rPr>
          <w:rStyle w:val="12"/>
          <w:rFonts w:hint="eastAsia" w:ascii="仿宋" w:hAnsi="仿宋" w:eastAsia="仿宋"/>
          <w:sz w:val="32"/>
          <w:szCs w:val="32"/>
          <w:u w:val="none"/>
          <w:lang w:val="en-US" w:eastAsia="zh-CN"/>
        </w:rPr>
        <w:t>23</w:t>
      </w:r>
      <w:r>
        <w:rPr>
          <w:rStyle w:val="12"/>
          <w:rFonts w:ascii="仿宋" w:hAnsi="仿宋" w:eastAsia="仿宋"/>
          <w:sz w:val="32"/>
          <w:szCs w:val="32"/>
          <w:u w:val="none"/>
        </w:rPr>
        <w:t>万元。</w:t>
      </w:r>
      <w:r>
        <w:rPr>
          <w:u w:val="none"/>
        </w:rP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000000" w:themeColor="text1"/>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w:t>
      </w:r>
      <w:r>
        <w:rPr>
          <w:rStyle w:val="12"/>
          <w:rFonts w:ascii="仿宋" w:hAnsi="仿宋" w:eastAsia="仿宋"/>
          <w:sz w:val="32"/>
          <w:szCs w:val="32"/>
          <w:u w:val="none"/>
        </w:rPr>
        <w:t>2</w:t>
      </w:r>
      <w:r>
        <w:rPr>
          <w:rStyle w:val="12"/>
          <w:rFonts w:hint="eastAsia" w:ascii="仿宋" w:hAnsi="仿宋" w:eastAsia="仿宋"/>
          <w:sz w:val="32"/>
          <w:szCs w:val="32"/>
          <w:u w:val="none"/>
          <w:lang w:val="en-US" w:eastAsia="zh-CN"/>
        </w:rPr>
        <w:t>5</w:t>
      </w:r>
      <w:r>
        <w:rPr>
          <w:rStyle w:val="12"/>
          <w:rFonts w:hint="eastAsia" w:ascii="仿宋" w:hAnsi="仿宋" w:eastAsia="仿宋"/>
          <w:sz w:val="32"/>
          <w:szCs w:val="32"/>
          <w:u w:val="none"/>
        </w:rPr>
        <w:t>年</w:t>
      </w:r>
      <w:r>
        <w:rPr>
          <w:rStyle w:val="12"/>
          <w:rFonts w:ascii="仿宋" w:hAnsi="仿宋" w:eastAsia="仿宋"/>
          <w:color w:val="0000FF"/>
          <w:sz w:val="32"/>
          <w:szCs w:val="32"/>
          <w:u w:val="none"/>
        </w:rPr>
        <w:fldChar w:fldCharType="begin"/>
      </w:r>
      <w:r>
        <w:rPr>
          <w:rStyle w:val="12"/>
          <w:rFonts w:ascii="仿宋" w:hAnsi="仿宋" w:eastAsia="仿宋"/>
          <w:color w:val="0000FF"/>
          <w:sz w:val="32"/>
          <w:szCs w:val="32"/>
          <w:u w:val="none"/>
        </w:rPr>
        <w:instrText xml:space="preserve">MERGEFIELD ${page540426799.ds254512694_REP_JXJC_AGENCY_WZR_NAME}</w:instrText>
      </w:r>
      <w:r>
        <w:rPr>
          <w:rStyle w:val="12"/>
          <w:rFonts w:ascii="仿宋" w:hAnsi="仿宋" w:eastAsia="仿宋"/>
          <w:color w:val="0000FF"/>
          <w:sz w:val="32"/>
          <w:szCs w:val="32"/>
          <w:u w:val="none"/>
        </w:rPr>
        <w:fldChar w:fldCharType="separate"/>
      </w:r>
      <w:r>
        <w:rPr>
          <w:rStyle w:val="12"/>
          <w:rFonts w:hint="eastAsia" w:ascii="仿宋" w:hAnsi="仿宋" w:eastAsia="仿宋"/>
          <w:color w:val="0000FF"/>
          <w:sz w:val="32"/>
          <w:szCs w:val="32"/>
          <w:u w:val="none"/>
          <w:lang w:eastAsia="zh-CN"/>
        </w:rPr>
        <w:t>庐山市总医院</w:t>
      </w:r>
      <w:r>
        <w:rPr>
          <w:color w:val="0000FF"/>
          <w:u w:val="none"/>
        </w:rPr>
        <w:fldChar w:fldCharType="end"/>
      </w:r>
      <w:r>
        <w:rPr>
          <w:rStyle w:val="12"/>
          <w:rFonts w:ascii="仿宋" w:hAnsi="仿宋" w:eastAsia="仿宋"/>
          <w:sz w:val="32"/>
          <w:szCs w:val="32"/>
          <w:u w:val="none"/>
        </w:rPr>
        <w:fldChar w:fldCharType="begin"/>
      </w:r>
      <w:r>
        <w:rPr>
          <w:rStyle w:val="12"/>
          <w:rFonts w:ascii="仿宋" w:hAnsi="仿宋" w:eastAsia="仿宋"/>
          <w:sz w:val="32"/>
          <w:szCs w:val="32"/>
          <w:u w:val="none"/>
        </w:rPr>
        <w:instrText xml:space="preserve">MERGEFIELD ${page540426799.ds357974894_REP_BGT_T_HC1100002019_DXQ02DW_S_CBXJ}</w:instrText>
      </w:r>
      <w:r>
        <w:rPr>
          <w:rStyle w:val="12"/>
          <w:rFonts w:ascii="仿宋" w:hAnsi="仿宋" w:eastAsia="仿宋"/>
          <w:sz w:val="32"/>
          <w:szCs w:val="32"/>
          <w:u w:val="none"/>
        </w:rPr>
        <w:fldChar w:fldCharType="separate"/>
      </w:r>
      <w:r>
        <w:rPr>
          <w:rStyle w:val="12"/>
          <w:rFonts w:ascii="仿宋" w:hAnsi="仿宋" w:eastAsia="仿宋"/>
          <w:sz w:val="32"/>
          <w:szCs w:val="32"/>
          <w:u w:val="none"/>
        </w:rPr>
        <w:t>财政拨款支出预算总额</w:t>
      </w:r>
      <w:r>
        <w:rPr>
          <w:rStyle w:val="12"/>
          <w:rFonts w:hint="eastAsia" w:ascii="仿宋" w:hAnsi="仿宋" w:eastAsia="仿宋"/>
          <w:sz w:val="32"/>
          <w:szCs w:val="32"/>
          <w:u w:val="none"/>
          <w:lang w:val="en-US" w:eastAsia="zh-CN"/>
        </w:rPr>
        <w:t>46.45</w:t>
      </w:r>
      <w:r>
        <w:rPr>
          <w:rStyle w:val="12"/>
          <w:rFonts w:ascii="仿宋" w:hAnsi="仿宋" w:eastAsia="仿宋"/>
          <w:sz w:val="32"/>
          <w:szCs w:val="32"/>
          <w:u w:val="none"/>
        </w:rPr>
        <w:t>万元,较上年预算安排增加</w:t>
      </w:r>
      <w:r>
        <w:rPr>
          <w:rFonts w:hint="eastAsia" w:ascii="仿宋" w:hAnsi="仿宋" w:eastAsia="仿宋" w:cs="Times New Roman"/>
          <w:kern w:val="0"/>
          <w:sz w:val="32"/>
          <w:szCs w:val="32"/>
          <w:u w:val="none"/>
          <w:lang w:val="en-US" w:eastAsia="zh-CN"/>
        </w:rPr>
        <w:t>46.45</w:t>
      </w:r>
      <w:r>
        <w:rPr>
          <w:rStyle w:val="12"/>
          <w:rFonts w:ascii="仿宋" w:hAnsi="仿宋" w:eastAsia="仿宋"/>
          <w:sz w:val="32"/>
          <w:szCs w:val="32"/>
          <w:u w:val="none"/>
        </w:rPr>
        <w:t>万元;</w:t>
      </w:r>
      <w:r>
        <w:rPr>
          <w:u w:val="none"/>
        </w:rPr>
        <w:fldChar w:fldCharType="end"/>
      </w:r>
      <w:r>
        <w:rPr>
          <w:rFonts w:hint="eastAsia" w:ascii="仿宋" w:hAnsi="仿宋" w:eastAsia="仿宋" w:cs="Times New Roman"/>
          <w:kern w:val="0"/>
          <w:sz w:val="32"/>
          <w:szCs w:val="32"/>
          <w:u w:val="none"/>
          <w:lang w:val="en-US" w:eastAsia="zh-CN"/>
        </w:rPr>
        <w:t>增加变化原因为庐山市总医院为24年新成立单位，25年新增在编人员3人，总医院日常公</w:t>
      </w:r>
      <w:r>
        <w:rPr>
          <w:rFonts w:hint="eastAsia" w:ascii="仿宋" w:hAnsi="仿宋" w:eastAsia="仿宋" w:cs="Times New Roman"/>
          <w:color w:val="000000" w:themeColor="text1"/>
          <w:kern w:val="0"/>
          <w:sz w:val="32"/>
          <w:szCs w:val="32"/>
          <w:u w:val="none"/>
          <w:lang w:val="en-US" w:eastAsia="zh-CN"/>
        </w:rPr>
        <w:t>用经费增加。</w:t>
      </w:r>
    </w:p>
    <w:p w14:paraId="53F56414">
      <w:pPr>
        <w:ind w:firstLine="640" w:firstLineChars="200"/>
        <w:rPr>
          <w:rStyle w:val="12"/>
          <w:rFonts w:ascii="仿宋" w:hAnsi="仿宋" w:eastAsia="仿宋"/>
          <w:color w:val="000000" w:themeColor="text1"/>
          <w:sz w:val="32"/>
          <w:szCs w:val="32"/>
        </w:rPr>
      </w:pPr>
      <w:r>
        <w:rPr>
          <w:rStyle w:val="12"/>
          <w:rFonts w:hint="eastAsia" w:ascii="仿宋" w:hAnsi="仿宋" w:eastAsia="仿宋"/>
          <w:color w:val="000000" w:themeColor="text1"/>
          <w:sz w:val="32"/>
          <w:szCs w:val="32"/>
        </w:rPr>
        <w:t>按支出功能科目划分</w:t>
      </w:r>
      <w:r>
        <w:rPr>
          <w:rStyle w:val="12"/>
          <w:rFonts w:hint="eastAsia" w:ascii="仿宋" w:hAnsi="仿宋" w:eastAsia="仿宋"/>
          <w:sz w:val="32"/>
          <w:szCs w:val="32"/>
        </w:rPr>
        <w:t>：：</w:t>
      </w:r>
      <w:r>
        <w:rPr>
          <w:rStyle w:val="12"/>
          <w:rFonts w:ascii="仿宋" w:hAnsi="仿宋" w:eastAsia="仿宋"/>
          <w:color w:val="000000" w:themeColor="text1"/>
          <w:sz w:val="32"/>
          <w:szCs w:val="32"/>
        </w:rPr>
        <w:fldChar w:fldCharType="begin"/>
      </w:r>
      <w:r>
        <w:rPr>
          <w:rStyle w:val="12"/>
          <w:rFonts w:ascii="仿宋" w:hAnsi="仿宋" w:eastAsia="仿宋"/>
          <w:color w:val="000000" w:themeColor="text1"/>
          <w:sz w:val="32"/>
          <w:szCs w:val="32"/>
        </w:rPr>
        <w:instrText xml:space="preserve">MERGEFIELD ${page400644146.ds247441498_REP_BGT_T_HC1100002019DXQ01_GNCBMX}</w:instrText>
      </w:r>
      <w:r>
        <w:rPr>
          <w:rStyle w:val="12"/>
          <w:rFonts w:ascii="仿宋" w:hAnsi="仿宋" w:eastAsia="仿宋"/>
          <w:color w:val="000000" w:themeColor="text1"/>
          <w:sz w:val="32"/>
          <w:szCs w:val="32"/>
        </w:rPr>
        <w:fldChar w:fldCharType="separate"/>
      </w:r>
      <w:r>
        <w:rPr>
          <w:rStyle w:val="12"/>
          <w:rFonts w:ascii="仿宋" w:hAnsi="仿宋" w:eastAsia="仿宋"/>
          <w:color w:val="000000" w:themeColor="text1"/>
          <w:sz w:val="32"/>
          <w:szCs w:val="32"/>
        </w:rPr>
        <w:t>一般公共服务支出</w:t>
      </w:r>
      <w:r>
        <w:rPr>
          <w:rStyle w:val="12"/>
          <w:rFonts w:hint="eastAsia" w:ascii="仿宋" w:hAnsi="仿宋" w:eastAsia="仿宋"/>
          <w:color w:val="000000" w:themeColor="text1"/>
          <w:sz w:val="32"/>
          <w:szCs w:val="32"/>
          <w:u w:val="none"/>
          <w:lang w:val="en-US" w:eastAsia="zh-CN"/>
        </w:rPr>
        <w:t>0</w:t>
      </w:r>
      <w:r>
        <w:rPr>
          <w:rStyle w:val="12"/>
          <w:rFonts w:ascii="仿宋" w:hAnsi="仿宋" w:eastAsia="仿宋"/>
          <w:color w:val="000000" w:themeColor="text1"/>
          <w:sz w:val="32"/>
          <w:szCs w:val="32"/>
          <w:u w:val="none"/>
        </w:rPr>
        <w:t>万元</w:t>
      </w:r>
      <w:r>
        <w:rPr>
          <w:rStyle w:val="12"/>
          <w:rFonts w:ascii="仿宋" w:hAnsi="仿宋" w:eastAsia="仿宋"/>
          <w:color w:val="000000" w:themeColor="text1"/>
          <w:sz w:val="32"/>
          <w:szCs w:val="32"/>
        </w:rPr>
        <w:t>,较上年预算安排增加</w:t>
      </w:r>
      <w:r>
        <w:rPr>
          <w:rStyle w:val="12"/>
          <w:rFonts w:hint="eastAsia" w:ascii="仿宋" w:hAnsi="仿宋" w:eastAsia="仿宋"/>
          <w:color w:val="000000" w:themeColor="text1"/>
          <w:sz w:val="32"/>
          <w:szCs w:val="32"/>
          <w:lang w:val="en-US" w:eastAsia="zh-CN"/>
        </w:rPr>
        <w:t>0</w:t>
      </w:r>
      <w:r>
        <w:rPr>
          <w:rStyle w:val="12"/>
          <w:rFonts w:ascii="仿宋" w:hAnsi="仿宋" w:eastAsia="仿宋"/>
          <w:color w:val="000000" w:themeColor="text1"/>
          <w:sz w:val="32"/>
          <w:szCs w:val="32"/>
        </w:rPr>
        <w:t>万元</w:t>
      </w:r>
      <w:r>
        <w:rPr>
          <w:rStyle w:val="12"/>
          <w:rFonts w:hint="eastAsia" w:ascii="仿宋" w:hAnsi="仿宋" w:eastAsia="仿宋"/>
          <w:color w:val="000000" w:themeColor="text1"/>
          <w:sz w:val="32"/>
          <w:szCs w:val="32"/>
          <w:lang w:eastAsia="zh-CN"/>
        </w:rPr>
        <w:t>；</w:t>
      </w:r>
      <w:r>
        <w:rPr>
          <w:rStyle w:val="12"/>
          <w:rFonts w:ascii="仿宋" w:hAnsi="仿宋" w:eastAsia="仿宋"/>
          <w:color w:val="000000" w:themeColor="text1"/>
          <w:sz w:val="32"/>
          <w:szCs w:val="32"/>
        </w:rPr>
        <w:t>社会保障和就业支出</w:t>
      </w:r>
      <w:r>
        <w:rPr>
          <w:rStyle w:val="12"/>
          <w:rFonts w:hint="eastAsia" w:ascii="仿宋" w:hAnsi="仿宋" w:eastAsia="仿宋"/>
          <w:color w:val="000000" w:themeColor="text1"/>
          <w:sz w:val="32"/>
          <w:szCs w:val="32"/>
          <w:lang w:val="en-US" w:eastAsia="zh-CN"/>
        </w:rPr>
        <w:t>6.35</w:t>
      </w:r>
      <w:r>
        <w:rPr>
          <w:rStyle w:val="12"/>
          <w:rFonts w:ascii="仿宋" w:hAnsi="仿宋" w:eastAsia="仿宋"/>
          <w:color w:val="000000" w:themeColor="text1"/>
          <w:sz w:val="32"/>
          <w:szCs w:val="32"/>
        </w:rPr>
        <w:t>万元,较上年预算安排增加</w:t>
      </w:r>
      <w:r>
        <w:rPr>
          <w:rStyle w:val="12"/>
          <w:rFonts w:hint="eastAsia" w:ascii="仿宋" w:hAnsi="仿宋" w:eastAsia="仿宋"/>
          <w:color w:val="000000" w:themeColor="text1"/>
          <w:sz w:val="32"/>
          <w:szCs w:val="32"/>
          <w:lang w:val="en-US" w:eastAsia="zh-CN"/>
        </w:rPr>
        <w:t>6.35</w:t>
      </w:r>
      <w:r>
        <w:rPr>
          <w:rStyle w:val="12"/>
          <w:rFonts w:ascii="仿宋" w:hAnsi="仿宋" w:eastAsia="仿宋"/>
          <w:color w:val="000000" w:themeColor="text1"/>
          <w:sz w:val="32"/>
          <w:szCs w:val="32"/>
        </w:rPr>
        <w:t>万元</w:t>
      </w:r>
      <w:r>
        <w:rPr>
          <w:rStyle w:val="12"/>
          <w:rFonts w:hint="eastAsia" w:ascii="仿宋" w:hAnsi="仿宋" w:eastAsia="仿宋"/>
          <w:color w:val="000000" w:themeColor="text1"/>
          <w:sz w:val="32"/>
          <w:szCs w:val="32"/>
          <w:lang w:eastAsia="zh-CN"/>
        </w:rPr>
        <w:t>；</w:t>
      </w:r>
      <w:r>
        <w:rPr>
          <w:rStyle w:val="12"/>
          <w:rFonts w:ascii="仿宋" w:hAnsi="仿宋" w:eastAsia="仿宋"/>
          <w:color w:val="000000" w:themeColor="text1"/>
          <w:sz w:val="32"/>
          <w:szCs w:val="32"/>
        </w:rPr>
        <w:t>卫生健康支出</w:t>
      </w:r>
      <w:r>
        <w:rPr>
          <w:rStyle w:val="12"/>
          <w:rFonts w:hint="eastAsia" w:ascii="仿宋" w:hAnsi="仿宋" w:eastAsia="仿宋"/>
          <w:color w:val="000000" w:themeColor="text1"/>
          <w:sz w:val="32"/>
          <w:szCs w:val="32"/>
          <w:lang w:val="en-US" w:eastAsia="zh-CN"/>
        </w:rPr>
        <w:t>36.56</w:t>
      </w:r>
      <w:r>
        <w:rPr>
          <w:rStyle w:val="12"/>
          <w:rFonts w:ascii="仿宋" w:hAnsi="仿宋" w:eastAsia="仿宋"/>
          <w:color w:val="000000" w:themeColor="text1"/>
          <w:sz w:val="32"/>
          <w:szCs w:val="32"/>
        </w:rPr>
        <w:t>万元,较上年预算安排增加</w:t>
      </w:r>
      <w:r>
        <w:rPr>
          <w:rStyle w:val="12"/>
          <w:rFonts w:hint="eastAsia" w:ascii="仿宋" w:hAnsi="仿宋" w:eastAsia="仿宋"/>
          <w:color w:val="000000" w:themeColor="text1"/>
          <w:sz w:val="32"/>
          <w:szCs w:val="32"/>
          <w:lang w:val="en-US" w:eastAsia="zh-CN"/>
        </w:rPr>
        <w:t>36.56</w:t>
      </w:r>
      <w:r>
        <w:rPr>
          <w:rStyle w:val="12"/>
          <w:rFonts w:ascii="仿宋" w:hAnsi="仿宋" w:eastAsia="仿宋"/>
          <w:color w:val="000000" w:themeColor="text1"/>
          <w:sz w:val="32"/>
          <w:szCs w:val="32"/>
        </w:rPr>
        <w:t>万元</w:t>
      </w:r>
      <w:r>
        <w:rPr>
          <w:rStyle w:val="12"/>
          <w:rFonts w:hint="eastAsia" w:ascii="仿宋" w:hAnsi="仿宋" w:eastAsia="仿宋"/>
          <w:color w:val="000000" w:themeColor="text1"/>
          <w:sz w:val="32"/>
          <w:szCs w:val="32"/>
          <w:lang w:eastAsia="zh-CN"/>
        </w:rPr>
        <w:t>；</w:t>
      </w:r>
      <w:r>
        <w:rPr>
          <w:rStyle w:val="12"/>
          <w:rFonts w:ascii="仿宋" w:hAnsi="仿宋" w:eastAsia="仿宋"/>
          <w:color w:val="000000" w:themeColor="text1"/>
          <w:sz w:val="32"/>
          <w:szCs w:val="32"/>
        </w:rPr>
        <w:t>住房保障支出</w:t>
      </w:r>
      <w:r>
        <w:rPr>
          <w:rStyle w:val="12"/>
          <w:rFonts w:hint="eastAsia" w:ascii="仿宋" w:hAnsi="仿宋" w:eastAsia="仿宋"/>
          <w:color w:val="000000" w:themeColor="text1"/>
          <w:sz w:val="32"/>
          <w:szCs w:val="32"/>
          <w:lang w:val="en-US" w:eastAsia="zh-CN"/>
        </w:rPr>
        <w:t>3.54</w:t>
      </w:r>
      <w:r>
        <w:rPr>
          <w:rStyle w:val="12"/>
          <w:rFonts w:ascii="仿宋" w:hAnsi="仿宋" w:eastAsia="仿宋"/>
          <w:color w:val="000000" w:themeColor="text1"/>
          <w:sz w:val="32"/>
          <w:szCs w:val="32"/>
        </w:rPr>
        <w:t>万元</w:t>
      </w:r>
      <w:r>
        <w:rPr>
          <w:rStyle w:val="12"/>
          <w:rFonts w:hint="eastAsia" w:ascii="仿宋" w:hAnsi="仿宋" w:eastAsia="仿宋"/>
          <w:color w:val="000000" w:themeColor="text1"/>
          <w:sz w:val="32"/>
          <w:szCs w:val="32"/>
          <w:lang w:eastAsia="zh-CN"/>
        </w:rPr>
        <w:t>，</w:t>
      </w:r>
      <w:r>
        <w:rPr>
          <w:rStyle w:val="12"/>
          <w:rFonts w:ascii="仿宋" w:hAnsi="仿宋" w:eastAsia="仿宋"/>
          <w:color w:val="000000" w:themeColor="text1"/>
          <w:sz w:val="32"/>
          <w:szCs w:val="32"/>
        </w:rPr>
        <w:t>较上年预算安排增加</w:t>
      </w:r>
      <w:r>
        <w:rPr>
          <w:rStyle w:val="12"/>
          <w:rFonts w:hint="eastAsia" w:ascii="仿宋" w:hAnsi="仿宋" w:eastAsia="仿宋"/>
          <w:color w:val="000000" w:themeColor="text1"/>
          <w:sz w:val="32"/>
          <w:szCs w:val="32"/>
          <w:lang w:val="en-US" w:eastAsia="zh-CN"/>
        </w:rPr>
        <w:t>3.54</w:t>
      </w:r>
      <w:r>
        <w:rPr>
          <w:rStyle w:val="12"/>
          <w:rFonts w:ascii="仿宋" w:hAnsi="仿宋" w:eastAsia="仿宋"/>
          <w:color w:val="000000" w:themeColor="text1"/>
          <w:sz w:val="32"/>
          <w:szCs w:val="32"/>
        </w:rPr>
        <w:t>万元。</w:t>
      </w:r>
      <w:r>
        <w:rPr>
          <w:color w:val="000000" w:themeColor="text1"/>
        </w:rPr>
        <w:fldChar w:fldCharType="end"/>
      </w:r>
    </w:p>
    <w:p w14:paraId="4BC2A658">
      <w:pPr>
        <w:ind w:firstLine="640" w:firstLineChars="200"/>
        <w:rPr>
          <w:rFonts w:hint="default" w:eastAsiaTheme="minorEastAsia"/>
          <w:color w:val="FF0000"/>
          <w:lang w:val="en-US" w:eastAsia="zh-CN"/>
        </w:rPr>
      </w:pPr>
      <w:r>
        <w:rPr>
          <w:rStyle w:val="12"/>
          <w:rFonts w:hint="eastAsia" w:ascii="仿宋" w:hAnsi="仿宋" w:eastAsia="仿宋"/>
          <w:color w:val="000000" w:themeColor="text1"/>
          <w:sz w:val="32"/>
          <w:szCs w:val="32"/>
        </w:rPr>
        <w:t>按支出项目类别划分</w:t>
      </w:r>
      <w:r>
        <w:rPr>
          <w:rStyle w:val="12"/>
          <w:rFonts w:hint="eastAsia" w:ascii="仿宋" w:hAnsi="仿宋" w:eastAsia="仿宋"/>
          <w:sz w:val="32"/>
          <w:szCs w:val="32"/>
        </w:rPr>
        <w:t>：</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${page540426799.ds357974894_REP_BGT_T_HC1100002019_DXQ02DW_JBZCQKCB}</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46.45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46.45</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41.95</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4.5</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${page540426799.ds357974894_REP_BGT_T_HC1100002019_DXQ02DW_XMZCQKCB}</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305AB9D4">
      <w:pPr>
        <w:ind w:firstLine="320" w:firstLineChars="100"/>
        <w:rPr>
          <w:rStyle w:val="12"/>
          <w:rFonts w:hint="eastAsia" w:ascii="仿宋" w:hAnsi="仿宋" w:eastAsia="仿宋"/>
          <w:b w:val="0"/>
          <w:bCs/>
          <w:color w:val="000000" w:themeColor="text1"/>
          <w:sz w:val="32"/>
          <w:szCs w:val="32"/>
          <w:lang w:eastAsia="zh-CN"/>
        </w:rPr>
      </w:pPr>
      <w:r>
        <w:rPr>
          <w:rStyle w:val="12"/>
          <w:rFonts w:hint="eastAsia" w:ascii="仿宋" w:hAnsi="仿宋" w:eastAsia="仿宋"/>
          <w:b w:val="0"/>
          <w:bCs/>
          <w:color w:val="000000" w:themeColor="text1"/>
          <w:sz w:val="32"/>
          <w:szCs w:val="32"/>
        </w:rPr>
        <w:t>本单位没有使用政府性基金预算拨款安排的支出</w:t>
      </w:r>
      <w:r>
        <w:rPr>
          <w:rStyle w:val="12"/>
          <w:rFonts w:hint="eastAsia" w:ascii="仿宋" w:hAnsi="仿宋" w:eastAsia="仿宋"/>
          <w:b w:val="0"/>
          <w:bCs/>
          <w:color w:val="000000" w:themeColor="text1"/>
          <w:sz w:val="32"/>
          <w:szCs w:val="32"/>
          <w:lang w:eastAsia="zh-CN"/>
        </w:rPr>
        <w:t>。</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1A8DFA4C">
      <w:pPr>
        <w:ind w:firstLine="320" w:firstLineChars="100"/>
        <w:rPr>
          <w:rStyle w:val="12"/>
          <w:rFonts w:hint="eastAsia" w:ascii="Adobe 仿宋 Std R" w:hAnsi="Adobe 仿宋 Std R" w:eastAsia="Adobe 仿宋 Std R"/>
          <w:color w:val="000000" w:themeColor="text1"/>
          <w:sz w:val="32"/>
          <w:szCs w:val="32"/>
          <w:lang w:eastAsia="zh-CN"/>
        </w:rPr>
      </w:pPr>
      <w:r>
        <w:rPr>
          <w:rStyle w:val="12"/>
          <w:rFonts w:hint="eastAsia" w:ascii="Adobe 仿宋 Std R" w:hAnsi="Adobe 仿宋 Std R" w:eastAsia="Adobe 仿宋 Std R"/>
          <w:color w:val="000000" w:themeColor="text1"/>
          <w:sz w:val="32"/>
          <w:szCs w:val="32"/>
        </w:rPr>
        <w:t>本</w:t>
      </w:r>
      <w:r>
        <w:rPr>
          <w:rStyle w:val="12"/>
          <w:rFonts w:hint="eastAsia" w:ascii="Adobe 仿宋 Std R" w:hAnsi="Adobe 仿宋 Std R" w:eastAsia="Adobe 仿宋 Std R"/>
          <w:color w:val="000000" w:themeColor="text1"/>
          <w:sz w:val="32"/>
          <w:szCs w:val="32"/>
          <w:lang w:val="en-US" w:eastAsia="zh-CN"/>
        </w:rPr>
        <w:t>单位</w:t>
      </w:r>
      <w:r>
        <w:rPr>
          <w:rStyle w:val="12"/>
          <w:rFonts w:hint="eastAsia" w:ascii="Adobe 仿宋 Std R" w:hAnsi="Adobe 仿宋 Std R" w:eastAsia="Adobe 仿宋 Std R"/>
          <w:color w:val="000000" w:themeColor="text1"/>
          <w:sz w:val="32"/>
          <w:szCs w:val="32"/>
        </w:rPr>
        <w:t>没有使用国有资本经营预算拨款安排的支出</w:t>
      </w:r>
      <w:r>
        <w:rPr>
          <w:rStyle w:val="12"/>
          <w:rFonts w:hint="eastAsia" w:ascii="Adobe 仿宋 Std R" w:hAnsi="Adobe 仿宋 Std R" w:eastAsia="Adobe 仿宋 Std R"/>
          <w:color w:val="000000" w:themeColor="text1"/>
          <w:sz w:val="32"/>
          <w:szCs w:val="32"/>
          <w:lang w:eastAsia="zh-CN"/>
        </w:rPr>
        <w:t>。</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2058FC9E">
      <w:pPr>
        <w:widowControl/>
        <w:spacing w:line="580" w:lineRule="exact"/>
        <w:ind w:firstLine="636"/>
        <w:jc w:val="left"/>
        <w:rPr>
          <w:rFonts w:ascii="Adobe 仿宋 Std R" w:hAnsi="Adobe 仿宋 Std R" w:eastAsia="Adobe 仿宋 Std R"/>
          <w:sz w:val="32"/>
          <w:szCs w:val="32"/>
        </w:rPr>
      </w:pPr>
      <w:r>
        <w:rPr>
          <w:rStyle w:val="12"/>
          <w:rFonts w:hint="eastAsia" w:ascii="Adobe 仿宋 Std R" w:hAnsi="Adobe 仿宋 Std R" w:eastAsia="Adobe 仿宋 Std R"/>
          <w:b w:val="0"/>
          <w:bCs/>
          <w:color w:val="000000" w:themeColor="text1"/>
          <w:sz w:val="32"/>
          <w:szCs w:val="32"/>
        </w:rPr>
        <w:t>本单位非行政参公单位，无机关运行经费</w:t>
      </w:r>
      <w:r>
        <w:rPr>
          <w:rStyle w:val="12"/>
          <w:rFonts w:hint="eastAsia" w:ascii="Adobe 仿宋 Std R" w:hAnsi="Adobe 仿宋 Std R" w:eastAsia="Adobe 仿宋 Std R"/>
          <w:b w:val="0"/>
          <w:bCs/>
          <w:color w:val="000000" w:themeColor="text1"/>
          <w:sz w:val="32"/>
          <w:szCs w:val="32"/>
          <w:lang w:eastAsia="zh-CN"/>
        </w:rPr>
        <w:t>。</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41.41</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41.41</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642"/>
        <w:rPr>
          <w:rStyle w:val="12"/>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w:t>
      </w:r>
      <w:r>
        <w:rPr>
          <w:rFonts w:hint="eastAsia" w:ascii="Adobe 仿宋 Std R" w:hAnsi="Adobe 仿宋 Std R" w:eastAsia="Adobe 仿宋 Std R"/>
          <w:sz w:val="32"/>
          <w:szCs w:val="32"/>
          <w:u w:val="none"/>
        </w:rPr>
        <w:t>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u w:val="none"/>
        </w:rPr>
        <w:t>辆，安排购置单位价值200万元以上大型设备具体为：</w:t>
      </w:r>
      <w:r>
        <w:rPr>
          <w:rFonts w:hint="eastAsia" w:ascii="仿宋_GB2312" w:eastAsia="仿宋_GB2312"/>
          <w:sz w:val="32"/>
          <w:szCs w:val="30"/>
          <w:u w:val="none"/>
          <w:lang w:val="en-US" w:eastAsia="zh-CN"/>
        </w:rPr>
        <w:t>0</w:t>
      </w:r>
      <w:r>
        <w:rPr>
          <w:rFonts w:hint="eastAsia" w:ascii="仿宋_GB2312" w:eastAsia="仿宋_GB2312"/>
          <w:sz w:val="32"/>
          <w:szCs w:val="30"/>
          <w:u w:val="none"/>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（九）单位事业收入工作经费项目情况说明</w:t>
      </w:r>
    </w:p>
    <w:p w14:paraId="2DAE564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5E6E779C">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为保障总医院购置办公设备、信息网络以及软件购置等经费，提升医疗服务能力水平，推进总医院工作正常运转。</w:t>
      </w:r>
    </w:p>
    <w:p w14:paraId="6F0D3430">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F97B51E">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经庐山市卫健委和庐山市财政局审批，依据庐山市总医院运转过程中所需工作经费、设备采购、</w:t>
      </w:r>
      <w:r>
        <w:rPr>
          <w:rFonts w:hint="eastAsia" w:ascii="Adobe 仿宋 Std R" w:hAnsi="Adobe 仿宋 Std R" w:eastAsia="Adobe 仿宋 Std R"/>
          <w:sz w:val="32"/>
          <w:szCs w:val="32"/>
        </w:rPr>
        <w:t>信息网络以及软件购置</w:t>
      </w:r>
      <w:r>
        <w:rPr>
          <w:rFonts w:hint="eastAsia" w:ascii="Adobe 仿宋 Std R" w:hAnsi="Adobe 仿宋 Std R" w:eastAsia="Adobe 仿宋 Std R"/>
          <w:sz w:val="32"/>
          <w:szCs w:val="32"/>
          <w:lang w:val="en-US" w:eastAsia="zh-CN"/>
        </w:rPr>
        <w:t>等经行测算，设立本项目。</w:t>
      </w:r>
    </w:p>
    <w:p w14:paraId="0C790ED6">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6E94F2D">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庐山市总医院</w:t>
      </w:r>
    </w:p>
    <w:p w14:paraId="27D7048E">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45437EBB">
      <w:pPr>
        <w:numPr>
          <w:ilvl w:val="0"/>
          <w:numId w:val="0"/>
        </w:numPr>
        <w:ind w:left="1122" w:leftChars="0"/>
        <w:jc w:val="center"/>
        <w:rPr>
          <w:rStyle w:val="12"/>
          <w:rFonts w:hint="default" w:ascii="Adobe 仿宋 Std R" w:hAnsi="Adobe 仿宋 Std R" w:eastAsia="Adobe 仿宋 Std R"/>
          <w:b/>
          <w:sz w:val="32"/>
          <w:szCs w:val="32"/>
          <w:lang w:val="en-US" w:eastAsia="zh-CN"/>
        </w:rPr>
      </w:pPr>
      <w:r>
        <w:rPr>
          <w:rStyle w:val="12"/>
          <w:rFonts w:hint="eastAsia" w:ascii="Adobe 仿宋 Std R" w:hAnsi="Adobe 仿宋 Std R" w:eastAsia="Adobe 仿宋 Std R"/>
          <w:b/>
          <w:sz w:val="32"/>
          <w:szCs w:val="32"/>
        </w:rPr>
        <w:t>单位事业收入工作经费项目</w:t>
      </w:r>
      <w:r>
        <w:rPr>
          <w:rStyle w:val="12"/>
          <w:rFonts w:hint="eastAsia" w:ascii="Adobe 仿宋 Std R" w:hAnsi="Adobe 仿宋 Std R" w:eastAsia="Adobe 仿宋 Std R"/>
          <w:b/>
          <w:sz w:val="32"/>
          <w:szCs w:val="32"/>
          <w:lang w:val="en-US" w:eastAsia="zh-CN"/>
        </w:rPr>
        <w:t>实施方案</w:t>
      </w:r>
    </w:p>
    <w:p w14:paraId="7DF894AB">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一、前言</w:t>
      </w:r>
    </w:p>
    <w:p w14:paraId="22345D07">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总医院作为医疗服务的重要提供者，项目经费的使用对于医院的发展和服务质量至关重要。为了更好地管理和使用项目经费，特制定本实施方案，以规范经费使用，提高经费利用效率，确保医院各项工作顺利进行。</w:t>
      </w:r>
    </w:p>
    <w:p w14:paraId="26E3283E">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二、经费使用管理机制</w:t>
      </w:r>
    </w:p>
    <w:p w14:paraId="231265AA">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设立专门部门：设立专门的经费管理部门，负责医院项目经费的申请、审批、使用和监督，确保经费使用符合相关法规和政策。</w:t>
      </w:r>
    </w:p>
    <w:p w14:paraId="12F7A2B3">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审批流程：建立健全的经费使用审批流程，明确经费使用的申请条件、审批权限和流程，确保经费使用的合理性和合规性。</w:t>
      </w:r>
    </w:p>
    <w:p w14:paraId="1BED1CE9">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监督与检查：加强经费使用的监督和检查，定期对各项经费使用情况进行审计，发现问题及时纠正，确保经费使用的透明和公正。</w:t>
      </w:r>
    </w:p>
    <w:p w14:paraId="74C241F5">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三、经费使用原则</w:t>
      </w:r>
    </w:p>
    <w:p w14:paraId="237B267F">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合理性原则：经费使用应符合医院发展规划和工作需要，确保经费使用的合理性和有效性。</w:t>
      </w:r>
    </w:p>
    <w:p w14:paraId="4B39F58B">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节约性原则：在保证医院正常运转和服务质量的前提下，尽量节约经费开支，提高经费利用效率。</w:t>
      </w:r>
    </w:p>
    <w:p w14:paraId="70A3AD55">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透明性原则：经费使用应公开透明，接受社会监督，确保经费使用的公正和公开。</w:t>
      </w:r>
    </w:p>
    <w:p w14:paraId="79C195C3">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四、经费使用管理措施</w:t>
      </w:r>
    </w:p>
    <w:p w14:paraId="35C7D1C3">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预算制度：建立健全的经费预算制度，对医院各项项目经费进行科学合理的预算，确保经费使用的合理性和规范性。</w:t>
      </w:r>
    </w:p>
    <w:p w14:paraId="7A43AA3B">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台账管理：建立经费使用台账，详细记录经费使用情况，定期公布经费使用情况，接受社会监督。</w:t>
      </w:r>
    </w:p>
    <w:p w14:paraId="4D9124CC">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培训与管理：加强对经费使用人员的培训和管理，提高经费使用人员的经费管理意识和能力，确保经费使用的规范和合规。</w:t>
      </w:r>
    </w:p>
    <w:p w14:paraId="6BB9594C">
      <w:pPr>
        <w:numPr>
          <w:ilvl w:val="0"/>
          <w:numId w:val="0"/>
        </w:numPr>
        <w:ind w:left="1122" w:left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五、经费使用风险防范措施</w:t>
      </w:r>
    </w:p>
    <w:p w14:paraId="5EBCA5C5">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风险防范机制：建立健全的风险防范机制，对可能存在的经费使用风险进行预警和防范，确保经费使用的安全和稳定。</w:t>
      </w:r>
    </w:p>
    <w:p w14:paraId="4AC103C8">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审计与整改：加强对经费使用的监督和审计，发现经费使用中存在的问题和风险，及时进行整改和处理，确保经费使用的合规和安全。</w:t>
      </w:r>
    </w:p>
    <w:p w14:paraId="46348622">
      <w:pPr>
        <w:numPr>
          <w:ilvl w:val="0"/>
          <w:numId w:val="0"/>
        </w:numPr>
        <w:ind w:left="1122" w:leftChars="0"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责任制：建立经费使用责任制，明确经费使用人员的职责和权限，对违规行为进行严肃处理，确保经费使用的合法和规范。</w:t>
      </w:r>
    </w:p>
    <w:p w14:paraId="3A4DAAE4">
      <w:pPr>
        <w:numPr>
          <w:ilvl w:val="0"/>
          <w:numId w:val="0"/>
        </w:numPr>
        <w:ind w:left="1122" w:leftChars="0" w:firstLine="640" w:firstLineChars="200"/>
        <w:rPr>
          <w:rFonts w:hint="eastAsia" w:ascii="Adobe 仿宋 Std R" w:hAnsi="Adobe 仿宋 Std R" w:eastAsia="Adobe 仿宋 Std R"/>
          <w:sz w:val="32"/>
          <w:szCs w:val="32"/>
        </w:rPr>
      </w:pPr>
    </w:p>
    <w:p w14:paraId="60A7DC50">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79CB39D">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一年</w:t>
      </w:r>
    </w:p>
    <w:p w14:paraId="0D1FF598">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5805AC30">
      <w:pPr>
        <w:numPr>
          <w:ilvl w:val="0"/>
          <w:numId w:val="0"/>
        </w:numPr>
        <w:ind w:left="1122" w:leftChars="0"/>
        <w:rPr>
          <w:rStyle w:val="12"/>
          <w:rFonts w:hint="eastAsia" w:ascii="仿宋" w:hAnsi="仿宋" w:eastAsia="仿宋"/>
          <w:sz w:val="32"/>
          <w:szCs w:val="32"/>
        </w:rPr>
      </w:pPr>
      <w:r>
        <w:rPr>
          <w:rFonts w:hint="eastAsia" w:ascii="Adobe 仿宋 Std R" w:hAnsi="Adobe 仿宋 Std R" w:eastAsia="Adobe 仿宋 Std R"/>
          <w:sz w:val="32"/>
          <w:szCs w:val="32"/>
          <w:lang w:val="en-US" w:eastAsia="zh-CN"/>
        </w:rPr>
        <w:t>89.4万元。</w:t>
      </w: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0000FF"/>
          <w:sz w:val="32"/>
          <w:szCs w:val="32"/>
        </w:rPr>
        <w:fldChar w:fldCharType="begin"/>
      </w:r>
      <w:r>
        <w:rPr>
          <w:rFonts w:ascii="仿宋" w:hAnsi="仿宋" w:eastAsia="仿宋"/>
          <w:bCs/>
          <w:color w:val="0000FF"/>
          <w:sz w:val="32"/>
          <w:szCs w:val="32"/>
        </w:rPr>
        <w:instrText xml:space="preserve">MERGEFIELD ${page540426799.ds254512694_REP_JXJC_AGENCY_WZR_NAME}</w:instrText>
      </w:r>
      <w:r>
        <w:rPr>
          <w:rFonts w:ascii="仿宋" w:hAnsi="仿宋" w:eastAsia="仿宋"/>
          <w:bCs/>
          <w:color w:val="0000FF"/>
          <w:sz w:val="32"/>
          <w:szCs w:val="32"/>
        </w:rPr>
        <w:fldChar w:fldCharType="separate"/>
      </w:r>
      <w:r>
        <w:rPr>
          <w:rFonts w:hint="eastAsia" w:ascii="仿宋" w:hAnsi="仿宋" w:eastAsia="仿宋"/>
          <w:bCs/>
          <w:color w:val="0000FF"/>
          <w:sz w:val="32"/>
          <w:szCs w:val="32"/>
          <w:lang w:eastAsia="zh-CN"/>
        </w:rPr>
        <w:t>庐山市总医院</w:t>
      </w:r>
      <w:r>
        <w:rPr>
          <w:color w:val="0000FF"/>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 w:val="0"/>
          <w:bCs/>
          <w:color w:val="000000" w:themeColor="text1"/>
          <w:sz w:val="32"/>
          <w:szCs w:val="32"/>
        </w:rPr>
      </w:pPr>
      <w:r>
        <w:rPr>
          <w:rFonts w:ascii="仿宋" w:hAnsi="仿宋" w:eastAsia="仿宋"/>
          <w:b w:val="0"/>
          <w:bCs/>
          <w:color w:val="000000" w:themeColor="text1"/>
          <w:sz w:val="32"/>
          <w:szCs w:val="32"/>
        </w:rPr>
        <w:t>因公出国</w:t>
      </w:r>
      <w:r>
        <w:rPr>
          <w:rFonts w:hint="eastAsia" w:ascii="仿宋" w:hAnsi="仿宋" w:eastAsia="仿宋"/>
          <w:b w:val="0"/>
          <w:bCs/>
          <w:color w:val="000000" w:themeColor="text1"/>
          <w:sz w:val="32"/>
          <w:szCs w:val="32"/>
          <w:lang w:val="en-US" w:eastAsia="zh-CN"/>
        </w:rPr>
        <w:t>0</w:t>
      </w:r>
      <w:r>
        <w:rPr>
          <w:rFonts w:ascii="仿宋" w:hAnsi="仿宋" w:eastAsia="仿宋"/>
          <w:b w:val="0"/>
          <w:bCs/>
          <w:color w:val="000000" w:themeColor="text1"/>
          <w:sz w:val="32"/>
          <w:szCs w:val="32"/>
        </w:rPr>
        <w:t>万元,比上年增</w:t>
      </w:r>
      <w:r>
        <w:rPr>
          <w:rFonts w:hint="eastAsia" w:ascii="仿宋" w:hAnsi="仿宋" w:eastAsia="仿宋"/>
          <w:b w:val="0"/>
          <w:bCs/>
          <w:color w:val="000000" w:themeColor="text1"/>
          <w:sz w:val="32"/>
          <w:szCs w:val="32"/>
          <w:lang w:val="en-US" w:eastAsia="zh-CN"/>
        </w:rPr>
        <w:t>0</w:t>
      </w:r>
      <w:r>
        <w:rPr>
          <w:rFonts w:ascii="仿宋" w:hAnsi="仿宋" w:eastAsia="仿宋"/>
          <w:b w:val="0"/>
          <w:bCs/>
          <w:color w:val="000000" w:themeColor="text1"/>
          <w:sz w:val="32"/>
          <w:szCs w:val="32"/>
        </w:rPr>
        <w:t>万元，主要原因是：</w:t>
      </w:r>
      <w:r>
        <w:rPr>
          <w:rStyle w:val="12"/>
          <w:rFonts w:hint="eastAsia" w:ascii="仿宋" w:hAnsi="仿宋" w:eastAsia="仿宋"/>
          <w:b w:val="0"/>
          <w:bCs/>
          <w:color w:val="000000" w:themeColor="text1"/>
          <w:sz w:val="32"/>
          <w:szCs w:val="32"/>
        </w:rPr>
        <w:t>与上年安排保持一致</w:t>
      </w:r>
      <w:r>
        <w:rPr>
          <w:rFonts w:ascii="仿宋" w:hAnsi="仿宋" w:eastAsia="仿宋"/>
          <w:b w:val="0"/>
          <w:bCs/>
          <w:color w:val="000000" w:themeColor="text1"/>
          <w:sz w:val="32"/>
          <w:szCs w:val="32"/>
        </w:rPr>
        <w:t>。</w:t>
      </w:r>
    </w:p>
    <w:p w14:paraId="4427CC64">
      <w:pPr>
        <w:ind w:firstLine="640" w:firstLineChars="200"/>
        <w:jc w:val="left"/>
        <w:rPr>
          <w:rFonts w:ascii="仿宋" w:hAnsi="仿宋" w:eastAsia="仿宋"/>
          <w:b w:val="0"/>
          <w:bCs/>
          <w:color w:val="000000" w:themeColor="text1"/>
          <w:sz w:val="32"/>
          <w:szCs w:val="32"/>
        </w:rPr>
      </w:pPr>
      <w:r>
        <w:rPr>
          <w:rFonts w:ascii="仿宋" w:hAnsi="仿宋" w:eastAsia="仿宋"/>
          <w:b w:val="0"/>
          <w:bCs/>
          <w:color w:val="000000" w:themeColor="text1"/>
          <w:sz w:val="32"/>
          <w:szCs w:val="32"/>
        </w:rPr>
        <w:t>公务接待</w:t>
      </w:r>
      <w:r>
        <w:rPr>
          <w:rFonts w:hint="eastAsia" w:ascii="仿宋" w:hAnsi="仿宋" w:eastAsia="仿宋"/>
          <w:b w:val="0"/>
          <w:bCs/>
          <w:color w:val="000000" w:themeColor="text1"/>
          <w:sz w:val="32"/>
          <w:szCs w:val="32"/>
          <w:lang w:val="en-US" w:eastAsia="zh-CN"/>
        </w:rPr>
        <w:t>0</w:t>
      </w:r>
      <w:r>
        <w:rPr>
          <w:rFonts w:ascii="仿宋" w:hAnsi="仿宋" w:eastAsia="仿宋"/>
          <w:b w:val="0"/>
          <w:bCs/>
          <w:color w:val="000000" w:themeColor="text1"/>
          <w:sz w:val="32"/>
          <w:szCs w:val="32"/>
        </w:rPr>
        <w:t>万元,比上年增</w:t>
      </w:r>
      <w:r>
        <w:rPr>
          <w:rFonts w:hint="eastAsia" w:ascii="仿宋" w:hAnsi="仿宋" w:eastAsia="仿宋"/>
          <w:b w:val="0"/>
          <w:bCs/>
          <w:color w:val="000000" w:themeColor="text1"/>
          <w:sz w:val="32"/>
          <w:szCs w:val="32"/>
          <w:lang w:val="en-US" w:eastAsia="zh-CN"/>
        </w:rPr>
        <w:t>0</w:t>
      </w:r>
      <w:r>
        <w:rPr>
          <w:rFonts w:ascii="仿宋" w:hAnsi="仿宋" w:eastAsia="仿宋"/>
          <w:b w:val="0"/>
          <w:bCs/>
          <w:color w:val="000000" w:themeColor="text1"/>
          <w:sz w:val="32"/>
          <w:szCs w:val="32"/>
        </w:rPr>
        <w:t>万元，主要原因是：</w:t>
      </w:r>
      <w:r>
        <w:rPr>
          <w:rStyle w:val="12"/>
          <w:rFonts w:hint="eastAsia" w:ascii="仿宋" w:hAnsi="仿宋" w:eastAsia="仿宋"/>
          <w:b w:val="0"/>
          <w:bCs/>
          <w:color w:val="000000" w:themeColor="text1"/>
          <w:sz w:val="32"/>
          <w:szCs w:val="32"/>
        </w:rPr>
        <w:t>与上年安排保持一致</w:t>
      </w:r>
      <w:r>
        <w:rPr>
          <w:rFonts w:ascii="仿宋" w:hAnsi="仿宋" w:eastAsia="仿宋"/>
          <w:b w:val="0"/>
          <w:bCs/>
          <w:color w:val="000000" w:themeColor="text1"/>
          <w:sz w:val="32"/>
          <w:szCs w:val="32"/>
        </w:rPr>
        <w:t>。</w:t>
      </w:r>
    </w:p>
    <w:p w14:paraId="72B96DEC">
      <w:pPr>
        <w:ind w:firstLine="640" w:firstLineChars="200"/>
        <w:jc w:val="left"/>
        <w:rPr>
          <w:rFonts w:ascii="仿宋" w:hAnsi="仿宋" w:eastAsia="仿宋"/>
          <w:b w:val="0"/>
          <w:bCs/>
          <w:color w:val="000000" w:themeColor="text1"/>
          <w:sz w:val="32"/>
          <w:szCs w:val="32"/>
        </w:rPr>
      </w:pPr>
      <w:r>
        <w:rPr>
          <w:rFonts w:ascii="仿宋" w:hAnsi="仿宋" w:eastAsia="仿宋"/>
          <w:b w:val="0"/>
          <w:bCs/>
          <w:color w:val="000000" w:themeColor="text1"/>
          <w:sz w:val="32"/>
          <w:szCs w:val="32"/>
        </w:rPr>
        <w:t>公务用车运行</w:t>
      </w:r>
      <w:r>
        <w:rPr>
          <w:rFonts w:hint="eastAsia" w:ascii="仿宋" w:hAnsi="仿宋" w:eastAsia="仿宋"/>
          <w:b w:val="0"/>
          <w:bCs/>
          <w:color w:val="000000" w:themeColor="text1"/>
          <w:sz w:val="32"/>
          <w:szCs w:val="32"/>
          <w:lang w:val="en-US" w:eastAsia="zh-CN"/>
        </w:rPr>
        <w:t>0</w:t>
      </w:r>
      <w:r>
        <w:rPr>
          <w:rFonts w:ascii="仿宋" w:hAnsi="仿宋" w:eastAsia="仿宋"/>
          <w:b w:val="0"/>
          <w:bCs/>
          <w:color w:val="000000" w:themeColor="text1"/>
          <w:sz w:val="32"/>
          <w:szCs w:val="32"/>
        </w:rPr>
        <w:t>万元,比上年增</w:t>
      </w:r>
      <w:r>
        <w:rPr>
          <w:rFonts w:hint="eastAsia" w:ascii="仿宋" w:hAnsi="仿宋" w:eastAsia="仿宋"/>
          <w:b w:val="0"/>
          <w:bCs/>
          <w:color w:val="000000" w:themeColor="text1"/>
          <w:sz w:val="32"/>
          <w:szCs w:val="32"/>
          <w:lang w:val="en-US" w:eastAsia="zh-CN"/>
        </w:rPr>
        <w:t>0</w:t>
      </w:r>
      <w:r>
        <w:rPr>
          <w:rFonts w:ascii="仿宋" w:hAnsi="仿宋" w:eastAsia="仿宋"/>
          <w:b w:val="0"/>
          <w:bCs/>
          <w:color w:val="000000" w:themeColor="text1"/>
          <w:sz w:val="32"/>
          <w:szCs w:val="32"/>
        </w:rPr>
        <w:t>万元，主要原因是：</w:t>
      </w:r>
      <w:r>
        <w:rPr>
          <w:rStyle w:val="12"/>
          <w:rFonts w:hint="eastAsia" w:ascii="仿宋" w:hAnsi="仿宋" w:eastAsia="仿宋"/>
          <w:b w:val="0"/>
          <w:bCs/>
          <w:color w:val="000000" w:themeColor="text1"/>
          <w:sz w:val="32"/>
          <w:szCs w:val="32"/>
        </w:rPr>
        <w:t>与上年安排保持一致</w:t>
      </w:r>
      <w:r>
        <w:rPr>
          <w:rFonts w:ascii="仿宋" w:hAnsi="仿宋" w:eastAsia="仿宋"/>
          <w:b w:val="0"/>
          <w:bCs/>
          <w:color w:val="000000" w:themeColor="text1"/>
          <w:sz w:val="32"/>
          <w:szCs w:val="32"/>
        </w:rPr>
        <w:t>。</w:t>
      </w:r>
    </w:p>
    <w:p w14:paraId="40EBFB4B">
      <w:pPr>
        <w:ind w:firstLine="640" w:firstLineChars="200"/>
        <w:jc w:val="left"/>
        <w:rPr>
          <w:rFonts w:ascii="仿宋" w:hAnsi="仿宋" w:eastAsia="仿宋"/>
          <w:bCs/>
          <w:sz w:val="32"/>
          <w:szCs w:val="32"/>
        </w:rPr>
      </w:pPr>
      <w:r>
        <w:rPr>
          <w:rFonts w:ascii="仿宋" w:hAnsi="仿宋" w:eastAsia="仿宋"/>
          <w:b w:val="0"/>
          <w:bCs/>
          <w:color w:val="000000" w:themeColor="text1"/>
          <w:sz w:val="32"/>
          <w:szCs w:val="32"/>
        </w:rPr>
        <w:t>公务用车购置</w:t>
      </w:r>
      <w:r>
        <w:rPr>
          <w:rFonts w:hint="eastAsia" w:ascii="仿宋" w:hAnsi="仿宋" w:eastAsia="仿宋"/>
          <w:b w:val="0"/>
          <w:bCs/>
          <w:color w:val="000000" w:themeColor="text1"/>
          <w:sz w:val="32"/>
          <w:szCs w:val="32"/>
          <w:lang w:val="en-US" w:eastAsia="zh-CN"/>
        </w:rPr>
        <w:t>0</w:t>
      </w:r>
      <w:r>
        <w:rPr>
          <w:rFonts w:ascii="仿宋" w:hAnsi="仿宋" w:eastAsia="仿宋"/>
          <w:b w:val="0"/>
          <w:bCs/>
          <w:color w:val="000000" w:themeColor="text1"/>
          <w:sz w:val="32"/>
          <w:szCs w:val="32"/>
        </w:rPr>
        <w:t>万元,比上年增</w:t>
      </w:r>
      <w:r>
        <w:rPr>
          <w:rFonts w:hint="eastAsia" w:ascii="仿宋" w:hAnsi="仿宋" w:eastAsia="仿宋"/>
          <w:b w:val="0"/>
          <w:bCs/>
          <w:color w:val="000000" w:themeColor="text1"/>
          <w:sz w:val="32"/>
          <w:szCs w:val="32"/>
          <w:lang w:val="en-US" w:eastAsia="zh-CN"/>
        </w:rPr>
        <w:t>0</w:t>
      </w:r>
      <w:r>
        <w:rPr>
          <w:rFonts w:ascii="仿宋" w:hAnsi="仿宋" w:eastAsia="仿宋"/>
          <w:b w:val="0"/>
          <w:bCs/>
          <w:color w:val="000000" w:themeColor="text1"/>
          <w:sz w:val="32"/>
          <w:szCs w:val="32"/>
        </w:rPr>
        <w:t>万元，主要原因是：</w:t>
      </w:r>
      <w:r>
        <w:rPr>
          <w:rStyle w:val="12"/>
          <w:rFonts w:hint="eastAsia" w:ascii="仿宋" w:hAnsi="仿宋" w:eastAsia="仿宋"/>
          <w:b w:val="0"/>
          <w:bCs/>
          <w:color w:val="000000" w:themeColor="text1"/>
          <w:sz w:val="32"/>
          <w:szCs w:val="32"/>
        </w:rPr>
        <w:t>与上年安排保持一致</w:t>
      </w:r>
      <w:r>
        <w:rPr>
          <w:rFonts w:ascii="仿宋" w:hAnsi="仿宋" w:eastAsia="仿宋"/>
          <w:b w:val="0"/>
          <w:bCs/>
          <w:color w:val="000000" w:themeColor="text1"/>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1B007772">
      <w:pPr>
        <w:widowControl/>
        <w:shd w:val="clear" w:color="auto" w:fill="FFFFFF"/>
        <w:spacing w:line="640" w:lineRule="atLeast"/>
        <w:jc w:val="both"/>
        <w:rPr>
          <w:rFonts w:ascii="仿宋_GB2312" w:eastAsia="仿宋_GB2312"/>
          <w:b/>
          <w:sz w:val="32"/>
          <w:szCs w:val="30"/>
        </w:rPr>
      </w:pPr>
    </w:p>
    <w:p w14:paraId="17DE7FAE">
      <w:pPr>
        <w:widowControl/>
        <w:shd w:val="clear" w:color="auto" w:fill="FFFFFF"/>
        <w:spacing w:line="640" w:lineRule="atLeast"/>
        <w:jc w:val="both"/>
        <w:rPr>
          <w:rFonts w:ascii="仿宋_GB2312" w:eastAsia="仿宋_GB2312"/>
          <w:b/>
          <w:sz w:val="32"/>
          <w:szCs w:val="30"/>
        </w:rPr>
      </w:pPr>
    </w:p>
    <w:p w14:paraId="6A9218F1">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5543E7A1"/>
    <w:multiLevelType w:val="singleLevel"/>
    <w:tmpl w:val="5543E7A1"/>
    <w:lvl w:ilvl="0" w:tentative="0">
      <w:start w:val="2"/>
      <w:numFmt w:val="decimal"/>
      <w:suff w:val="nothing"/>
      <w:lvlText w:val="%1）"/>
      <w:lvlJc w:val="left"/>
      <w:pPr>
        <w:ind w:left="1122"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92C70A7"/>
    <w:rsid w:val="1A325B7A"/>
    <w:rsid w:val="1A705E7F"/>
    <w:rsid w:val="1ABF2D84"/>
    <w:rsid w:val="1DE474F9"/>
    <w:rsid w:val="1E172FD7"/>
    <w:rsid w:val="1E491A3B"/>
    <w:rsid w:val="1F1F7406"/>
    <w:rsid w:val="206D0602"/>
    <w:rsid w:val="22430342"/>
    <w:rsid w:val="22D66EA9"/>
    <w:rsid w:val="23977FB1"/>
    <w:rsid w:val="245C3447"/>
    <w:rsid w:val="25B931E9"/>
    <w:rsid w:val="2721420A"/>
    <w:rsid w:val="28263441"/>
    <w:rsid w:val="2828673B"/>
    <w:rsid w:val="290B705B"/>
    <w:rsid w:val="29981D60"/>
    <w:rsid w:val="2B166A91"/>
    <w:rsid w:val="2B2339AC"/>
    <w:rsid w:val="2B6500F5"/>
    <w:rsid w:val="2C57797E"/>
    <w:rsid w:val="304075B1"/>
    <w:rsid w:val="311C29BA"/>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7F4F2B"/>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rPr>
  </w:style>
  <w:style w:type="character" w:styleId="8">
    <w:name w:val="Hyperlink"/>
    <w:basedOn w:val="6"/>
    <w:autoRedefine/>
    <w:qFormat/>
    <w:uiPriority w:val="0"/>
    <w:rPr>
      <w:color w:val="0000FF"/>
      <w:u w:val="single"/>
    </w:rPr>
  </w:style>
  <w:style w:type="character" w:customStyle="1" w:styleId="9">
    <w:name w:val="页眉 Char"/>
    <w:basedOn w:val="6"/>
    <w:link w:val="4"/>
    <w:qFormat/>
    <w:uiPriority w:val="99"/>
    <w:rPr>
      <w:sz w:val="18"/>
      <w:szCs w:val="18"/>
    </w:rPr>
  </w:style>
  <w:style w:type="character" w:customStyle="1" w:styleId="10">
    <w:name w:val="页脚 Char"/>
    <w:basedOn w:val="6"/>
    <w:link w:val="3"/>
    <w:autoRedefine/>
    <w:qFormat/>
    <w:uiPriority w:val="99"/>
    <w:rPr>
      <w:sz w:val="18"/>
      <w:szCs w:val="18"/>
    </w:rPr>
  </w:style>
  <w:style w:type="character" w:customStyle="1" w:styleId="11">
    <w:name w:val="row_tree_level_3"/>
    <w:basedOn w:val="6"/>
    <w:autoRedefine/>
    <w:qFormat/>
    <w:uiPriority w:val="0"/>
  </w:style>
  <w:style w:type="character" w:customStyle="1" w:styleId="12">
    <w:name w:val="row_tree_level_4"/>
    <w:basedOn w:val="6"/>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6"/>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4472</Words>
  <Characters>4695</Characters>
  <Lines>53</Lines>
  <Paragraphs>15</Paragraphs>
  <TotalTime>40</TotalTime>
  <ScaleCrop>false</ScaleCrop>
  <LinksUpToDate>false</LinksUpToDate>
  <CharactersWithSpaces>4739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查平</cp:lastModifiedBy>
  <dcterms:modified xsi:type="dcterms:W3CDTF">2025-01-08T09:38:32Z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eyJoZGlkIjoiOTA4MzQxYzI3ZDY2MjlhNDI3MDYzMjhiNGZkOGY3YWEiLCJ1c2VySWQiOiIzNzM0NTA3NjgifQ==</vt:lpwstr>
  </property>
</Properties>
</file>