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C5B77">
      <w:pPr>
        <w:widowControl/>
        <w:spacing w:line="520" w:lineRule="atLeast"/>
        <w:ind w:firstLine="880"/>
        <w:rPr>
          <w:rFonts w:hint="eastAsia" w:ascii="黑体" w:hAnsi="黑体" w:eastAsia="黑体" w:cs="Times New Roman"/>
          <w:b/>
          <w:bCs/>
          <w:color w:val="000000"/>
          <w:kern w:val="0"/>
          <w:sz w:val="44"/>
          <w:szCs w:val="44"/>
        </w:rPr>
      </w:pPr>
      <w:r>
        <w:rPr>
          <w:rFonts w:ascii="黑体" w:hAnsi="黑体" w:eastAsia="黑体" w:cs="Times New Roman"/>
          <w:b/>
          <w:bCs/>
          <w:color w:val="0070C0"/>
          <w:kern w:val="0"/>
          <w:sz w:val="44"/>
          <w:szCs w:val="44"/>
        </w:rPr>
        <w:fldChar w:fldCharType="begin"/>
      </w:r>
      <w:r>
        <w:rPr>
          <w:rFonts w:ascii="黑体" w:hAnsi="黑体" w:eastAsia="黑体" w:cs="Times New Roman"/>
          <w:b/>
          <w:bCs/>
          <w:color w:val="0070C0"/>
          <w:kern w:val="0"/>
          <w:sz w:val="44"/>
          <w:szCs w:val="44"/>
        </w:rPr>
        <w:instrText xml:space="preserve">MERGEFIELD ${page400644146.ds509943833_REP_JXJC_AGENCY_WZR_NAME}</w:instrText>
      </w:r>
      <w:r>
        <w:rPr>
          <w:rFonts w:ascii="黑体" w:hAnsi="黑体" w:eastAsia="黑体" w:cs="Times New Roman"/>
          <w:b/>
          <w:bCs/>
          <w:color w:val="0070C0"/>
          <w:kern w:val="0"/>
          <w:sz w:val="44"/>
          <w:szCs w:val="44"/>
        </w:rPr>
        <w:fldChar w:fldCharType="separate"/>
      </w:r>
      <w:r>
        <w:rPr>
          <w:rFonts w:hint="eastAsia" w:ascii="黑体" w:hAnsi="黑体" w:eastAsia="黑体" w:cs="Times New Roman"/>
          <w:b/>
          <w:bCs/>
          <w:color w:val="0070C0"/>
          <w:kern w:val="0"/>
          <w:sz w:val="44"/>
          <w:szCs w:val="44"/>
          <w:lang w:eastAsia="zh-CN"/>
        </w:rPr>
        <w:t>庐山市卫生健康委员会</w:t>
      </w:r>
      <w:r>
        <w:rPr>
          <w:color w:val="0070C0"/>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p>
    <w:p w14:paraId="2EF48E32">
      <w:pPr>
        <w:widowControl/>
        <w:spacing w:line="520" w:lineRule="atLeast"/>
        <w:ind w:firstLine="3176" w:firstLineChars="719"/>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部门预算</w:t>
      </w:r>
    </w:p>
    <w:p w14:paraId="0CA8E323">
      <w:pPr>
        <w:pStyle w:val="12"/>
        <w:spacing w:line="600" w:lineRule="atLeast"/>
        <w:jc w:val="center"/>
        <w:rPr>
          <w:rFonts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70C0"/>
          <w:sz w:val="32"/>
          <w:szCs w:val="32"/>
        </w:rPr>
        <w:fldChar w:fldCharType="begin"/>
      </w:r>
      <w:r>
        <w:rPr>
          <w:rFonts w:ascii="仿宋_GB2312" w:eastAsia="仿宋_GB2312"/>
          <w:b/>
          <w:bCs/>
          <w:color w:val="0070C0"/>
          <w:sz w:val="32"/>
          <w:szCs w:val="32"/>
        </w:rPr>
        <w:instrText xml:space="preserve">MERGEFIELD ${page400644146.ds509943833_REP_JXJC_AGENCY_WZR_NAME}</w:instrText>
      </w:r>
      <w:r>
        <w:rPr>
          <w:rFonts w:ascii="仿宋_GB2312" w:eastAsia="仿宋_GB2312"/>
          <w:b/>
          <w:bCs/>
          <w:color w:val="0070C0"/>
          <w:sz w:val="32"/>
          <w:szCs w:val="32"/>
        </w:rPr>
        <w:fldChar w:fldCharType="separate"/>
      </w:r>
      <w:r>
        <w:rPr>
          <w:rFonts w:hint="eastAsia" w:ascii="仿宋_GB2312" w:eastAsia="仿宋_GB2312"/>
          <w:b/>
          <w:bCs/>
          <w:color w:val="0070C0"/>
          <w:sz w:val="32"/>
          <w:szCs w:val="32"/>
          <w:lang w:eastAsia="zh-CN"/>
        </w:rPr>
        <w:t>庐山市卫生健康委员会</w:t>
      </w:r>
      <w:r>
        <w:rPr>
          <w:color w:val="0070C0"/>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70C0"/>
          <w:sz w:val="32"/>
          <w:szCs w:val="32"/>
        </w:rPr>
        <w:fldChar w:fldCharType="begin"/>
      </w:r>
      <w:r>
        <w:rPr>
          <w:rFonts w:ascii="仿宋_GB2312" w:eastAsia="仿宋_GB2312"/>
          <w:b/>
          <w:bCs/>
          <w:color w:val="0070C0"/>
          <w:sz w:val="32"/>
          <w:szCs w:val="32"/>
        </w:rPr>
        <w:instrText xml:space="preserve">MERGEFIELD ${page400644146.ds509943833_REP_JXJC_AGENCY_WZR_NAME}</w:instrText>
      </w:r>
      <w:r>
        <w:rPr>
          <w:rFonts w:ascii="仿宋_GB2312" w:eastAsia="仿宋_GB2312"/>
          <w:b/>
          <w:bCs/>
          <w:color w:val="0070C0"/>
          <w:sz w:val="32"/>
          <w:szCs w:val="32"/>
        </w:rPr>
        <w:fldChar w:fldCharType="separate"/>
      </w:r>
      <w:r>
        <w:rPr>
          <w:rFonts w:hint="eastAsia" w:ascii="仿宋_GB2312" w:eastAsia="仿宋_GB2312"/>
          <w:b/>
          <w:bCs/>
          <w:color w:val="0070C0"/>
          <w:sz w:val="32"/>
          <w:szCs w:val="32"/>
          <w:lang w:eastAsia="zh-CN"/>
        </w:rPr>
        <w:t>庐山市卫生健康委员会</w:t>
      </w:r>
      <w:r>
        <w:rPr>
          <w:color w:val="0070C0"/>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color w:val="0070C0"/>
          <w:kern w:val="2"/>
          <w:sz w:val="32"/>
          <w:szCs w:val="30"/>
        </w:rPr>
        <w:t>十、</w:t>
      </w:r>
      <w:r>
        <w:rPr>
          <w:rFonts w:ascii="Adobe 仿宋 Std R" w:hAnsi="Adobe 仿宋 Std R" w:eastAsia="Adobe 仿宋 Std R" w:cstheme="minorBidi"/>
          <w:color w:val="0070C0"/>
          <w:kern w:val="2"/>
          <w:sz w:val="32"/>
          <w:szCs w:val="30"/>
        </w:rPr>
        <w:t>《</w:t>
      </w:r>
      <w:r>
        <w:rPr>
          <w:rFonts w:hint="eastAsia" w:ascii="Adobe 仿宋 Std R" w:hAnsi="Adobe 仿宋 Std R" w:eastAsia="Adobe 仿宋 Std R" w:cstheme="minorBidi"/>
          <w:color w:val="0070C0"/>
          <w:kern w:val="2"/>
          <w:sz w:val="32"/>
          <w:szCs w:val="30"/>
        </w:rPr>
        <w:t>部门整体支出绩效目标表</w:t>
      </w:r>
      <w:r>
        <w:rPr>
          <w:rFonts w:ascii="Adobe 仿宋 Std R" w:hAnsi="Adobe 仿宋 Std R" w:eastAsia="Adobe 仿宋 Std R" w:cstheme="minorBidi"/>
          <w:color w:val="0070C0"/>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70C0"/>
          <w:sz w:val="32"/>
          <w:szCs w:val="32"/>
        </w:rPr>
        <w:fldChar w:fldCharType="begin"/>
      </w:r>
      <w:r>
        <w:rPr>
          <w:rFonts w:ascii="仿宋_GB2312" w:eastAsia="仿宋_GB2312"/>
          <w:b/>
          <w:bCs/>
          <w:color w:val="0070C0"/>
          <w:sz w:val="32"/>
          <w:szCs w:val="32"/>
        </w:rPr>
        <w:instrText xml:space="preserve">MERGEFIELD ${page400644146.ds509943833_REP_JXJC_AGENCY_WZR_NAME}</w:instrText>
      </w:r>
      <w:r>
        <w:rPr>
          <w:rFonts w:ascii="仿宋_GB2312" w:eastAsia="仿宋_GB2312"/>
          <w:b/>
          <w:bCs/>
          <w:color w:val="0070C0"/>
          <w:sz w:val="32"/>
          <w:szCs w:val="32"/>
        </w:rPr>
        <w:fldChar w:fldCharType="separate"/>
      </w:r>
      <w:r>
        <w:rPr>
          <w:rFonts w:hint="eastAsia" w:ascii="仿宋_GB2312" w:eastAsia="仿宋_GB2312"/>
          <w:b/>
          <w:bCs/>
          <w:color w:val="0070C0"/>
          <w:sz w:val="32"/>
          <w:szCs w:val="32"/>
          <w:lang w:eastAsia="zh-CN"/>
        </w:rPr>
        <w:t>庐山市卫生健康委员会</w:t>
      </w:r>
      <w:r>
        <w:rPr>
          <w:color w:val="0070C0"/>
        </w:rPr>
        <w:fldChar w:fldCharType="end"/>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70C0"/>
          <w:sz w:val="32"/>
          <w:szCs w:val="30"/>
        </w:rPr>
        <w:fldChar w:fldCharType="begin"/>
      </w:r>
      <w:r>
        <w:rPr>
          <w:rFonts w:ascii="仿宋_GB2312" w:eastAsia="仿宋_GB2312"/>
          <w:b/>
          <w:color w:val="0070C0"/>
          <w:sz w:val="32"/>
          <w:szCs w:val="30"/>
        </w:rPr>
        <w:instrText xml:space="preserve">MERGEFIELD ${page400644146.ds509943833_REP_JXJC_AGENCY_WZR_NAME}</w:instrText>
      </w:r>
      <w:r>
        <w:rPr>
          <w:rFonts w:ascii="仿宋_GB2312" w:eastAsia="仿宋_GB2312"/>
          <w:b/>
          <w:color w:val="0070C0"/>
          <w:sz w:val="32"/>
          <w:szCs w:val="30"/>
        </w:rPr>
        <w:fldChar w:fldCharType="separate"/>
      </w:r>
      <w:r>
        <w:rPr>
          <w:rFonts w:hint="eastAsia" w:ascii="仿宋_GB2312" w:eastAsia="仿宋_GB2312"/>
          <w:b/>
          <w:color w:val="0070C0"/>
          <w:sz w:val="32"/>
          <w:szCs w:val="30"/>
          <w:lang w:eastAsia="zh-CN"/>
        </w:rPr>
        <w:t>庐山市卫生健康委员会</w:t>
      </w:r>
      <w:r>
        <w:rPr>
          <w:color w:val="0070C0"/>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numPr>
          <w:ilvl w:val="0"/>
          <w:numId w:val="1"/>
        </w:numPr>
        <w:spacing w:line="580" w:lineRule="exact"/>
        <w:jc w:val="left"/>
        <w:rPr>
          <w:rFonts w:hint="eastAsia" w:asciiTheme="minorEastAsia" w:hAnsiTheme="minorEastAsia"/>
          <w:b/>
          <w:sz w:val="36"/>
          <w:szCs w:val="36"/>
        </w:rPr>
      </w:pPr>
      <w:r>
        <w:rPr>
          <w:rFonts w:hint="eastAsia" w:asciiTheme="minorEastAsia" w:hAnsiTheme="minorEastAsia"/>
          <w:b/>
          <w:sz w:val="36"/>
          <w:szCs w:val="36"/>
        </w:rPr>
        <w:t>部门主要职责</w:t>
      </w:r>
    </w:p>
    <w:p w14:paraId="2D17E4A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市卫生健康委员会贯彻落实党中央和省委、九江市委关于卫生健康工作的方针政策和决策部署，在履行职责过程中坚持和加强党对卫生健康工作的集中统一领导。主要职责是：</w:t>
      </w:r>
    </w:p>
    <w:p w14:paraId="7EC043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贯彻落实国家、省和九江市有关国民健康政策、卫生健康事业发展法律法规草案、政策、规划，拟订全市卫生健康事业发展相关规定并组织实施。负责统筹规划我市卫生健康资源配置，组织和指导辖区内卫生健康规划编制和实施。组织实施推进卫生健康基本公共服务均等化、普惠化、便捷化和公共资源向基层延伸等政策措施。</w:t>
      </w:r>
    </w:p>
    <w:p w14:paraId="55D214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（二）落实公立医院党建工作责任。指导协调全市卫生健康行业党的建设工作，统筹推进全市公立医院、基层医疗卫生机构、计生服务机构、民营医疗机构等党的建设工作。建立公立医院党建目标责任制。</w:t>
      </w:r>
    </w:p>
    <w:p w14:paraId="6A6CF3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贯彻落实、协调推进深化医药卫生体制改革有关措施，研究提出深化全市医药卫生体制改革政策、措施的建议。组织实施全市深化公立医院综合改革，推进管办分离，健全现代医院管理制度，建立公益性为导向的绩效考核和评价运行机制，建设和谐医患关系。组织实施推动卫生健康公共服务提供主体多元化、方式多样化的政策措施。</w:t>
      </w:r>
    </w:p>
    <w:p w14:paraId="6DFECA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贯彻执行国家、省和九江市疾病预防控制规划、国家免疫规划以及危害人民健康公共卫生问题的干预措施并组织落实，制定全市卫生应急和紧急医学救援预案、突发公共卫生事件监测和风险评估计划，组织指导突发公共卫生事件的预防控制和各类突发公共事件的医疗卫生救援。</w:t>
      </w:r>
    </w:p>
    <w:p w14:paraId="635C3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（五）组织实施国家、省、九江市应对人口老龄化政策措施，负责落实老年健康服务体系建设和医养结合工作。</w:t>
      </w:r>
    </w:p>
    <w:p w14:paraId="1A07AA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（六）贯彻落实国家药物政策和国家基本药物制度，贯彻落实全省药物使用的相关政策措施，配合开展药品使用监测、临床综合评价和短缺药品预警，组织开展食品安全风险监测评估。</w:t>
      </w:r>
    </w:p>
    <w:p w14:paraId="2DB9E3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牵头开展控烟工作。</w:t>
      </w:r>
    </w:p>
    <w:p w14:paraId="5FF6AE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贯彻执行医疗机构、医疗服务行业管理办法并监督实施，建立健全医疗服务评价和监督管理体系。会同有关部门实施卫生健康专业技术人员资源标准。组织实施医疗服务规范、标准和卫生健康专业技术人员职业规则、服务规范。负责卫生健康行业的行风工作。指导和开展院前急救工作。推动无偿献血工作。</w:t>
      </w:r>
    </w:p>
    <w:p w14:paraId="1319D5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负责计划生育管理和服务工作，开展人口监测预警，研究提出全市人口与家庭发展相关政策建议。贯彻落实计划生育政策，加强计划生育药具管理，制定提高出生人口素质的措施并组织实施，降低出生缺陷人口数量。贯彻落实计划生育特殊困难家庭扶助和促进计划生育家庭发展政策。</w:t>
      </w:r>
    </w:p>
    <w:p w14:paraId="73A843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（十）负责全市卫生健康工作，指导和组织实施基层医疗卫生、妇幼健康服务体系和全科医生队伍建设。推进卫生健康科技创新发展。</w:t>
      </w:r>
    </w:p>
    <w:p w14:paraId="653FCF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（十一）负责卫生健康监督执法工作，完善综合监督执法体系，规范执法行为，监督检查卫生健康法律法规和政策措施的落实，依法组织查处重大违法行为。</w:t>
      </w:r>
    </w:p>
    <w:p w14:paraId="7A4B84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二）组织拟订全市卫生健康人才发展规划，统筹推进全市卫生健康人才队伍建设。牵头制定和落实全市高层次人才医疗保障服务政策。实施卫生人才评价、管理工作，组织开展继续医学教育和毕业后医学教育工作。</w:t>
      </w:r>
    </w:p>
    <w:p w14:paraId="7EB739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（十三）负责全市卫生健康宣传、健康教育、健康促进和信息化建设等工作，依法组织实施统计调查。组织指导卫生健康方面的国际合作交流与援外工作，协助开展与港澳台的卫生健康合作与交流。</w:t>
      </w:r>
    </w:p>
    <w:p w14:paraId="16A3F3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（十四）负责市委市政府保健对象的医疗保健工作，负责市级重要会议与重大活动的医疗卫生保障工作。</w:t>
      </w:r>
    </w:p>
    <w:p w14:paraId="7749E8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（十五）制定全市中医药中长期发展规划，将其纳入全市卫生健康发展总体规划和战略目标，并组织实施。</w:t>
      </w:r>
    </w:p>
    <w:p w14:paraId="1888AB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（十六）承担市政府血吸虫病地方防治工作，组织协调各有关部门开展血吸虫病、地方病的综合防治和科研监测工作。</w:t>
      </w:r>
    </w:p>
    <w:p w14:paraId="5562A2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（十七）承担市爱国卫生运动委员会的日常工作。</w:t>
      </w:r>
    </w:p>
    <w:p w14:paraId="709C61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（十八）承担市老龄工作委员会日常工作，指导市计划生育协会的业务工作。</w:t>
      </w:r>
    </w:p>
    <w:p w14:paraId="1203D9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（十九）完成市委、市政府交办的其他任务。</w:t>
      </w:r>
    </w:p>
    <w:p w14:paraId="75EF88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十）职能转变。市卫生健康委员会应当牢固树立大卫生、大健康理念，推动实施健康庐山战略，以改革创新为动力，以促健康、转模式、强基层、重保障为着力点，把以治病为中心转变为以人民健康为中心，为人民群众提供全方位全周期健康服务。一是更加注重预防为主和健康促进，加强预防控制重大疾病工作，积极应对人口老龄化，健全健康服务体系。二是更加注重工作中心下移和资源下沉，推进卫生健康公共资源向基层延伸、向农村覆盖、向边远地区和生活困难群众倾斜。三是更加注重提高服务的质量和水平，推进卫生健康基本公共服务均等化、普惠化、便捷化。四是协调推进深化医药卫生体制改革，加大公立医院改革力度，推进管办分离，推动卫生健康公共服务提供主体多元化、提供方式多样化。</w:t>
      </w:r>
    </w:p>
    <w:p w14:paraId="2665B63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（二十一）有关职责分工</w:t>
      </w:r>
    </w:p>
    <w:p w14:paraId="13B705D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与市发展和改革委员会的有关职责分工。市卫生健康委员会负责开展全市人口监测预警工作,落实生育政策,研究提出与生育相关的人口数量、素质、结构、分布方面的政策建议,促进生育政策和相关经济社会政策配套衔接,参与制定全市人口发展规划和政策,落实全市人口发展规划中的有关任务。市发展和改革委员会负责组织监测和评估人口变动情况及趋势影响,建立人口预测预报制度,开展重大决策人口影响评估,完善重大人口政策咨询机制,研究提出全市人口发展战略,拟订人口发展规划和人口政策,研究提出人口与经济、社会、资源、环境协调可持续发展,以及统筹促进人口长期均衡发展的政策建议。</w:t>
      </w:r>
    </w:p>
    <w:p w14:paraId="2ED427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与市民政局的有关职责分工。市卫生健康委员会负责组织落实人口老龄化、医养结合政策措施，综合协调、督促指导、组织推进老龄事业发展，承担老年疾病防治、老年人医疗照护、老年人心理健康与关怀服务等老年健康工作，组织实施中医药养生保健发展规划、政策及相关标准。民政局负责统筹推进、督促指导、监督管理养老服务工作，组织实施养老服务体系建设，承担老年人福利和特殊困难老年人救助工作。</w:t>
      </w:r>
    </w:p>
    <w:p w14:paraId="1A8C05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与市市场监督管理局的有关职责分工。市卫生健康委员会负责食品安全风险评估工作，会同市市场监督管理局实施食品安全风险监测计划。市卫生健康委员会对通过食品安全风险监测或者接到举报发现食品可能存在安全隐患的，应该立即组织进行检验和食品安全风险评估，并及时向市市场监督管理局等部门通报食品安全风险评估结果，对得出不安全结论的食品，市市场监督管理局等部门应当立即采取措施。市市场监督管理局等部门在监督管理工作中发现需要进行食品安全风险评估的，应当及时向市卫生健康委员会提出建议。市市场监督管理局会同市卫生健康委员会加强对中药饮片、医疗机构中药制剂质量和使用范围的监督管理，建立重大药品不良反应和医疗器械不良事件的相互通报机制和联合处置机制。</w:t>
      </w:r>
    </w:p>
    <w:p w14:paraId="68576CE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4.与市医疗保障局的有关职责分工。市卫生健康委员会、市医疗保障局等部门在医疗、医保、医药等方面加强制度、政策衔接，建立沟通协商机制，协同推进改革，提高医疗资源使用效率和医疗保障水平。</w:t>
      </w:r>
    </w:p>
    <w:p w14:paraId="359EE7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与市生态环境局的有关职责分工。市卫生健康委员会对医疗废物收集、运送、贮存、处置活动中的疾病防治工作实施统一监督管理；负责放射源的职业病危害评价管理，放射源诊疗技术和医用辐射机构的准入管理，负责用人单位工作场所职业病危害因素的监督管理。市生态环境局负责对医疗废物收集、运送、贮存、处置活动中的环境污染防治工作实施统一监督管理；负责对全市放射性同位素、射线装置的安全和防护实施统一监督管理。</w:t>
      </w:r>
    </w:p>
    <w:p w14:paraId="741B52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与市文化广电新闻出版局的有关职责分工。市卫生健康委员会、市文化广电新闻出版局在中医药文化传承、健康文化等方面加强制度、政策衔接，建立沟通协商机制，协同推进中医药文化传承和中医药健康文化示范区、示范基地、示范项目建设。</w:t>
      </w:r>
    </w:p>
    <w:p w14:paraId="7ECB57CE">
      <w:pPr>
        <w:widowControl/>
        <w:numPr>
          <w:ilvl w:val="0"/>
          <w:numId w:val="0"/>
        </w:numPr>
        <w:spacing w:line="580" w:lineRule="exact"/>
        <w:jc w:val="left"/>
        <w:rPr>
          <w:rFonts w:hint="eastAsia" w:asciiTheme="minorEastAsia" w:hAnsiTheme="minorEastAsia"/>
          <w:b/>
          <w:sz w:val="36"/>
          <w:szCs w:val="36"/>
        </w:rPr>
      </w:pPr>
    </w:p>
    <w:p w14:paraId="530E3921">
      <w:pPr>
        <w:rPr>
          <w:b/>
          <w:sz w:val="36"/>
          <w:szCs w:val="36"/>
        </w:rPr>
      </w:pPr>
      <w:r>
        <w:rPr>
          <w:rFonts w:hint="eastAsia"/>
          <w:b/>
          <w:sz w:val="36"/>
          <w:szCs w:val="36"/>
        </w:rPr>
        <w:t>二、机构设置及人员情况</w:t>
      </w:r>
    </w:p>
    <w:p w14:paraId="7363C818">
      <w:pPr>
        <w:ind w:firstLine="640" w:firstLineChars="200"/>
        <w:rPr>
          <w:rFonts w:hint="eastAsia" w:ascii="仿宋_GB2312" w:hAnsi="sans-serif" w:eastAsia="仿宋_GB2312" w:cs="仿宋_GB2312"/>
          <w:i w:val="0"/>
          <w:iCs w:val="0"/>
          <w:caps w:val="0"/>
          <w:color w:val="000000"/>
          <w:spacing w:val="0"/>
          <w:sz w:val="31"/>
          <w:szCs w:val="31"/>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0070C0"/>
          <w:sz w:val="32"/>
          <w:szCs w:val="32"/>
        </w:rPr>
        <w:fldChar w:fldCharType="begin"/>
      </w:r>
      <w:r>
        <w:rPr>
          <w:rFonts w:ascii="仿宋" w:hAnsi="仿宋" w:eastAsia="仿宋"/>
          <w:color w:val="0070C0"/>
          <w:sz w:val="32"/>
          <w:szCs w:val="32"/>
        </w:rPr>
        <w:instrText xml:space="preserve">MERGEFIELD ${page400644146.ds204012617_REP_JXJC_AGENCY_WZR_NAME}</w:instrText>
      </w:r>
      <w:r>
        <w:rPr>
          <w:rFonts w:ascii="仿宋" w:hAnsi="仿宋" w:eastAsia="仿宋"/>
          <w:color w:val="0070C0"/>
          <w:sz w:val="32"/>
          <w:szCs w:val="32"/>
        </w:rPr>
        <w:fldChar w:fldCharType="separate"/>
      </w:r>
      <w:r>
        <w:rPr>
          <w:rFonts w:hint="eastAsia" w:ascii="仿宋" w:hAnsi="仿宋" w:eastAsia="仿宋"/>
          <w:color w:val="0070C0"/>
          <w:sz w:val="32"/>
          <w:szCs w:val="32"/>
          <w:lang w:eastAsia="zh-CN"/>
        </w:rPr>
        <w:t>庐山市卫生健康委员会</w:t>
      </w:r>
      <w:r>
        <w:rPr>
          <w:color w:val="0070C0"/>
        </w:rPr>
        <w:fldChar w:fldCharType="end"/>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olor w:val="000000" w:themeColor="text1"/>
          <w:sz w:val="32"/>
          <w:szCs w:val="32"/>
          <w:lang w:val="en-US" w:eastAsia="zh-CN"/>
          <w14:textFill>
            <w14:solidFill>
              <w14:schemeClr w14:val="tx1"/>
            </w14:solidFill>
          </w14:textFill>
        </w:rPr>
        <w:t>20</w:t>
      </w:r>
      <w:r>
        <w:rPr>
          <w:rFonts w:ascii="仿宋" w:hAnsi="仿宋" w:eastAsia="仿宋"/>
          <w:color w:val="000000" w:themeColor="text1"/>
          <w:sz w:val="32"/>
          <w:szCs w:val="32"/>
          <w14:textFill>
            <w14:solidFill>
              <w14:schemeClr w14:val="tx1"/>
            </w14:solidFill>
          </w14:textFill>
        </w:rPr>
        <w:t>个，包括</w:t>
      </w:r>
      <w:r>
        <w:rPr>
          <w:rFonts w:hint="eastAsia" w:ascii="仿宋" w:hAnsi="仿宋" w:eastAsia="仿宋"/>
          <w:color w:val="000000" w:themeColor="text1"/>
          <w:sz w:val="32"/>
          <w:szCs w:val="32"/>
          <w:lang w:val="en-US" w:eastAsia="zh-CN"/>
          <w14:textFill>
            <w14:solidFill>
              <w14:schemeClr w14:val="tx1"/>
            </w14:solidFill>
          </w14:textFill>
        </w:rPr>
        <w:t>庐山市卫生健康委员会本级</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${page400644146.ds204012617_BMQKZDY_DIVNUMQK}</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和</w:t>
      </w:r>
      <w:r>
        <w:rPr>
          <w:rFonts w:hint="eastAsia" w:ascii="仿宋" w:hAnsi="仿宋" w:eastAsia="仿宋"/>
          <w:color w:val="000000" w:themeColor="text1"/>
          <w:sz w:val="32"/>
          <w:szCs w:val="32"/>
          <w:lang w:val="en-US" w:eastAsia="zh-CN"/>
          <w14:textFill>
            <w14:solidFill>
              <w14:schemeClr w14:val="tx1"/>
            </w14:solidFill>
          </w14:textFill>
        </w:rPr>
        <w:t>19</w:t>
      </w:r>
      <w:r>
        <w:rPr>
          <w:rFonts w:ascii="仿宋" w:hAnsi="仿宋" w:eastAsia="仿宋"/>
          <w:color w:val="000000" w:themeColor="text1"/>
          <w:sz w:val="32"/>
          <w:szCs w:val="32"/>
          <w14:textFill>
            <w14:solidFill>
              <w14:schemeClr w14:val="tx1"/>
            </w14:solidFill>
          </w14:textFill>
        </w:rPr>
        <w:t>个二级预算单位</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二级预算单位具体包括：</w:t>
      </w:r>
      <w:r>
        <w:rPr>
          <w:rFonts w:hint="eastAsia" w:ascii="仿宋_GB2312" w:hAnsi="sans-serif" w:eastAsia="仿宋_GB2312" w:cs="仿宋_GB2312"/>
          <w:i w:val="0"/>
          <w:iCs w:val="0"/>
          <w:caps w:val="0"/>
          <w:color w:val="000000"/>
          <w:spacing w:val="0"/>
          <w:sz w:val="31"/>
          <w:szCs w:val="31"/>
        </w:rPr>
        <w:t>庐山市人民医院、庐山市中医院、庐山人民医院、庐山市疾病预防控制中心、庐山市吸血虫防治站、庐山市妇幼保健计划生育服务中心、庐山市卫生计生综合监督执法局、庐山市白鹿镇卫生院、庐山市横塘镇卫生院、庐山市沙湖山卫生院、庐山市蓼南乡卫生院、庐山市蓼南乡新池卫生院、庐山市华林镇卫生院、庐山市星子中心卫生院、庐山市海会镇中心卫生院、庐山市温泉镇中心卫生院、庐山市蛟塘镇中心卫生院、庐山牯岭镇卫生院、庐山管理局石门涧卫生院。</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829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19</w:t>
      </w:r>
      <w:r>
        <w:rPr>
          <w:rFonts w:ascii="仿宋" w:hAnsi="仿宋" w:eastAsia="仿宋"/>
          <w:sz w:val="32"/>
          <w:szCs w:val="32"/>
        </w:rPr>
        <w:t>人,全部补助事业编制人数</w:t>
      </w:r>
      <w:r>
        <w:rPr>
          <w:rFonts w:hint="eastAsia" w:ascii="仿宋" w:hAnsi="仿宋" w:eastAsia="仿宋"/>
          <w:sz w:val="32"/>
          <w:szCs w:val="32"/>
          <w:lang w:val="en-US" w:eastAsia="zh-CN"/>
        </w:rPr>
        <w:t>425</w:t>
      </w:r>
      <w:r>
        <w:rPr>
          <w:rFonts w:ascii="仿宋" w:hAnsi="仿宋" w:eastAsia="仿宋"/>
          <w:sz w:val="32"/>
          <w:szCs w:val="32"/>
        </w:rPr>
        <w:t>人,部分补助事业编制人数</w:t>
      </w:r>
      <w:r>
        <w:rPr>
          <w:rFonts w:hint="eastAsia" w:ascii="仿宋" w:hAnsi="仿宋" w:eastAsia="仿宋"/>
          <w:sz w:val="32"/>
          <w:szCs w:val="32"/>
          <w:lang w:val="en-US" w:eastAsia="zh-CN"/>
        </w:rPr>
        <w:t>402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1187</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684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14</w:t>
      </w:r>
      <w:r>
        <w:rPr>
          <w:rFonts w:ascii="仿宋" w:hAnsi="仿宋" w:eastAsia="仿宋"/>
          <w:sz w:val="32"/>
          <w:szCs w:val="32"/>
        </w:rPr>
        <w:t>人,全部补助事业在职人数</w:t>
      </w:r>
      <w:r>
        <w:rPr>
          <w:rFonts w:hint="eastAsia" w:ascii="仿宋" w:hAnsi="仿宋" w:eastAsia="仿宋"/>
          <w:sz w:val="32"/>
          <w:szCs w:val="32"/>
          <w:lang w:val="en-US" w:eastAsia="zh-CN"/>
        </w:rPr>
        <w:t>507</w:t>
      </w:r>
      <w:r>
        <w:rPr>
          <w:rFonts w:ascii="仿宋" w:hAnsi="仿宋" w:eastAsia="仿宋"/>
          <w:sz w:val="32"/>
          <w:szCs w:val="32"/>
        </w:rPr>
        <w:t>人,部分补助事业在职人数</w:t>
      </w:r>
      <w:r>
        <w:rPr>
          <w:rFonts w:hint="eastAsia" w:ascii="仿宋" w:hAnsi="仿宋" w:eastAsia="仿宋"/>
          <w:sz w:val="32"/>
          <w:szCs w:val="32"/>
          <w:lang w:val="en-US" w:eastAsia="zh-CN"/>
        </w:rPr>
        <w:t>352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503</w:t>
      </w:r>
      <w:r>
        <w:rPr>
          <w:rFonts w:ascii="仿宋" w:hAnsi="仿宋" w:eastAsia="仿宋"/>
          <w:sz w:val="32"/>
          <w:szCs w:val="32"/>
        </w:rPr>
        <w:t>人,遗属人数</w:t>
      </w:r>
      <w:r>
        <w:rPr>
          <w:rFonts w:hint="eastAsia" w:ascii="仿宋" w:hAnsi="仿宋" w:eastAsia="仿宋"/>
          <w:sz w:val="32"/>
          <w:szCs w:val="32"/>
          <w:lang w:val="en-US" w:eastAsia="zh-CN"/>
        </w:rPr>
        <w:t>31</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70C0"/>
          <w:sz w:val="32"/>
          <w:szCs w:val="30"/>
        </w:rPr>
        <w:fldChar w:fldCharType="begin"/>
      </w:r>
      <w:r>
        <w:rPr>
          <w:rFonts w:ascii="仿宋_GB2312" w:eastAsia="仿宋_GB2312"/>
          <w:b/>
          <w:color w:val="0070C0"/>
          <w:sz w:val="32"/>
          <w:szCs w:val="30"/>
        </w:rPr>
        <w:instrText xml:space="preserve">MERGEFIELD ${page400644146.ds509943833_REP_JXJC_AGENCY_WZR_NAME}</w:instrText>
      </w:r>
      <w:r>
        <w:rPr>
          <w:rFonts w:ascii="仿宋_GB2312" w:eastAsia="仿宋_GB2312"/>
          <w:b/>
          <w:color w:val="0070C0"/>
          <w:sz w:val="32"/>
          <w:szCs w:val="30"/>
        </w:rPr>
        <w:fldChar w:fldCharType="separate"/>
      </w:r>
      <w:r>
        <w:rPr>
          <w:rFonts w:hint="eastAsia" w:ascii="仿宋_GB2312" w:eastAsia="仿宋_GB2312"/>
          <w:b/>
          <w:color w:val="0070C0"/>
          <w:sz w:val="32"/>
          <w:szCs w:val="30"/>
          <w:lang w:eastAsia="zh-CN"/>
        </w:rPr>
        <w:t>庐山市卫生健康委员会</w:t>
      </w:r>
      <w:r>
        <w:rPr>
          <w:color w:val="0070C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70C0"/>
          <w:sz w:val="32"/>
          <w:szCs w:val="30"/>
        </w:rPr>
        <w:fldChar w:fldCharType="begin"/>
      </w:r>
      <w:r>
        <w:rPr>
          <w:rFonts w:ascii="仿宋_GB2312" w:eastAsia="仿宋_GB2312"/>
          <w:b/>
          <w:color w:val="0070C0"/>
          <w:sz w:val="32"/>
          <w:szCs w:val="30"/>
        </w:rPr>
        <w:instrText xml:space="preserve">MERGEFIELD ${page400644146.ds509943833_REP_JXJC_AGENCY_WZR_NAME}</w:instrText>
      </w:r>
      <w:r>
        <w:rPr>
          <w:rFonts w:ascii="仿宋_GB2312" w:eastAsia="仿宋_GB2312"/>
          <w:b/>
          <w:color w:val="0070C0"/>
          <w:sz w:val="32"/>
          <w:szCs w:val="30"/>
        </w:rPr>
        <w:fldChar w:fldCharType="separate"/>
      </w:r>
      <w:r>
        <w:rPr>
          <w:rFonts w:hint="eastAsia" w:ascii="仿宋_GB2312" w:eastAsia="仿宋_GB2312"/>
          <w:b/>
          <w:color w:val="0070C0"/>
          <w:sz w:val="32"/>
          <w:szCs w:val="30"/>
          <w:lang w:eastAsia="zh-CN"/>
        </w:rPr>
        <w:t>庐山市卫生健康委员会</w:t>
      </w:r>
      <w:r>
        <w:rPr>
          <w:color w:val="0070C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70C0"/>
          <w:kern w:val="0"/>
          <w:sz w:val="32"/>
          <w:szCs w:val="32"/>
        </w:rPr>
        <w:fldChar w:fldCharType="begin"/>
      </w:r>
      <w:r>
        <w:rPr>
          <w:rFonts w:ascii="仿宋" w:hAnsi="仿宋" w:eastAsia="仿宋" w:cs="Times New Roman"/>
          <w:color w:val="0070C0"/>
          <w:kern w:val="0"/>
          <w:sz w:val="32"/>
          <w:szCs w:val="32"/>
        </w:rPr>
        <w:instrText xml:space="preserve">MERGEFIELD ${page400644146.ds509943833_REP_JXJC_AGENCY_WZR_NAME}</w:instrText>
      </w:r>
      <w:r>
        <w:rPr>
          <w:rFonts w:ascii="仿宋" w:hAnsi="仿宋" w:eastAsia="仿宋" w:cs="Times New Roman"/>
          <w:color w:val="0070C0"/>
          <w:kern w:val="0"/>
          <w:sz w:val="32"/>
          <w:szCs w:val="32"/>
        </w:rPr>
        <w:fldChar w:fldCharType="separate"/>
      </w:r>
      <w:r>
        <w:rPr>
          <w:rFonts w:hint="eastAsia" w:ascii="仿宋" w:hAnsi="仿宋" w:eastAsia="仿宋" w:cs="Times New Roman"/>
          <w:color w:val="0070C0"/>
          <w:kern w:val="0"/>
          <w:sz w:val="32"/>
          <w:szCs w:val="32"/>
          <w:lang w:eastAsia="zh-CN"/>
        </w:rPr>
        <w:t>庐山市卫生健康委员会</w:t>
      </w:r>
      <w:r>
        <w:rPr>
          <w:color w:val="0070C0"/>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63283.35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14435.21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11520.45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75.56</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50360.5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13687.8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增加变化原因为医院新建搬迁，业务收入增大。</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${page400644146.ds215660413_REP_JXJC_AGENCY_WZR_NAME}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庐山市卫生健康委员会</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63283.35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14435.21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增加变化原因为医院新建搬迁，支出增大。</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14:textFill>
            <w14:solidFill>
              <w14:schemeClr w14:val="tx1"/>
            </w14:solidFill>
          </w14:textFill>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9655.13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41.08</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8255.28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110.44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1289.4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53628.22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14394.13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27127.43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13087.02</w:t>
      </w:r>
      <w:r>
        <w:rPr>
          <w:rStyle w:val="11"/>
          <w:rFonts w:ascii="仿宋" w:hAnsi="仿宋" w:eastAsia="仿宋"/>
          <w:sz w:val="32"/>
          <w:szCs w:val="32"/>
        </w:rPr>
        <w:t>万元。</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59151.44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13809.63</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1538.32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317.66</w:t>
      </w:r>
      <w:r>
        <w:rPr>
          <w:rStyle w:val="11"/>
          <w:rFonts w:ascii="仿宋" w:hAnsi="仿宋" w:eastAsia="仿宋"/>
          <w:sz w:val="32"/>
          <w:szCs w:val="32"/>
        </w:rPr>
        <w:t>万元。</w:t>
      </w:r>
      <w:r>
        <w:fldChar w:fldCharType="end"/>
      </w:r>
    </w:p>
    <w:p w14:paraId="2A29D985">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20934.1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192.68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27237.87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6513.99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1950.84</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299.49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13087.02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8339.88</w:t>
      </w:r>
      <w:r>
        <w:rPr>
          <w:rStyle w:val="11"/>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${page400644146.ds215660413_REP_JXJC_AGENCY_WZR_NAME}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庐山市卫生健康委员会</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11520.45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75.56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减少变化原因为节约资金使用，缩减开支。</w:t>
      </w:r>
    </w:p>
    <w:p w14:paraId="52CF4EC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1276.81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39.96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9420.74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287.84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683.32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112.66</w:t>
      </w:r>
      <w:r>
        <w:rPr>
          <w:rStyle w:val="11"/>
          <w:rFonts w:ascii="仿宋" w:hAnsi="仿宋" w:eastAsia="仿宋"/>
          <w:sz w:val="32"/>
          <w:szCs w:val="32"/>
        </w:rPr>
        <w:t>万元。</w:t>
      </w:r>
      <w:r>
        <w:fldChar w:fldCharType="end"/>
      </w:r>
    </w:p>
    <w:p w14:paraId="287DE466">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9655.13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41.08</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8255.28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110.44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1289.4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1865.32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116.64</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1030.6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155.98</w:t>
      </w:r>
      <w:r>
        <w:rPr>
          <w:rStyle w:val="11"/>
          <w:rFonts w:ascii="仿宋" w:hAnsi="仿宋" w:eastAsia="仿宋"/>
          <w:sz w:val="32"/>
          <w:szCs w:val="32"/>
        </w:rPr>
        <w:t>万元。</w:t>
      </w:r>
      <w:r>
        <w:fldChar w:fldCharType="end"/>
      </w:r>
    </w:p>
    <w:p w14:paraId="5762BF84">
      <w:pPr>
        <w:ind w:firstLine="420" w:firstLineChars="200"/>
      </w:pP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4AC79B0">
      <w:pPr>
        <w:ind w:firstLine="640" w:firstLineChars="200"/>
        <w:rPr>
          <w:rStyle w:val="11"/>
          <w:rFonts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${page400644146.ds509943833_REP_JXJC_AGENCY_WZR_NAME}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庐山市卫生健康委员会</w:t>
      </w:r>
      <w:r>
        <w:rPr>
          <w:color w:val="0000FF"/>
        </w:rPr>
        <w:fldChar w:fldCharType="end"/>
      </w:r>
      <w:r>
        <w:rPr>
          <w:rFonts w:ascii="Adobe 仿宋 Std R" w:hAnsi="Adobe 仿宋 Std R" w:eastAsia="Adobe 仿宋 Std R"/>
          <w:sz w:val="32"/>
          <w:szCs w:val="32"/>
        </w:rPr>
        <w:t>政府性基金支出预算</w:t>
      </w:r>
      <w:r>
        <w:rPr>
          <w:rStyle w:val="11"/>
          <w:rFonts w:hint="eastAsia" w:ascii="仿宋" w:hAnsi="仿宋" w:eastAsia="仿宋"/>
          <w:sz w:val="32"/>
          <w:szCs w:val="32"/>
        </w:rPr>
        <w:t>为</w:t>
      </w:r>
      <w:r>
        <w:rPr>
          <w:rStyle w:val="11"/>
          <w:rFonts w:hint="eastAsia" w:ascii="仿宋" w:hAnsi="仿宋" w:eastAsia="仿宋"/>
          <w:sz w:val="32"/>
          <w:szCs w:val="32"/>
          <w:lang w:val="en-US" w:eastAsia="zh-CN"/>
        </w:rPr>
        <w:t>139.58万元，</w:t>
      </w:r>
      <w:r>
        <w:rPr>
          <w:rStyle w:val="11"/>
          <w:rFonts w:hint="eastAsia" w:ascii="仿宋" w:hAnsi="仿宋" w:eastAsia="仿宋"/>
          <w:sz w:val="32"/>
          <w:szCs w:val="32"/>
        </w:rPr>
        <w:t>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资本性支出</w:t>
      </w:r>
      <w:r>
        <w:rPr>
          <w:rStyle w:val="11"/>
          <w:rFonts w:hint="eastAsia" w:ascii="仿宋" w:hAnsi="仿宋" w:eastAsia="仿宋"/>
          <w:sz w:val="32"/>
          <w:szCs w:val="32"/>
          <w:lang w:val="en-US" w:eastAsia="zh-CN"/>
        </w:rPr>
        <w:t>139.58</w:t>
      </w:r>
      <w:r>
        <w:rPr>
          <w:rStyle w:val="11"/>
          <w:rFonts w:ascii="仿宋" w:hAnsi="仿宋" w:eastAsia="仿宋"/>
          <w:sz w:val="32"/>
          <w:szCs w:val="32"/>
        </w:rPr>
        <w:t>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A92DE2">
      <w:pPr>
        <w:numPr>
          <w:ilvl w:val="0"/>
          <w:numId w:val="2"/>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49695055">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rPr>
        <w:t>本</w:t>
      </w:r>
      <w:r>
        <w:rPr>
          <w:rStyle w:val="11"/>
          <w:rFonts w:hint="eastAsia" w:ascii="仿宋" w:hAnsi="仿宋" w:eastAsia="仿宋" w:cs="Times New Roman"/>
          <w:sz w:val="32"/>
          <w:szCs w:val="32"/>
          <w:lang w:val="en-US" w:eastAsia="zh-CN"/>
        </w:rPr>
        <w:t>部门</w:t>
      </w:r>
      <w:r>
        <w:rPr>
          <w:rStyle w:val="11"/>
          <w:rFonts w:hint="eastAsia" w:ascii="仿宋" w:hAnsi="仿宋" w:eastAsia="仿宋" w:cs="Times New Roman"/>
          <w:sz w:val="32"/>
          <w:szCs w:val="32"/>
        </w:rPr>
        <w:t>没有使用国有资本经营预算拨款安排的支出</w:t>
      </w:r>
      <w:r>
        <w:rPr>
          <w:rStyle w:val="11"/>
          <w:rFonts w:hint="eastAsia" w:ascii="仿宋" w:hAnsi="仿宋" w:eastAsia="仿宋" w:cs="Times New Roman"/>
          <w:sz w:val="32"/>
          <w:szCs w:val="32"/>
          <w:lang w:eastAsia="zh-CN"/>
        </w:rPr>
        <w:t>。</w:t>
      </w:r>
    </w:p>
    <w:p w14:paraId="4ADA2398">
      <w:pPr>
        <w:ind w:firstLine="321" w:firstLineChars="100"/>
        <w:rPr>
          <w:rStyle w:val="11"/>
          <w:rFonts w:hint="eastAsia"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4C532CE0">
      <w:pPr>
        <w:widowControl/>
        <w:spacing w:line="580" w:lineRule="exact"/>
        <w:ind w:firstLine="636"/>
        <w:jc w:val="left"/>
        <w:rPr>
          <w:rStyle w:val="11"/>
          <w:rFonts w:hint="eastAsia" w:ascii="Adobe 仿宋 Std R" w:hAnsi="Adobe 仿宋 Std R" w:eastAsia="Adobe 仿宋 Std R"/>
          <w:sz w:val="32"/>
          <w:szCs w:val="32"/>
        </w:rPr>
      </w:pPr>
      <w:r>
        <w:rPr>
          <w:rStyle w:val="11"/>
          <w:rFonts w:hint="eastAsia" w:ascii="Adobe 仿宋 Std R" w:hAnsi="Adobe 仿宋 Std R" w:eastAsia="Adobe 仿宋 Std R"/>
          <w:sz w:val="32"/>
          <w:szCs w:val="32"/>
        </w:rPr>
        <w:t>2025年单位机关运行费预算259.66万元，比2024年预算增加7.68万元，增长3.04%。增长变化原因为劳务费用增加。</w:t>
      </w:r>
    </w:p>
    <w:p w14:paraId="3ABB5D41">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sz w:val="32"/>
          <w:szCs w:val="32"/>
        </w:rPr>
        <w:t>按照财政部《地方预决算公开操作规程》明确的口径，机关运行费指各部门的公用经费，包括办公及印刷费55.33万元、邮电费5.22万元、差旅费8.18万元、会议费7.77万元、福利费15.23万元、日常维修费1.5万元、专用材料及一般设备购置费0万元、办公用房水电费5.5万元、办公用房取暖费0万元、办公用房物业管理费0万元、公务用车运行维护费0万元，委托业务费39.5万、劳务费47.52万、公务接待费4.1万、培训费1万、其他商品和服务39.11万、工会经费18.19万、其他交通费11.51万。</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15265.28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14815.28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450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31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lang w:val="en-US" w:eastAsia="zh-CN"/>
        </w:rPr>
        <w:t>0</w:t>
      </w:r>
      <w:bookmarkStart w:id="0" w:name="_GoBack"/>
      <w:bookmarkEnd w:id="0"/>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庐山市卫生健康委员会部门</w:t>
      </w:r>
      <w:r>
        <w:rPr>
          <w:rStyle w:val="11"/>
          <w:rFonts w:hint="eastAsia" w:ascii="Adobe 仿宋 Std R" w:hAnsi="Adobe 仿宋 Std R" w:eastAsia="Adobe 仿宋 Std R"/>
          <w:b/>
          <w:sz w:val="32"/>
          <w:szCs w:val="32"/>
        </w:rPr>
        <w:t>项目情况说明</w:t>
      </w:r>
    </w:p>
    <w:p w14:paraId="790068A0">
      <w:pPr>
        <w:numPr>
          <w:ilvl w:val="0"/>
          <w:numId w:val="0"/>
        </w:numPr>
        <w:ind w:firstLine="643" w:firstLineChars="200"/>
        <w:jc w:val="center"/>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卫健委部门</w:t>
      </w:r>
      <w:r>
        <w:rPr>
          <w:rFonts w:hint="eastAsia" w:ascii="Adobe 仿宋 Std R" w:hAnsi="Adobe 仿宋 Std R" w:eastAsia="Adobe 仿宋 Std R"/>
          <w:b/>
          <w:bCs/>
          <w:color w:val="auto"/>
          <w:sz w:val="32"/>
          <w:szCs w:val="32"/>
        </w:rPr>
        <w:t>202</w:t>
      </w:r>
      <w:r>
        <w:rPr>
          <w:rFonts w:hint="eastAsia" w:ascii="Adobe 仿宋 Std R" w:hAnsi="Adobe 仿宋 Std R" w:eastAsia="Adobe 仿宋 Std R"/>
          <w:b/>
          <w:bCs/>
          <w:color w:val="auto"/>
          <w:sz w:val="32"/>
          <w:szCs w:val="32"/>
          <w:lang w:val="en-US" w:eastAsia="zh-CN"/>
        </w:rPr>
        <w:t>5</w:t>
      </w:r>
      <w:r>
        <w:rPr>
          <w:rFonts w:hint="eastAsia" w:ascii="Adobe 仿宋 Std R" w:hAnsi="Adobe 仿宋 Std R" w:eastAsia="Adobe 仿宋 Std R"/>
          <w:b/>
          <w:bCs/>
          <w:color w:val="auto"/>
          <w:sz w:val="32"/>
          <w:szCs w:val="32"/>
        </w:rPr>
        <w:t>年公共卫生服务</w:t>
      </w:r>
      <w:r>
        <w:rPr>
          <w:rFonts w:hint="eastAsia" w:ascii="Adobe 仿宋 Std R" w:hAnsi="Adobe 仿宋 Std R" w:eastAsia="Adobe 仿宋 Std R"/>
          <w:b/>
          <w:bCs/>
          <w:color w:val="auto"/>
          <w:sz w:val="32"/>
          <w:szCs w:val="32"/>
          <w:lang w:val="en-US" w:eastAsia="zh-CN"/>
        </w:rPr>
        <w:t>项目</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卫健委部门</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5B761677">
      <w:pPr>
        <w:numPr>
          <w:ilvl w:val="0"/>
          <w:numId w:val="0"/>
        </w:numPr>
        <w:ind w:firstLine="620" w:firstLineChars="200"/>
        <w:rPr>
          <w:rFonts w:hint="default" w:ascii="Adobe 仿宋 Std R" w:hAnsi="Adobe 仿宋 Std R" w:eastAsia="Adobe 仿宋 Std R"/>
          <w:color w:val="auto"/>
          <w:sz w:val="32"/>
          <w:szCs w:val="32"/>
          <w:lang w:val="en-US" w:eastAsia="zh-CN"/>
        </w:rPr>
      </w:pPr>
      <w:r>
        <w:rPr>
          <w:rFonts w:hint="eastAsia" w:ascii="仿宋_GB2312" w:hAnsi="sans-serif" w:eastAsia="仿宋_GB2312" w:cs="仿宋_GB2312"/>
          <w:i w:val="0"/>
          <w:iCs w:val="0"/>
          <w:caps w:val="0"/>
          <w:color w:val="000000"/>
          <w:spacing w:val="0"/>
          <w:sz w:val="31"/>
          <w:szCs w:val="31"/>
          <w:lang w:val="en-US" w:eastAsia="zh-CN"/>
        </w:rPr>
        <w:t>庐山市卫生健康委员会、</w:t>
      </w:r>
      <w:r>
        <w:rPr>
          <w:rFonts w:hint="eastAsia" w:ascii="仿宋_GB2312" w:hAnsi="sans-serif" w:eastAsia="仿宋_GB2312" w:cs="仿宋_GB2312"/>
          <w:i w:val="0"/>
          <w:iCs w:val="0"/>
          <w:caps w:val="0"/>
          <w:color w:val="000000"/>
          <w:spacing w:val="0"/>
          <w:sz w:val="31"/>
          <w:szCs w:val="31"/>
        </w:rPr>
        <w:t>庐山市中医院、庐山市白鹿镇卫生院、庐山市横塘镇卫生院、庐山市沙湖山卫生院、庐山市蓼南乡卫生院、庐山市蓼南乡新池卫生院、庐山市华林镇卫生院、庐山市星子中心卫生院、庐山市海会镇中心卫生院、庐山市温泉镇中心卫生院、庐山市蛟塘镇中心卫生院、庐山牯岭镇卫生院。</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D16C2A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4911C6C2">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430.68万元</w:t>
      </w:r>
    </w:p>
    <w:p w14:paraId="70C5CD64">
      <w:pPr>
        <w:numPr>
          <w:ilvl w:val="0"/>
          <w:numId w:val="0"/>
        </w:numPr>
        <w:ind w:firstLine="640" w:firstLineChars="200"/>
        <w:rPr>
          <w:rFonts w:hint="default" w:ascii="Adobe 仿宋 Std R" w:hAnsi="Adobe 仿宋 Std R" w:eastAsia="Adobe 仿宋 Std R"/>
          <w:color w:val="auto"/>
          <w:sz w:val="32"/>
          <w:szCs w:val="32"/>
          <w:lang w:val="en-US" w:eastAsia="zh-CN"/>
        </w:rPr>
      </w:pPr>
    </w:p>
    <w:p w14:paraId="4CB485B4">
      <w:pPr>
        <w:ind w:firstLine="964" w:firstLineChars="300"/>
        <w:jc w:val="center"/>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庐山市卫健委部门公立医院综合改革项目</w:t>
      </w:r>
    </w:p>
    <w:p w14:paraId="5106F65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02BE4D4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以破除以药补医机制为关键环节，全面深化县级公立医院改革管理体制，运行机制、补偿机制、价格调整、药品采购、人事编制、收入分配、医保制度、监管机制等综合改革，建立起维护公益性、调动积极性、保障可持续性的运作新机制。       </w:t>
      </w:r>
    </w:p>
    <w:p w14:paraId="17415831">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立项依据</w:t>
      </w:r>
    </w:p>
    <w:p w14:paraId="0DAA9A66">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庐山市财政局，庐山市卫生委员会下达关于提前下达2023年医疗卫生市本级财政补助资金的通知（庐财社指(2023）8号）。</w:t>
      </w:r>
    </w:p>
    <w:p w14:paraId="318AC797">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实施主体</w:t>
      </w:r>
    </w:p>
    <w:p w14:paraId="608B75A3">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eastAsia="zh-CN"/>
        </w:rPr>
        <w:t>庐山市人民医院、</w:t>
      </w:r>
      <w:r>
        <w:rPr>
          <w:rFonts w:hint="eastAsia" w:ascii="Adobe 仿宋 Std R" w:hAnsi="Adobe 仿宋 Std R" w:eastAsia="Adobe 仿宋 Std R"/>
          <w:color w:val="auto"/>
          <w:sz w:val="32"/>
          <w:szCs w:val="32"/>
          <w:lang w:val="en-US" w:eastAsia="zh-CN"/>
        </w:rPr>
        <w:t>庐山市中医医院、庐山市妇幼保健院</w:t>
      </w:r>
    </w:p>
    <w:p w14:paraId="1164C8E1">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实施方案</w:t>
      </w:r>
    </w:p>
    <w:p w14:paraId="7BA2ACC0">
      <w:pPr>
        <w:numPr>
          <w:ilvl w:val="0"/>
          <w:numId w:val="0"/>
        </w:numPr>
        <w:rPr>
          <w:rFonts w:hint="eastAsia" w:ascii="Adobe 仿宋 Std R" w:hAnsi="Adobe 仿宋 Std R" w:eastAsia="Adobe 仿宋 Std R"/>
          <w:color w:val="auto"/>
          <w:sz w:val="32"/>
          <w:szCs w:val="32"/>
        </w:rPr>
      </w:pPr>
      <w:r>
        <w:rPr>
          <w:rFonts w:hint="eastAsia" w:ascii="仿宋" w:hAnsi="仿宋" w:eastAsia="仿宋" w:cs="仿宋"/>
          <w:color w:val="auto"/>
          <w:sz w:val="32"/>
          <w:szCs w:val="32"/>
          <w:lang w:val="en-US" w:eastAsia="zh-CN"/>
        </w:rPr>
        <w:t xml:space="preserve">    江西省人民政府办公厅关于印发《江西省全面推开公立医院综合改革工作实施方案》的通知。</w:t>
      </w:r>
    </w:p>
    <w:p w14:paraId="42A6BF3C">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实施周期</w:t>
      </w:r>
    </w:p>
    <w:p w14:paraId="7E459450">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一年。</w:t>
      </w:r>
    </w:p>
    <w:p w14:paraId="395471AE">
      <w:pPr>
        <w:numPr>
          <w:ilvl w:val="0"/>
          <w:numId w:val="4"/>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年度预算安排</w:t>
      </w:r>
    </w:p>
    <w:p w14:paraId="308DFE8B">
      <w:pPr>
        <w:widowControl/>
        <w:spacing w:line="580" w:lineRule="exact"/>
        <w:ind w:firstLine="636"/>
        <w:jc w:val="left"/>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68.04万元。</w:t>
      </w:r>
    </w:p>
    <w:p w14:paraId="1E651E33">
      <w:pPr>
        <w:numPr>
          <w:ilvl w:val="0"/>
          <w:numId w:val="0"/>
        </w:numPr>
        <w:jc w:val="center"/>
        <w:rPr>
          <w:rStyle w:val="11"/>
          <w:rFonts w:hint="eastAsia" w:ascii="仿宋" w:hAnsi="仿宋" w:eastAsia="仿宋" w:cs="仿宋"/>
          <w:b/>
          <w:color w:val="auto"/>
          <w:sz w:val="32"/>
          <w:szCs w:val="32"/>
          <w:lang w:val="en-US" w:eastAsia="zh-CN"/>
        </w:rPr>
      </w:pPr>
    </w:p>
    <w:p w14:paraId="3D7FEFC9">
      <w:pPr>
        <w:numPr>
          <w:ilvl w:val="0"/>
          <w:numId w:val="0"/>
        </w:numPr>
        <w:jc w:val="center"/>
        <w:rPr>
          <w:rStyle w:val="11"/>
          <w:rFonts w:hint="default" w:ascii="仿宋" w:hAnsi="仿宋" w:eastAsia="仿宋" w:cs="仿宋"/>
          <w:b/>
          <w:color w:val="auto"/>
          <w:sz w:val="32"/>
          <w:szCs w:val="32"/>
          <w:lang w:val="en-US" w:eastAsia="zh-CN"/>
        </w:rPr>
      </w:pPr>
      <w:r>
        <w:rPr>
          <w:rStyle w:val="11"/>
          <w:rFonts w:hint="eastAsia" w:ascii="仿宋" w:hAnsi="仿宋" w:eastAsia="仿宋" w:cs="仿宋"/>
          <w:b/>
          <w:color w:val="auto"/>
          <w:sz w:val="32"/>
          <w:szCs w:val="32"/>
          <w:lang w:val="en-US" w:eastAsia="zh-CN"/>
        </w:rPr>
        <w:t>庐山市卫健委部门2025年基本药物补助项目</w:t>
      </w:r>
    </w:p>
    <w:p w14:paraId="68129454">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1）项目概述</w:t>
      </w:r>
      <w:r>
        <w:rPr>
          <w:rFonts w:hint="eastAsia" w:ascii="仿宋" w:hAnsi="仿宋" w:eastAsia="仿宋" w:cs="仿宋"/>
          <w:color w:val="auto"/>
          <w:sz w:val="32"/>
          <w:szCs w:val="32"/>
          <w:lang w:val="en-US" w:eastAsia="zh-CN"/>
        </w:rPr>
        <w:t>:</w:t>
      </w:r>
      <w:r>
        <w:rPr>
          <w:rFonts w:hint="eastAsia" w:ascii="Adobe 仿宋 Std R" w:hAnsi="Adobe 仿宋 Std R" w:eastAsia="Adobe 仿宋 Std R"/>
          <w:sz w:val="32"/>
          <w:szCs w:val="32"/>
        </w:rPr>
        <w:t>基本药物是指能够满足大多数人口的需求，且个人和社会在价格上能够负担得起的药品。国家通过制定基本药物目录，明确哪些药品属于基本药物范围，并对其进行针对性的补助和支持。基本药物补助项目的目的是通过财政支持，降低药品成本，确保药品的供应和价格稳定，从而减轻患者经济负担，提高药品的可及性，并促进基层医疗卫生机构实施国家基本药物制度。</w:t>
      </w:r>
    </w:p>
    <w:p w14:paraId="26CD737A">
      <w:pPr>
        <w:ind w:firstLine="642"/>
        <w:rPr>
          <w:rFonts w:hint="eastAsia" w:ascii="仿宋" w:hAnsi="仿宋" w:eastAsia="仿宋" w:cs="仿宋"/>
          <w:color w:val="auto"/>
          <w:sz w:val="32"/>
          <w:szCs w:val="32"/>
        </w:rPr>
      </w:pPr>
      <w:r>
        <w:rPr>
          <w:rFonts w:hint="eastAsia" w:ascii="仿宋" w:hAnsi="仿宋" w:eastAsia="仿宋" w:cs="仿宋"/>
          <w:color w:val="auto"/>
          <w:sz w:val="32"/>
          <w:szCs w:val="32"/>
        </w:rPr>
        <w:t xml:space="preserve"> 2）立项依据</w:t>
      </w:r>
    </w:p>
    <w:p w14:paraId="435CA52D">
      <w:pPr>
        <w:ind w:firstLine="642"/>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通过零差率销售基本药物，减少了药品加成收入</w:t>
      </w:r>
      <w:r>
        <w:rPr>
          <w:rFonts w:hint="eastAsia" w:ascii="仿宋" w:hAnsi="仿宋" w:eastAsia="仿宋" w:cs="仿宋"/>
          <w:color w:val="auto"/>
          <w:sz w:val="32"/>
          <w:szCs w:val="32"/>
          <w:lang w:val="en-US" w:eastAsia="zh-CN"/>
        </w:rPr>
        <w:t>，保障基层医疗卫生机构和村卫生室基药工作有效运转。</w:t>
      </w:r>
    </w:p>
    <w:p w14:paraId="40092DDD">
      <w:pPr>
        <w:ind w:firstLine="642"/>
        <w:rPr>
          <w:rFonts w:hint="eastAsia" w:ascii="仿宋" w:hAnsi="仿宋" w:eastAsia="仿宋" w:cs="仿宋"/>
          <w:color w:val="auto"/>
          <w:sz w:val="32"/>
          <w:szCs w:val="32"/>
        </w:rPr>
      </w:pPr>
      <w:r>
        <w:rPr>
          <w:rFonts w:hint="eastAsia" w:ascii="仿宋" w:hAnsi="仿宋" w:eastAsia="仿宋" w:cs="仿宋"/>
          <w:color w:val="auto"/>
          <w:sz w:val="32"/>
          <w:szCs w:val="32"/>
        </w:rPr>
        <w:t xml:space="preserve"> 3）实施主体</w:t>
      </w:r>
    </w:p>
    <w:p w14:paraId="2235C7A2">
      <w:pPr>
        <w:ind w:firstLine="642"/>
        <w:rPr>
          <w:rFonts w:hint="eastAsia" w:ascii="仿宋" w:hAnsi="仿宋" w:eastAsia="仿宋" w:cs="仿宋"/>
          <w:color w:val="auto"/>
          <w:sz w:val="32"/>
          <w:szCs w:val="32"/>
          <w:lang w:val="en-US" w:eastAsia="zh-CN"/>
        </w:rPr>
      </w:pPr>
      <w:r>
        <w:rPr>
          <w:rFonts w:hint="eastAsia" w:ascii="仿宋_GB2312" w:hAnsi="sans-serif" w:eastAsia="仿宋_GB2312" w:cs="仿宋_GB2312"/>
          <w:i w:val="0"/>
          <w:iCs w:val="0"/>
          <w:caps w:val="0"/>
          <w:color w:val="000000"/>
          <w:spacing w:val="0"/>
          <w:sz w:val="31"/>
          <w:szCs w:val="31"/>
        </w:rPr>
        <w:t>庐山市人民医院、庐山市中医院、庐山人民医院、庐山市白鹿镇卫生院、庐山市横塘镇卫生院、庐山市沙湖山卫生院、庐山市蓼南乡卫生院、庐山市蓼南乡新池卫生院、庐山市华林镇卫生院、庐山市星子中心卫生院、庐山市海会镇中心卫生院、庐山市温泉镇中心卫生院、庐山市蛟塘镇中心卫生院、庐山牯岭镇卫生院</w:t>
      </w:r>
    </w:p>
    <w:p w14:paraId="4105DA9B">
      <w:pPr>
        <w:numPr>
          <w:ilvl w:val="0"/>
          <w:numId w:val="5"/>
        </w:numPr>
        <w:ind w:left="800" w:leftChars="0" w:firstLine="0" w:firstLineChars="0"/>
        <w:rPr>
          <w:rFonts w:hint="eastAsia" w:ascii="仿宋" w:hAnsi="仿宋" w:eastAsia="仿宋" w:cs="仿宋"/>
          <w:color w:val="auto"/>
          <w:sz w:val="32"/>
          <w:szCs w:val="32"/>
        </w:rPr>
      </w:pPr>
      <w:r>
        <w:rPr>
          <w:rFonts w:hint="eastAsia" w:ascii="仿宋" w:hAnsi="仿宋" w:eastAsia="仿宋" w:cs="仿宋"/>
          <w:color w:val="auto"/>
          <w:sz w:val="32"/>
          <w:szCs w:val="32"/>
        </w:rPr>
        <w:t>实施方案</w:t>
      </w:r>
    </w:p>
    <w:p w14:paraId="01D805E5">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1.确定</w:t>
      </w:r>
      <w:r>
        <w:rPr>
          <w:rFonts w:hint="default" w:ascii="仿宋" w:hAnsi="仿宋" w:eastAsia="仿宋" w:cs="仿宋"/>
          <w:color w:val="auto"/>
          <w:sz w:val="32"/>
          <w:szCs w:val="32"/>
          <w:lang w:val="en-US" w:eastAsia="zh-CN"/>
        </w:rPr>
        <w:t>补助对象与范围</w:t>
      </w:r>
    </w:p>
    <w:p w14:paraId="467CE0C1">
      <w:pPr>
        <w:numPr>
          <w:ilvl w:val="0"/>
          <w:numId w:val="0"/>
        </w:num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基本药物补助项目的补助对象主要是基层医疗卫生机构和村卫生室。这些机构在实施国家基本药物制度过程中，通过零差率销售基本药物，减少了药品加成收入，因此国家给予相应的财政补助。补助范围涵盖基本药物的研发、生产、流通等环节，以及对基层医疗卫生机构和村卫生室的运行成本补偿。</w:t>
      </w:r>
    </w:p>
    <w:p w14:paraId="7DFFAAC2">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w:t>
      </w:r>
      <w:r>
        <w:rPr>
          <w:rFonts w:hint="default" w:ascii="仿宋" w:hAnsi="仿宋" w:eastAsia="仿宋" w:cs="仿宋"/>
          <w:color w:val="auto"/>
          <w:sz w:val="32"/>
          <w:szCs w:val="32"/>
          <w:lang w:val="en-US" w:eastAsia="zh-CN"/>
        </w:rPr>
        <w:t>资金管理与使用</w:t>
      </w:r>
    </w:p>
    <w:p w14:paraId="7E080273">
      <w:pPr>
        <w:numPr>
          <w:ilvl w:val="0"/>
          <w:numId w:val="0"/>
        </w:numPr>
        <w:ind w:firstLine="640" w:firstLineChars="20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基本药物补助资金通过共同财政事权转移支付方式安排，由中央财政和地方财政共同承担。资金的使用遵循专款专用原则，主要用于支持基层医疗卫生机构实施国家基本药物制度、推进基层医疗卫生机构综合改革，以及提高乡村医生待遇等。同时，各级财政、卫生健康部门需按照全面实施预算绩效管理的要求，强化绩效目标管理，做好绩效监控和绩效评价，并加强结果应用，确保提高转移支付资金配置效率和使用效益。</w:t>
      </w:r>
    </w:p>
    <w:p w14:paraId="0EB0D9D6">
      <w:pPr>
        <w:numPr>
          <w:ilvl w:val="0"/>
          <w:numId w:val="5"/>
        </w:numPr>
        <w:ind w:left="800" w:leftChars="0" w:firstLine="0" w:firstLineChars="0"/>
        <w:rPr>
          <w:rFonts w:hint="eastAsia" w:ascii="仿宋" w:hAnsi="仿宋" w:eastAsia="仿宋" w:cs="仿宋"/>
          <w:color w:val="auto"/>
          <w:sz w:val="32"/>
          <w:szCs w:val="32"/>
        </w:rPr>
      </w:pPr>
      <w:r>
        <w:rPr>
          <w:rFonts w:hint="eastAsia" w:ascii="仿宋" w:hAnsi="仿宋" w:eastAsia="仿宋" w:cs="仿宋"/>
          <w:color w:val="auto"/>
          <w:sz w:val="32"/>
          <w:szCs w:val="32"/>
        </w:rPr>
        <w:t>实施周期</w:t>
      </w:r>
    </w:p>
    <w:p w14:paraId="1DD13791">
      <w:pPr>
        <w:numPr>
          <w:ilvl w:val="0"/>
          <w:numId w:val="0"/>
        </w:numPr>
        <w:ind w:left="800" w:leftChars="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一年</w:t>
      </w:r>
    </w:p>
    <w:p w14:paraId="7D161A25">
      <w:pPr>
        <w:numPr>
          <w:ilvl w:val="0"/>
          <w:numId w:val="5"/>
        </w:numPr>
        <w:ind w:left="800" w:leftChars="0" w:firstLine="0" w:firstLineChars="0"/>
        <w:rPr>
          <w:rFonts w:hint="eastAsia" w:ascii="仿宋" w:hAnsi="仿宋" w:eastAsia="仿宋" w:cs="仿宋"/>
          <w:color w:val="auto"/>
          <w:sz w:val="32"/>
          <w:szCs w:val="32"/>
        </w:rPr>
      </w:pPr>
      <w:r>
        <w:rPr>
          <w:rFonts w:hint="eastAsia" w:ascii="仿宋" w:hAnsi="仿宋" w:eastAsia="仿宋" w:cs="仿宋"/>
          <w:color w:val="auto"/>
          <w:sz w:val="32"/>
          <w:szCs w:val="32"/>
        </w:rPr>
        <w:t>年度预算安排</w:t>
      </w:r>
    </w:p>
    <w:p w14:paraId="5E0F7825">
      <w:pPr>
        <w:numPr>
          <w:ilvl w:val="0"/>
          <w:numId w:val="0"/>
        </w:numPr>
        <w:ind w:left="800" w:leftChars="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118.7万元</w:t>
      </w:r>
    </w:p>
    <w:p w14:paraId="714E02C5">
      <w:pPr>
        <w:numPr>
          <w:ilvl w:val="0"/>
          <w:numId w:val="0"/>
        </w:numPr>
        <w:ind w:left="800" w:leftChars="0"/>
        <w:rPr>
          <w:rFonts w:hint="eastAsia" w:ascii="仿宋" w:hAnsi="仿宋" w:eastAsia="仿宋" w:cs="仿宋"/>
          <w:color w:val="auto"/>
          <w:sz w:val="32"/>
          <w:szCs w:val="32"/>
          <w:lang w:val="en-US" w:eastAsia="zh-CN"/>
        </w:rPr>
      </w:pPr>
    </w:p>
    <w:p w14:paraId="3B3D313C">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城镇居民独生子女父母奖励项目</w:t>
      </w:r>
    </w:p>
    <w:p w14:paraId="25B43BE0">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1）项目概述：对符合条件的城镇居民独生子女父母每月给予100元奖励。</w:t>
      </w:r>
    </w:p>
    <w:p w14:paraId="6B0EFDB7">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2）立项依据：《江西省人民政府办公厅关于印发江西省城镇居民独生子女父母奖励办法的通知》（赣府厅发[2017]7号）和《江西省卫生和计划生育委员会  江西省财政厅关于印发江西省城镇居民独生子女父母奖励办法操作细则的通知》（赣卫家庭发[2017]7号）。</w:t>
      </w:r>
    </w:p>
    <w:p w14:paraId="1FDD027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3E3F99E0">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4）实施方案：符合条件的城镇居民独生子女父母在 12 月份提出申请，社区居委会核实公示，乡（镇、街道）初核公示后（2月底完成）上报至卫健委，经卫健委审核确认后报九江市卫健委和本级财政。</w:t>
      </w:r>
    </w:p>
    <w:p w14:paraId="49551D8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3891D098">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6）年度预算安排：276万元。</w:t>
      </w:r>
    </w:p>
    <w:p w14:paraId="78EDE451">
      <w:pPr>
        <w:numPr>
          <w:ilvl w:val="0"/>
          <w:numId w:val="0"/>
        </w:numPr>
        <w:ind w:left="800" w:leftChars="0"/>
        <w:jc w:val="center"/>
        <w:rPr>
          <w:rFonts w:hint="default" w:ascii="仿宋" w:hAnsi="仿宋" w:eastAsia="仿宋" w:cs="仿宋"/>
          <w:b/>
          <w:bCs/>
          <w:color w:val="auto"/>
          <w:sz w:val="32"/>
          <w:szCs w:val="32"/>
          <w:lang w:val="en-US" w:eastAsia="zh-CN"/>
        </w:rPr>
      </w:pPr>
    </w:p>
    <w:p w14:paraId="4EBAE2E5">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爱国卫生工作经费</w:t>
      </w:r>
      <w:r>
        <w:rPr>
          <w:rFonts w:hint="eastAsia" w:ascii="仿宋" w:hAnsi="仿宋" w:eastAsia="仿宋" w:cs="仿宋"/>
          <w:b/>
          <w:bCs/>
          <w:color w:val="auto"/>
          <w:sz w:val="32"/>
          <w:szCs w:val="32"/>
          <w:lang w:val="en-US" w:eastAsia="zh-CN"/>
        </w:rPr>
        <w:t>项目</w:t>
      </w:r>
    </w:p>
    <w:p w14:paraId="43E416C5">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1）项目概述：组织开展全市创卫、爱卫、病媒防制、病媒生物监测、健康促进等工作。</w:t>
      </w:r>
    </w:p>
    <w:p w14:paraId="7F57C015">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2）立项依据：《江西省爱国卫生工作条例》、《江西省贯彻&lt;病媒生物预防控制管理规定&gt;实施细则》、《九江市人民政府关于健康九江行动的实施方案》。</w:t>
      </w:r>
    </w:p>
    <w:p w14:paraId="68C572F9">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192F908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开展爱卫、创卫宣传和考核工作；4-11月，委托专业公司对我市建成区的公共环境每月开展灭鼠、灭蚊、灭蝇、灭螂化学消杀工作；采购病媒生物监测设施，每季度对城区开展一次公共场所病媒生物密度监测；按每年6个乡镇共480户开展健康素养监测。</w:t>
      </w:r>
    </w:p>
    <w:p w14:paraId="4E1F64C1">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1E795C24">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6）年度预算安排：82.8万元。</w:t>
      </w:r>
    </w:p>
    <w:p w14:paraId="082B562C">
      <w:pPr>
        <w:numPr>
          <w:ilvl w:val="0"/>
          <w:numId w:val="0"/>
        </w:numPr>
        <w:ind w:left="800" w:leftChars="0"/>
        <w:rPr>
          <w:rFonts w:hint="default" w:ascii="仿宋" w:hAnsi="仿宋" w:eastAsia="仿宋" w:cs="仿宋"/>
          <w:color w:val="auto"/>
          <w:sz w:val="32"/>
          <w:szCs w:val="32"/>
          <w:lang w:val="en-US" w:eastAsia="zh-CN"/>
        </w:rPr>
      </w:pPr>
    </w:p>
    <w:p w14:paraId="1FBE8B01">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失独家庭一次性抚慰金项目</w:t>
      </w:r>
    </w:p>
    <w:p w14:paraId="4B0912F7">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1）项目概述：对符合条件的独生子女死亡的计划生育特殊家庭发放一次性抚慰金5000元。</w:t>
      </w:r>
    </w:p>
    <w:p w14:paraId="692547CA">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2）立项依据：省卫生计生委、省财政厅《印发关于对全省独生子女死亡的计划生育特殊家庭发放一次性抚慰金的实施意见》（赣卫家庭发【2017】8号文件）。</w:t>
      </w:r>
    </w:p>
    <w:p w14:paraId="1C0C28D8">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5F7BCDF3">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4）实施方案：符合条件的独生子女死亡的计划生育特殊家庭，每人一次性发放5000元的抚慰金。</w:t>
      </w:r>
    </w:p>
    <w:p w14:paraId="6F7CBDD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5C0FA91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6）年度预算安排：5万元。</w:t>
      </w:r>
    </w:p>
    <w:p w14:paraId="728693E5">
      <w:pPr>
        <w:numPr>
          <w:ilvl w:val="0"/>
          <w:numId w:val="0"/>
        </w:numPr>
        <w:ind w:left="800" w:leftChars="0"/>
        <w:rPr>
          <w:rFonts w:hint="default" w:ascii="仿宋" w:hAnsi="仿宋" w:eastAsia="仿宋" w:cs="仿宋"/>
          <w:color w:val="auto"/>
          <w:sz w:val="32"/>
          <w:szCs w:val="32"/>
          <w:lang w:val="en-US" w:eastAsia="zh-CN"/>
        </w:rPr>
      </w:pPr>
    </w:p>
    <w:p w14:paraId="508F3805">
      <w:pPr>
        <w:numPr>
          <w:ilvl w:val="0"/>
          <w:numId w:val="0"/>
        </w:numPr>
        <w:ind w:left="800" w:leftChars="0"/>
        <w:jc w:val="center"/>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阳光助学配套资金项目</w:t>
      </w:r>
    </w:p>
    <w:p w14:paraId="3DEB5A30">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1）项目概述：对符合条件的阳光助学对象发放助学金0.8万元。</w:t>
      </w:r>
    </w:p>
    <w:p w14:paraId="4C32B9A3">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2）立项依据：《江西省人民政府办厅关于印发江西省医疗卫生领域省与市县财政事权和支出责任划分改革实施方案的通知》（赣府厅字【2019】54号）。</w:t>
      </w:r>
    </w:p>
    <w:p w14:paraId="0B34534F">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68C61AF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4）实施方案：阳光助学、计划生育并发症由省与县（市、区）财政共同承担支出责任、按6:4分担。</w:t>
      </w:r>
    </w:p>
    <w:p w14:paraId="110DACED">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15A215B6">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6）年度预算安排：0.8万元。</w:t>
      </w:r>
    </w:p>
    <w:p w14:paraId="512F3C4B">
      <w:pPr>
        <w:numPr>
          <w:ilvl w:val="0"/>
          <w:numId w:val="0"/>
        </w:numPr>
        <w:ind w:left="800" w:leftChars="0"/>
        <w:rPr>
          <w:rFonts w:hint="default" w:ascii="仿宋" w:hAnsi="仿宋" w:eastAsia="仿宋" w:cs="仿宋"/>
          <w:color w:val="auto"/>
          <w:sz w:val="32"/>
          <w:szCs w:val="32"/>
          <w:lang w:val="en-US" w:eastAsia="zh-CN"/>
        </w:rPr>
      </w:pPr>
    </w:p>
    <w:p w14:paraId="3CECB001">
      <w:pPr>
        <w:numPr>
          <w:ilvl w:val="0"/>
          <w:numId w:val="0"/>
        </w:numPr>
        <w:ind w:left="800" w:leftChars="0"/>
        <w:rPr>
          <w:rFonts w:hint="default" w:ascii="仿宋" w:hAnsi="仿宋" w:eastAsia="仿宋" w:cs="仿宋"/>
          <w:b/>
          <w:bCs/>
          <w:color w:val="auto"/>
          <w:sz w:val="32"/>
          <w:szCs w:val="32"/>
          <w:lang w:val="en-US" w:eastAsia="zh-CN"/>
        </w:rPr>
      </w:pPr>
      <w:r>
        <w:rPr>
          <w:rFonts w:hint="default" w:ascii="仿宋" w:hAnsi="仿宋" w:eastAsia="仿宋" w:cs="仿宋"/>
          <w:b/>
          <w:bCs/>
          <w:color w:val="auto"/>
          <w:sz w:val="32"/>
          <w:szCs w:val="32"/>
          <w:lang w:val="en-US" w:eastAsia="zh-CN"/>
        </w:rPr>
        <w:t>农村二女结扎户基本养老保险金市财政负担部分项目</w:t>
      </w:r>
    </w:p>
    <w:p w14:paraId="38E2595A">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1）项目概述：2025年度农村二女结扎户交社保对象178人。</w:t>
      </w:r>
    </w:p>
    <w:p w14:paraId="4E7ABD23">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2）立项依据：《星子县农村二女结扎户基本养老保险暂行办法》(星府办发[2011]21号)规定。</w:t>
      </w:r>
    </w:p>
    <w:p w14:paraId="3637032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3）实施主体：庐山市卫生健康委员会</w:t>
      </w:r>
    </w:p>
    <w:p w14:paraId="1818EB72">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4）实施方案：参加基本养老保险的所需资金，按市级财政负担72%、个人负担28%的比例缴纳，缴费年限最低为15年。2025年度农村二女结扎户交社保对象178人 ，2025年居民养老保险缴纳金额为按每人每年缴纳金额10752元，按照总金额的72%返还，财政应承担7741元/每人，九江市按每人800元给予配套。</w:t>
      </w:r>
    </w:p>
    <w:p w14:paraId="43B2E156">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5）实施周期：2025年1月1日至2025年12月31日。</w:t>
      </w:r>
    </w:p>
    <w:p w14:paraId="2522372C">
      <w:pPr>
        <w:numPr>
          <w:ilvl w:val="0"/>
          <w:numId w:val="0"/>
        </w:numPr>
        <w:ind w:left="800" w:leftChars="0"/>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 xml:space="preserve"> 6）年度预算安排：123.5498万元。</w:t>
      </w:r>
    </w:p>
    <w:p w14:paraId="2D5FB038">
      <w:pPr>
        <w:ind w:firstLine="321" w:firstLineChars="100"/>
        <w:jc w:val="center"/>
        <w:rPr>
          <w:rStyle w:val="11"/>
          <w:rFonts w:hint="eastAsia" w:ascii="Adobe 仿宋 Std R" w:hAnsi="Adobe 仿宋 Std R" w:eastAsia="Adobe 仿宋 Std R"/>
          <w:b/>
          <w:sz w:val="32"/>
          <w:szCs w:val="32"/>
        </w:rPr>
      </w:pPr>
    </w:p>
    <w:p w14:paraId="310667B9">
      <w:pPr>
        <w:ind w:firstLine="321" w:firstLineChars="100"/>
        <w:jc w:val="center"/>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单位事业收入工作经费项目情况说明</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5E6E779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为保障总医院购置办公设备、信息网络以及软件购置等经费，提升医疗服务能力水平，推进总医院工作正常运转。</w:t>
      </w:r>
    </w:p>
    <w:p w14:paraId="6F0D3430">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F97B51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经庐山市卫健委和庐山市财政局审批，依据庐山市总医院运转过程中所需工作经费、设备采购、</w:t>
      </w:r>
      <w:r>
        <w:rPr>
          <w:rFonts w:hint="eastAsia" w:ascii="Adobe 仿宋 Std R" w:hAnsi="Adobe 仿宋 Std R" w:eastAsia="Adobe 仿宋 Std R"/>
          <w:sz w:val="32"/>
          <w:szCs w:val="32"/>
        </w:rPr>
        <w:t>信息网络以及软件购置</w:t>
      </w:r>
      <w:r>
        <w:rPr>
          <w:rFonts w:hint="eastAsia" w:ascii="Adobe 仿宋 Std R" w:hAnsi="Adobe 仿宋 Std R" w:eastAsia="Adobe 仿宋 Std R"/>
          <w:sz w:val="32"/>
          <w:szCs w:val="32"/>
          <w:lang w:val="en-US" w:eastAsia="zh-CN"/>
        </w:rPr>
        <w:t>等经行测算，设立本项目。</w:t>
      </w:r>
    </w:p>
    <w:p w14:paraId="0C790ED6">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6E94F2D">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庐山市总医院</w:t>
      </w:r>
    </w:p>
    <w:p w14:paraId="27D7048E">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DF894A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一、前言</w:t>
      </w:r>
    </w:p>
    <w:p w14:paraId="22345D07">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总医院作为医疗服务的重要提供者，项目经费的使用对于医院的发展和服务质量至关重要。为了更好地管理和使用项目经费，特制定本实施方案，以规范经费使用，提高经费利用效率，确保医院各项工作顺利进行。</w:t>
      </w:r>
    </w:p>
    <w:p w14:paraId="26E3283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二、经费使用管理机制</w:t>
      </w:r>
    </w:p>
    <w:p w14:paraId="231265AA">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设立专门部门：设立专门的经费管理部门，负责医院项目经费的申请、审批、使用和监督，确保经费使用符合相关法规和政策。</w:t>
      </w:r>
    </w:p>
    <w:p w14:paraId="12F7A2B3">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审批流程：建立健全的经费使用审批流程，明确经费使用的申请条件、审批权限和流程，确保经费使用的合理性和合规性。</w:t>
      </w:r>
    </w:p>
    <w:p w14:paraId="1BED1CE9">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监督与检查：加强经费使用的监督和检查，定期对各项经费使用情况进行审计，发现问题及时纠正，确保经费使用的透明和公正。</w:t>
      </w:r>
    </w:p>
    <w:p w14:paraId="74C241F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三、经费使用原则</w:t>
      </w:r>
    </w:p>
    <w:p w14:paraId="237B267F">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合理性原则：经费使用应符合医院发展规划和工作需要，确保经费使用的合理性和有效性。</w:t>
      </w:r>
    </w:p>
    <w:p w14:paraId="4B39F58B">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节约性原则：在保证医院正常运转和服务质量的前提下，尽量节约经费开支，提高经费利用效率。</w:t>
      </w:r>
    </w:p>
    <w:p w14:paraId="70A3AD55">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透明性原则：经费使用应公开透明，接受社会监督，确保经费使用的公正和公开。</w:t>
      </w:r>
    </w:p>
    <w:p w14:paraId="79C195C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四、经费使用管理措施</w:t>
      </w:r>
    </w:p>
    <w:p w14:paraId="35C7D1C3">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预算制度：建立健全的经费预算制度，对医院各项项目经费进行科学合理的预算，确保经费使用的合理性和规范性。</w:t>
      </w:r>
    </w:p>
    <w:p w14:paraId="7A43AA3B">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台账管理：建立经费使用台账，详细记录经费使用情况，定期公布经费使用情况，接受社会监督。</w:t>
      </w:r>
    </w:p>
    <w:p w14:paraId="4D9124CC">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培训与管理：加强对经费使用人员的培训和管理，提高经费使用人员的经费管理意识和能力，确保经费使用的规范和合规。</w:t>
      </w:r>
    </w:p>
    <w:p w14:paraId="6BB9594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五、经费使用风险防范措施</w:t>
      </w:r>
    </w:p>
    <w:p w14:paraId="5EBCA5C5">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风险防范机制：建立健全的风险防范机制，对可能存在的经费使用风险进行预警和防范，确保经费使用的安全和稳定。</w:t>
      </w:r>
    </w:p>
    <w:p w14:paraId="4AC103C8">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审计与整改：加强对经费使用的监督和审计，发现经费使用中存在的问题和风险，及时进行整改和处理，确保经费使用的合规和安全。</w:t>
      </w:r>
    </w:p>
    <w:p w14:paraId="46348622">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责任制：建立经费使用责任制，明确经费使用人员的职责和权限，对违规行为进行严肃处理，确保经费使用的合法和规范。</w:t>
      </w:r>
    </w:p>
    <w:p w14:paraId="3A4DAAE4">
      <w:pPr>
        <w:numPr>
          <w:ilvl w:val="0"/>
          <w:numId w:val="0"/>
        </w:numPr>
        <w:ind w:left="1122" w:leftChars="0" w:firstLine="640" w:firstLineChars="200"/>
        <w:rPr>
          <w:rFonts w:hint="eastAsia" w:ascii="Adobe 仿宋 Std R" w:hAnsi="Adobe 仿宋 Std R" w:eastAsia="Adobe 仿宋 Std R"/>
          <w:sz w:val="32"/>
          <w:szCs w:val="32"/>
        </w:rPr>
      </w:pPr>
    </w:p>
    <w:p w14:paraId="60A7DC50">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79CB39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一年</w:t>
      </w:r>
    </w:p>
    <w:p w14:paraId="0D1FF598">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5805AC30">
      <w:pPr>
        <w:numPr>
          <w:ilvl w:val="0"/>
          <w:numId w:val="0"/>
        </w:numPr>
        <w:ind w:left="1122" w:leftChars="0"/>
        <w:rPr>
          <w:rStyle w:val="11"/>
          <w:rFonts w:hint="eastAsia" w:ascii="仿宋" w:hAnsi="仿宋" w:eastAsia="仿宋"/>
          <w:sz w:val="32"/>
          <w:szCs w:val="32"/>
        </w:rPr>
      </w:pPr>
      <w:r>
        <w:rPr>
          <w:rFonts w:hint="eastAsia" w:ascii="Adobe 仿宋 Std R" w:hAnsi="Adobe 仿宋 Std R" w:eastAsia="Adobe 仿宋 Std R"/>
          <w:sz w:val="32"/>
          <w:szCs w:val="32"/>
          <w:lang w:val="en-US" w:eastAsia="zh-CN"/>
        </w:rPr>
        <w:t>89.4万元。</w:t>
      </w:r>
    </w:p>
    <w:p w14:paraId="7C695D02">
      <w:pPr>
        <w:numPr>
          <w:ilvl w:val="0"/>
          <w:numId w:val="0"/>
        </w:numPr>
        <w:ind w:left="800" w:leftChars="0"/>
        <w:rPr>
          <w:rFonts w:hint="default" w:ascii="仿宋" w:hAnsi="仿宋" w:eastAsia="仿宋" w:cs="仿宋"/>
          <w:color w:val="auto"/>
          <w:sz w:val="32"/>
          <w:szCs w:val="32"/>
          <w:lang w:val="en-US" w:eastAsia="zh-CN"/>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${page400644146.ds215660413_REP_JXJC_AGENCY_WZR_NAME}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庐山市卫生健康委员会</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66.97</w:t>
      </w:r>
      <w:r>
        <w:rPr>
          <w:rFonts w:hint="eastAsia" w:ascii="仿宋" w:hAnsi="仿宋" w:eastAsia="仿宋"/>
          <w:bCs/>
          <w:sz w:val="32"/>
          <w:szCs w:val="32"/>
        </w:rPr>
        <w:t>万元，其中：</w:t>
      </w:r>
    </w:p>
    <w:p w14:paraId="67A56010">
      <w:pPr>
        <w:ind w:firstLine="640" w:firstLineChars="200"/>
        <w:jc w:val="left"/>
        <w:rPr>
          <w:rFonts w:hint="eastAsia" w:ascii="仿宋_GB2312" w:hAnsi="sans-serif" w:eastAsia="仿宋_GB2312" w:cs="仿宋_GB2312"/>
          <w:i w:val="0"/>
          <w:iCs w:val="0"/>
          <w:caps w:val="0"/>
          <w:color w:val="000000"/>
          <w:spacing w:val="0"/>
          <w:sz w:val="31"/>
          <w:szCs w:val="31"/>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w:t>
      </w:r>
      <w:r>
        <w:rPr>
          <w:rFonts w:hint="eastAsia" w:ascii="仿宋_GB2312" w:hAnsi="sans-serif" w:eastAsia="仿宋_GB2312" w:cs="仿宋_GB2312"/>
          <w:i w:val="0"/>
          <w:iCs w:val="0"/>
          <w:caps w:val="0"/>
          <w:color w:val="000000"/>
          <w:spacing w:val="0"/>
          <w:sz w:val="31"/>
          <w:szCs w:val="31"/>
        </w:rPr>
        <w:t>年增</w:t>
      </w:r>
      <w:r>
        <w:rPr>
          <w:rFonts w:hint="eastAsia" w:ascii="仿宋_GB2312" w:hAnsi="sans-serif" w:eastAsia="仿宋_GB2312" w:cs="仿宋_GB2312"/>
          <w:i w:val="0"/>
          <w:iCs w:val="0"/>
          <w:caps w:val="0"/>
          <w:color w:val="000000"/>
          <w:spacing w:val="0"/>
          <w:sz w:val="31"/>
          <w:szCs w:val="31"/>
          <w:lang w:val="en-US" w:eastAsia="zh-CN"/>
        </w:rPr>
        <w:t>0</w:t>
      </w:r>
      <w:r>
        <w:rPr>
          <w:rFonts w:hint="eastAsia" w:ascii="仿宋_GB2312" w:hAnsi="sans-serif" w:eastAsia="仿宋_GB2312" w:cs="仿宋_GB2312"/>
          <w:i w:val="0"/>
          <w:iCs w:val="0"/>
          <w:caps w:val="0"/>
          <w:color w:val="000000"/>
          <w:spacing w:val="0"/>
          <w:sz w:val="31"/>
          <w:szCs w:val="31"/>
        </w:rPr>
        <w:t>万元，主要原因是：与上年安排保持一致。</w:t>
      </w:r>
    </w:p>
    <w:p w14:paraId="6629B3E1">
      <w:pPr>
        <w:ind w:firstLine="620" w:firstLineChars="200"/>
        <w:jc w:val="left"/>
        <w:rPr>
          <w:rFonts w:ascii="仿宋" w:hAnsi="仿宋" w:eastAsia="仿宋"/>
          <w:bCs/>
          <w:sz w:val="32"/>
          <w:szCs w:val="32"/>
        </w:rPr>
      </w:pPr>
      <w:r>
        <w:rPr>
          <w:rFonts w:hint="eastAsia" w:ascii="仿宋_GB2312" w:hAnsi="sans-serif" w:eastAsia="仿宋_GB2312" w:cs="仿宋_GB2312"/>
          <w:i w:val="0"/>
          <w:iCs w:val="0"/>
          <w:caps w:val="0"/>
          <w:color w:val="000000"/>
          <w:spacing w:val="0"/>
          <w:sz w:val="31"/>
          <w:szCs w:val="31"/>
        </w:rPr>
        <w:t>公务接待</w:t>
      </w:r>
      <w:r>
        <w:rPr>
          <w:rFonts w:hint="eastAsia" w:ascii="仿宋_GB2312" w:hAnsi="sans-serif" w:eastAsia="仿宋_GB2312" w:cs="仿宋_GB2312"/>
          <w:i w:val="0"/>
          <w:iCs w:val="0"/>
          <w:caps w:val="0"/>
          <w:color w:val="000000"/>
          <w:spacing w:val="0"/>
          <w:sz w:val="31"/>
          <w:szCs w:val="31"/>
          <w:lang w:val="en-US" w:eastAsia="zh-CN"/>
        </w:rPr>
        <w:t>10.</w:t>
      </w:r>
      <w:r>
        <w:rPr>
          <w:rFonts w:hint="eastAsia" w:ascii="仿宋" w:hAnsi="仿宋" w:eastAsia="仿宋"/>
          <w:bCs/>
          <w:sz w:val="32"/>
          <w:szCs w:val="32"/>
          <w:lang w:val="en-US" w:eastAsia="zh-CN"/>
        </w:rPr>
        <w:t>7</w:t>
      </w:r>
      <w:r>
        <w:rPr>
          <w:rFonts w:ascii="仿宋" w:hAnsi="仿宋" w:eastAsia="仿宋"/>
          <w:bCs/>
          <w:sz w:val="32"/>
          <w:szCs w:val="32"/>
        </w:rPr>
        <w:t>万元,比上年减</w:t>
      </w:r>
      <w:r>
        <w:rPr>
          <w:rFonts w:hint="eastAsia" w:ascii="仿宋" w:hAnsi="仿宋" w:eastAsia="仿宋"/>
          <w:bCs/>
          <w:sz w:val="32"/>
          <w:szCs w:val="32"/>
          <w:lang w:val="en-US" w:eastAsia="zh-CN"/>
        </w:rPr>
        <w:t>2.6</w:t>
      </w:r>
      <w:r>
        <w:rPr>
          <w:rFonts w:ascii="仿宋" w:hAnsi="仿宋" w:eastAsia="仿宋"/>
          <w:bCs/>
          <w:sz w:val="32"/>
          <w:szCs w:val="32"/>
        </w:rPr>
        <w:t>万元，主要原因是：</w:t>
      </w:r>
      <w:r>
        <w:rPr>
          <w:rFonts w:hint="eastAsia" w:ascii="仿宋_GB2312" w:hAnsi="sans-serif" w:eastAsia="仿宋_GB2312" w:cs="仿宋_GB2312"/>
          <w:i w:val="0"/>
          <w:iCs w:val="0"/>
          <w:caps w:val="0"/>
          <w:color w:val="000000"/>
          <w:spacing w:val="0"/>
          <w:sz w:val="31"/>
          <w:szCs w:val="31"/>
        </w:rPr>
        <w:t>减少公务接待，落实过紧日子的政策要求</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56.27</w:t>
      </w:r>
      <w:r>
        <w:rPr>
          <w:rFonts w:ascii="仿宋" w:hAnsi="仿宋" w:eastAsia="仿宋"/>
          <w:bCs/>
          <w:sz w:val="32"/>
          <w:szCs w:val="32"/>
        </w:rPr>
        <w:t>万元,比上年减</w:t>
      </w:r>
      <w:r>
        <w:rPr>
          <w:rFonts w:hint="eastAsia" w:ascii="仿宋" w:hAnsi="仿宋" w:eastAsia="仿宋"/>
          <w:bCs/>
          <w:sz w:val="32"/>
          <w:szCs w:val="32"/>
          <w:lang w:val="en-US" w:eastAsia="zh-CN"/>
        </w:rPr>
        <w:t>0.49</w:t>
      </w:r>
      <w:r>
        <w:rPr>
          <w:rFonts w:ascii="仿宋" w:hAnsi="仿宋" w:eastAsia="仿宋"/>
          <w:bCs/>
          <w:sz w:val="32"/>
          <w:szCs w:val="32"/>
        </w:rPr>
        <w:t>万元，主要原因是：</w:t>
      </w:r>
      <w:r>
        <w:rPr>
          <w:rFonts w:hint="eastAsia" w:ascii="仿宋" w:hAnsi="仿宋" w:eastAsia="仿宋"/>
          <w:bCs/>
          <w:sz w:val="32"/>
          <w:szCs w:val="32"/>
          <w:lang w:val="en-US" w:eastAsia="zh-CN"/>
        </w:rPr>
        <w:t>减少公务公车使用</w:t>
      </w:r>
      <w:r>
        <w:rPr>
          <w:rFonts w:hint="eastAsia" w:ascii="仿宋_GB2312" w:hAnsi="sans-serif" w:eastAsia="仿宋_GB2312" w:cs="仿宋_GB2312"/>
          <w:i w:val="0"/>
          <w:iCs w:val="0"/>
          <w:caps w:val="0"/>
          <w:color w:val="000000"/>
          <w:spacing w:val="0"/>
          <w:sz w:val="31"/>
          <w:szCs w:val="31"/>
        </w:rPr>
        <w:t>，落实过紧日子的政策要求</w:t>
      </w:r>
      <w:r>
        <w:rPr>
          <w:rFonts w:ascii="仿宋" w:hAnsi="仿宋" w:eastAsia="仿宋"/>
          <w:bCs/>
          <w:sz w:val="32"/>
          <w:szCs w:val="32"/>
        </w:rPr>
        <w:t>。</w:t>
      </w:r>
    </w:p>
    <w:p w14:paraId="33A7F6B2">
      <w:pPr>
        <w:ind w:firstLine="640" w:firstLineChars="200"/>
        <w:jc w:val="left"/>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14.92</w:t>
      </w:r>
      <w:r>
        <w:rPr>
          <w:rFonts w:ascii="仿宋" w:hAnsi="仿宋" w:eastAsia="仿宋"/>
          <w:bCs/>
          <w:sz w:val="32"/>
          <w:szCs w:val="32"/>
        </w:rPr>
        <w:t>万元，主要原因是：</w:t>
      </w:r>
      <w:r>
        <w:rPr>
          <w:rFonts w:hint="eastAsia" w:ascii="仿宋" w:hAnsi="仿宋" w:eastAsia="仿宋"/>
          <w:bCs/>
          <w:sz w:val="32"/>
          <w:szCs w:val="32"/>
          <w:lang w:val="en-US" w:eastAsia="zh-CN"/>
        </w:rPr>
        <w:t>今年本部门无公务车辆购置</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4A8C0CA7">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76CC3F80">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22109296">
      <w:pPr>
        <w:widowControl/>
        <w:numPr>
          <w:ilvl w:val="0"/>
          <w:numId w:val="7"/>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747B8576">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0A618BC2">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9E4F6C0">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27041DCB">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5131C90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711846AE">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7547CD8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31AC63F7">
      <w:pPr>
        <w:ind w:firstLine="640" w:firstLineChars="200"/>
        <w:rPr>
          <w:rFonts w:ascii="Adobe 仿宋 Std R" w:hAnsi="Adobe 仿宋 Std R" w:eastAsia="Adobe 仿宋 Std R"/>
          <w:sz w:val="32"/>
          <w:szCs w:val="32"/>
        </w:rPr>
      </w:pPr>
    </w:p>
    <w:p w14:paraId="6887B95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04AB607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9E9A89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8622EE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693428">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6D79FBC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58E41D4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36408E6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FF83C99">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18D75813">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216E21A">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6EA38A9">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（三）卫生健康支出（类）：反映政府卫生健康方面的支出。</w:t>
      </w:r>
    </w:p>
    <w:p w14:paraId="22B7AC01">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1、卫生健康管理事务（款）：反映卫生健康、中医等 管理方面的支出。 行政运行（项）：反映行政单位（包括实行公务员管理 的事业单位）的基本支出。</w:t>
      </w:r>
    </w:p>
    <w:p w14:paraId="38F65BA8">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2、公共卫生（款）：反映公共卫生支出。 （1）基本公共卫生服务（项）：反映基本公共卫生服 务支出 （2）重大公共卫生服务（项）：反映重大疾病、重大 传染病预防控制等重大公共卫生服务项目支出。</w:t>
      </w:r>
    </w:p>
    <w:p w14:paraId="6AFAF2EA">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3、计划生育事务（款）：反映计划生育方面的支出。 计划生育服务（项）：反映计划生育服务支出 其他计划生育事务支出（项）：反映其他用于计划生育 管理事务方面的支出。</w:t>
      </w:r>
    </w:p>
    <w:p w14:paraId="651C593C">
      <w:pPr>
        <w:pStyle w:val="4"/>
        <w:keepNext w:val="0"/>
        <w:keepLines w:val="0"/>
        <w:widowControl/>
        <w:suppressLineNumbers w:val="0"/>
        <w:spacing w:line="600" w:lineRule="atLeast"/>
        <w:ind w:left="0" w:firstLine="420"/>
        <w:jc w:val="left"/>
        <w:rPr>
          <w:rFonts w:hint="default" w:ascii="sans-serif" w:hAnsi="sans-serif" w:eastAsia="sans-serif" w:cs="sans-serif"/>
          <w:i w:val="0"/>
          <w:iCs w:val="0"/>
          <w:caps w:val="0"/>
          <w:color w:val="000000"/>
          <w:spacing w:val="0"/>
          <w:sz w:val="27"/>
          <w:szCs w:val="27"/>
        </w:rPr>
      </w:pPr>
      <w:r>
        <w:rPr>
          <w:rFonts w:hint="eastAsia" w:ascii="仿宋_GB2312" w:hAnsi="sans-serif" w:eastAsia="仿宋_GB2312" w:cs="仿宋_GB2312"/>
          <w:i w:val="0"/>
          <w:iCs w:val="0"/>
          <w:caps w:val="0"/>
          <w:color w:val="000000"/>
          <w:spacing w:val="0"/>
          <w:sz w:val="31"/>
          <w:szCs w:val="31"/>
        </w:rPr>
        <w:t>4、行政事业单位医疗（款）：反映行政事业单位医疗方面的支出。行政单位医疗（项）：反映财政部门集中安排的行政单位（包括实行公务员管理的事业单位）基本医疗保险缴费经费，未参加医疗保险的行政单位的公费医疗经费，按国家规 定享受离休人员、红军老战士待遇人员的医疗经费。</w:t>
      </w:r>
    </w:p>
    <w:p w14:paraId="664F3872">
      <w:pPr>
        <w:widowControl/>
        <w:spacing w:line="600" w:lineRule="exact"/>
        <w:ind w:firstLine="620" w:firstLineChars="200"/>
        <w:jc w:val="left"/>
        <w:rPr>
          <w:rFonts w:ascii="仿宋_GB2312" w:eastAsia="仿宋_GB2312"/>
          <w:color w:val="000000"/>
          <w:sz w:val="32"/>
          <w:szCs w:val="30"/>
        </w:rPr>
      </w:pPr>
      <w:r>
        <w:rPr>
          <w:rFonts w:hint="eastAsia" w:ascii="仿宋_GB2312" w:hAnsi="sans-serif" w:eastAsia="仿宋_GB2312" w:cs="仿宋_GB2312"/>
          <w:i w:val="0"/>
          <w:iCs w:val="0"/>
          <w:caps w:val="0"/>
          <w:color w:val="000000"/>
          <w:spacing w:val="0"/>
          <w:sz w:val="31"/>
          <w:szCs w:val="31"/>
        </w:rPr>
        <w:t>（四）住房保障支出（类）：集中反映政府用于住房方面的支出。住房改革支出（款）：反映行政事业单位用财政拨款资 金和其他资金等安排的住房改革支出。住房公积金（项）：反映行政事业单位按人力资源和社 会保障部、财政部规定的基本工资和津贴补贴以及规定比例为职工缴纳的住房公积金。</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5AA1E7"/>
    <w:multiLevelType w:val="singleLevel"/>
    <w:tmpl w:val="C65AA1E7"/>
    <w:lvl w:ilvl="0" w:tentative="0">
      <w:start w:val="2"/>
      <w:numFmt w:val="decimal"/>
      <w:suff w:val="nothing"/>
      <w:lvlText w:val="%1）"/>
      <w:lvlJc w:val="left"/>
      <w:pPr>
        <w:ind w:left="1122" w:leftChars="0" w:firstLine="0" w:firstLineChars="0"/>
      </w:pPr>
    </w:lvl>
  </w:abstractNum>
  <w:abstractNum w:abstractNumId="1">
    <w:nsid w:val="C8D3594E"/>
    <w:multiLevelType w:val="singleLevel"/>
    <w:tmpl w:val="C8D3594E"/>
    <w:lvl w:ilvl="0" w:tentative="0">
      <w:start w:val="6"/>
      <w:numFmt w:val="decimal"/>
      <w:suff w:val="nothing"/>
      <w:lvlText w:val="%1）"/>
      <w:lvlJc w:val="left"/>
      <w:pPr>
        <w:ind w:left="1122" w:leftChars="0" w:firstLine="0" w:firstLineChars="0"/>
      </w:pPr>
    </w:lvl>
  </w:abstractNum>
  <w:abstractNum w:abstractNumId="2">
    <w:nsid w:val="FA96B80B"/>
    <w:multiLevelType w:val="singleLevel"/>
    <w:tmpl w:val="FA96B80B"/>
    <w:lvl w:ilvl="0" w:tentative="0">
      <w:start w:val="1"/>
      <w:numFmt w:val="chineseCounting"/>
      <w:suff w:val="nothing"/>
      <w:lvlText w:val="%1、"/>
      <w:lvlJc w:val="left"/>
      <w:rPr>
        <w:rFonts w:hint="eastAsia"/>
      </w:rPr>
    </w:lvl>
  </w:abstractNum>
  <w:abstractNum w:abstractNumId="3">
    <w:nsid w:val="16997AC5"/>
    <w:multiLevelType w:val="singleLevel"/>
    <w:tmpl w:val="16997AC5"/>
    <w:lvl w:ilvl="0" w:tentative="0">
      <w:start w:val="4"/>
      <w:numFmt w:val="decimal"/>
      <w:suff w:val="nothing"/>
      <w:lvlText w:val="%1）"/>
      <w:lvlJc w:val="left"/>
      <w:pPr>
        <w:ind w:left="800" w:leftChars="0" w:firstLine="0" w:firstLineChars="0"/>
      </w:pPr>
    </w:lvl>
  </w:abstractNum>
  <w:abstractNum w:abstractNumId="4">
    <w:nsid w:val="29F00608"/>
    <w:multiLevelType w:val="singleLevel"/>
    <w:tmpl w:val="29F00608"/>
    <w:lvl w:ilvl="0" w:tentative="0">
      <w:start w:val="1"/>
      <w:numFmt w:val="chineseCounting"/>
      <w:suff w:val="nothing"/>
      <w:lvlText w:val="（%1）"/>
      <w:lvlJc w:val="left"/>
      <w:rPr>
        <w:rFonts w:hint="eastAsia"/>
      </w:rPr>
    </w:lvl>
  </w:abstractNum>
  <w:abstractNum w:abstractNumId="5">
    <w:nsid w:val="5543E7A1"/>
    <w:multiLevelType w:val="singleLevel"/>
    <w:tmpl w:val="5543E7A1"/>
    <w:lvl w:ilvl="0" w:tentative="0">
      <w:start w:val="2"/>
      <w:numFmt w:val="decimal"/>
      <w:suff w:val="nothing"/>
      <w:lvlText w:val="%1）"/>
      <w:lvlJc w:val="left"/>
      <w:pPr>
        <w:ind w:left="1122" w:leftChars="0" w:firstLine="0" w:firstLineChars="0"/>
      </w:pPr>
    </w:lvl>
  </w:abstractNum>
  <w:abstractNum w:abstractNumId="6">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6"/>
  </w:num>
  <w:num w:numId="3">
    <w:abstractNumId w:val="0"/>
  </w:num>
  <w:num w:numId="4">
    <w:abstractNumId w:val="1"/>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43BF"/>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77718"/>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95A9A"/>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203FAE"/>
    <w:rsid w:val="01CF32DE"/>
    <w:rsid w:val="01E90844"/>
    <w:rsid w:val="02A45095"/>
    <w:rsid w:val="03EA3071"/>
    <w:rsid w:val="043D09D3"/>
    <w:rsid w:val="04784101"/>
    <w:rsid w:val="0491132A"/>
    <w:rsid w:val="06163BD1"/>
    <w:rsid w:val="06361B7E"/>
    <w:rsid w:val="06543E82"/>
    <w:rsid w:val="067A6028"/>
    <w:rsid w:val="06840B3B"/>
    <w:rsid w:val="06BF5C79"/>
    <w:rsid w:val="075A7AEE"/>
    <w:rsid w:val="07D4164E"/>
    <w:rsid w:val="07EA0E72"/>
    <w:rsid w:val="097924AD"/>
    <w:rsid w:val="0B835865"/>
    <w:rsid w:val="0B955598"/>
    <w:rsid w:val="0C2D57D1"/>
    <w:rsid w:val="0C97247A"/>
    <w:rsid w:val="0CD12600"/>
    <w:rsid w:val="0D6E7E4F"/>
    <w:rsid w:val="0DB3098E"/>
    <w:rsid w:val="0E4806A0"/>
    <w:rsid w:val="0EFE5203"/>
    <w:rsid w:val="0F2E3D3A"/>
    <w:rsid w:val="0F4F5A5E"/>
    <w:rsid w:val="0F566DED"/>
    <w:rsid w:val="11335637"/>
    <w:rsid w:val="11FA43A7"/>
    <w:rsid w:val="11FF1959"/>
    <w:rsid w:val="12042B30"/>
    <w:rsid w:val="138A29AA"/>
    <w:rsid w:val="14E530ED"/>
    <w:rsid w:val="15827B15"/>
    <w:rsid w:val="1651030E"/>
    <w:rsid w:val="185A16FC"/>
    <w:rsid w:val="18866995"/>
    <w:rsid w:val="1D0C249D"/>
    <w:rsid w:val="1D352737"/>
    <w:rsid w:val="1D4D7A81"/>
    <w:rsid w:val="1E3429EF"/>
    <w:rsid w:val="200B777F"/>
    <w:rsid w:val="200F7270"/>
    <w:rsid w:val="206D0602"/>
    <w:rsid w:val="21262AC3"/>
    <w:rsid w:val="212C5238"/>
    <w:rsid w:val="21FA5CFD"/>
    <w:rsid w:val="22430342"/>
    <w:rsid w:val="24284DA4"/>
    <w:rsid w:val="25B6018D"/>
    <w:rsid w:val="25B931E9"/>
    <w:rsid w:val="25D845A8"/>
    <w:rsid w:val="260B2287"/>
    <w:rsid w:val="28171FD2"/>
    <w:rsid w:val="2828673B"/>
    <w:rsid w:val="29534671"/>
    <w:rsid w:val="2BD96984"/>
    <w:rsid w:val="2C57797E"/>
    <w:rsid w:val="2E222864"/>
    <w:rsid w:val="2E382087"/>
    <w:rsid w:val="2E4F2F2D"/>
    <w:rsid w:val="2F9E5F1A"/>
    <w:rsid w:val="2FB92D54"/>
    <w:rsid w:val="31126BC0"/>
    <w:rsid w:val="32213853"/>
    <w:rsid w:val="32A221C5"/>
    <w:rsid w:val="32B51EF8"/>
    <w:rsid w:val="3328400E"/>
    <w:rsid w:val="333F5C66"/>
    <w:rsid w:val="34CA77B1"/>
    <w:rsid w:val="34E645EB"/>
    <w:rsid w:val="35D602C2"/>
    <w:rsid w:val="36031C0A"/>
    <w:rsid w:val="36050AA1"/>
    <w:rsid w:val="364C4922"/>
    <w:rsid w:val="37182A56"/>
    <w:rsid w:val="392C68CE"/>
    <w:rsid w:val="3A841EE9"/>
    <w:rsid w:val="3A9F1A72"/>
    <w:rsid w:val="3B5B73B5"/>
    <w:rsid w:val="3B5F50F7"/>
    <w:rsid w:val="3B7D1841"/>
    <w:rsid w:val="3C430575"/>
    <w:rsid w:val="3D2909BB"/>
    <w:rsid w:val="3DD84CED"/>
    <w:rsid w:val="3DF13D37"/>
    <w:rsid w:val="3E23240C"/>
    <w:rsid w:val="3F383632"/>
    <w:rsid w:val="3FC27A03"/>
    <w:rsid w:val="4052753A"/>
    <w:rsid w:val="40595585"/>
    <w:rsid w:val="405E7692"/>
    <w:rsid w:val="41265D6F"/>
    <w:rsid w:val="43000F6E"/>
    <w:rsid w:val="43015E24"/>
    <w:rsid w:val="4407632C"/>
    <w:rsid w:val="443A225E"/>
    <w:rsid w:val="4453331F"/>
    <w:rsid w:val="44ED72D0"/>
    <w:rsid w:val="45D73ADC"/>
    <w:rsid w:val="464A0752"/>
    <w:rsid w:val="46A2233C"/>
    <w:rsid w:val="46E464B1"/>
    <w:rsid w:val="482E20D9"/>
    <w:rsid w:val="48A83B8E"/>
    <w:rsid w:val="48E933BE"/>
    <w:rsid w:val="49017E77"/>
    <w:rsid w:val="49B06B1E"/>
    <w:rsid w:val="49B605D8"/>
    <w:rsid w:val="49F509D5"/>
    <w:rsid w:val="4B413ED2"/>
    <w:rsid w:val="4BB40B47"/>
    <w:rsid w:val="4C612351"/>
    <w:rsid w:val="4D38094E"/>
    <w:rsid w:val="4D7B7443"/>
    <w:rsid w:val="4DA846DC"/>
    <w:rsid w:val="4E8A5B90"/>
    <w:rsid w:val="4F9A62A6"/>
    <w:rsid w:val="5015592D"/>
    <w:rsid w:val="502E68D6"/>
    <w:rsid w:val="5167665C"/>
    <w:rsid w:val="51BF0246"/>
    <w:rsid w:val="521265C8"/>
    <w:rsid w:val="5248027C"/>
    <w:rsid w:val="52BA27BB"/>
    <w:rsid w:val="532E7431"/>
    <w:rsid w:val="53516268"/>
    <w:rsid w:val="53DB6E8D"/>
    <w:rsid w:val="547B662D"/>
    <w:rsid w:val="54995A20"/>
    <w:rsid w:val="55264138"/>
    <w:rsid w:val="55621614"/>
    <w:rsid w:val="55E11369"/>
    <w:rsid w:val="55E77D6B"/>
    <w:rsid w:val="565526B4"/>
    <w:rsid w:val="56C47F55"/>
    <w:rsid w:val="57CB2345"/>
    <w:rsid w:val="58E32A6C"/>
    <w:rsid w:val="592D1F39"/>
    <w:rsid w:val="5A0A4028"/>
    <w:rsid w:val="5BBA55DA"/>
    <w:rsid w:val="5BEA4111"/>
    <w:rsid w:val="5C5477DD"/>
    <w:rsid w:val="5D0B2591"/>
    <w:rsid w:val="5E563CE0"/>
    <w:rsid w:val="5F4770EE"/>
    <w:rsid w:val="5F7D704B"/>
    <w:rsid w:val="5FF437B1"/>
    <w:rsid w:val="607641C6"/>
    <w:rsid w:val="60FA0ADC"/>
    <w:rsid w:val="61355E2F"/>
    <w:rsid w:val="61357BDD"/>
    <w:rsid w:val="617F70AA"/>
    <w:rsid w:val="61E0552E"/>
    <w:rsid w:val="61E6537B"/>
    <w:rsid w:val="626F711E"/>
    <w:rsid w:val="62D6302D"/>
    <w:rsid w:val="62EC69C1"/>
    <w:rsid w:val="631D301E"/>
    <w:rsid w:val="63306EE5"/>
    <w:rsid w:val="633916A0"/>
    <w:rsid w:val="63E33020"/>
    <w:rsid w:val="6464197D"/>
    <w:rsid w:val="64EB571C"/>
    <w:rsid w:val="656A2922"/>
    <w:rsid w:val="657B402C"/>
    <w:rsid w:val="65810156"/>
    <w:rsid w:val="66F66060"/>
    <w:rsid w:val="674548F2"/>
    <w:rsid w:val="67465044"/>
    <w:rsid w:val="677D61F2"/>
    <w:rsid w:val="68815DFE"/>
    <w:rsid w:val="6ACF10A2"/>
    <w:rsid w:val="6B146AB5"/>
    <w:rsid w:val="6B32518D"/>
    <w:rsid w:val="6BE248E5"/>
    <w:rsid w:val="6C152AE5"/>
    <w:rsid w:val="6C5850C7"/>
    <w:rsid w:val="6CB26586"/>
    <w:rsid w:val="6D7265D0"/>
    <w:rsid w:val="6EDB6140"/>
    <w:rsid w:val="6F9E7295"/>
    <w:rsid w:val="6FC82564"/>
    <w:rsid w:val="704936A5"/>
    <w:rsid w:val="713779A1"/>
    <w:rsid w:val="71996B2B"/>
    <w:rsid w:val="72895FDA"/>
    <w:rsid w:val="732301DD"/>
    <w:rsid w:val="73A85115"/>
    <w:rsid w:val="75916980"/>
    <w:rsid w:val="764B35A7"/>
    <w:rsid w:val="77147E3D"/>
    <w:rsid w:val="78236589"/>
    <w:rsid w:val="788D60F9"/>
    <w:rsid w:val="78992CEF"/>
    <w:rsid w:val="78E57CE3"/>
    <w:rsid w:val="795E480A"/>
    <w:rsid w:val="796230E1"/>
    <w:rsid w:val="7A5E1AFB"/>
    <w:rsid w:val="7B374E23"/>
    <w:rsid w:val="7B971768"/>
    <w:rsid w:val="7C5C0008"/>
    <w:rsid w:val="7CAA3093"/>
    <w:rsid w:val="7CAB4D9F"/>
    <w:rsid w:val="7CEC7892"/>
    <w:rsid w:val="7D453324"/>
    <w:rsid w:val="7D637428"/>
    <w:rsid w:val="7DC73E5B"/>
    <w:rsid w:val="7E002EC9"/>
    <w:rsid w:val="7EBF4B32"/>
    <w:rsid w:val="7EEE0574"/>
    <w:rsid w:val="7EF26CB5"/>
    <w:rsid w:val="7F4D0390"/>
    <w:rsid w:val="7F954211"/>
    <w:rsid w:val="7FB7473A"/>
    <w:rsid w:val="7FF76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10817</Words>
  <Characters>11467</Characters>
  <Lines>51</Lines>
  <Paragraphs>14</Paragraphs>
  <TotalTime>1</TotalTime>
  <ScaleCrop>false</ScaleCrop>
  <LinksUpToDate>false</LinksUpToDate>
  <CharactersWithSpaces>11580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2025-01-09T07:11:12Z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BD30EC092FFD41BFAE125C51A6D2008F_13</vt:lpwstr>
  </property>
  <property fmtid="{D5CDD505-2E9C-101B-9397-08002B2CF9AE}" pid="4" name="KSOTemplateDocerSaveRecord">
    <vt:lpwstr>eyJoZGlkIjoiMmRmZTYxNmFkYTMyNzJmMTg2ZDI0OTcyZDgwNzMyNTgifQ==</vt:lpwstr>
  </property>
</Properties>
</file>