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ascii="黑体" w:hAnsi="黑体" w:eastAsia="黑体" w:cs="Times New Roman"/>
          <w:b/>
          <w:bCs/>
          <w:color w:val="0000FF"/>
          <w:kern w:val="0"/>
          <w:sz w:val="44"/>
          <w:szCs w:val="44"/>
        </w:rPr>
        <w:fldChar w:fldCharType="begin"/>
      </w:r>
      <w:r>
        <w:rPr>
          <w:rFonts w:ascii="黑体" w:hAnsi="黑体" w:eastAsia="黑体" w:cs="Times New Roman"/>
          <w:b/>
          <w:bCs/>
          <w:color w:val="0000FF"/>
          <w:kern w:val="0"/>
          <w:sz w:val="44"/>
          <w:szCs w:val="44"/>
        </w:rPr>
        <w:instrText xml:space="preserve">MERGEFIELD ${page540426799.ds254512694_REP_JXJC_AGENCY_WZR_NAME}</w:instrText>
      </w:r>
      <w:r>
        <w:rPr>
          <w:rFonts w:ascii="黑体" w:hAnsi="黑体" w:eastAsia="黑体" w:cs="Times New Roman"/>
          <w:b/>
          <w:bCs/>
          <w:color w:val="0000FF"/>
          <w:kern w:val="0"/>
          <w:sz w:val="44"/>
          <w:szCs w:val="44"/>
        </w:rPr>
        <w:fldChar w:fldCharType="separate"/>
      </w:r>
      <w:r>
        <w:rPr>
          <w:rFonts w:hint="eastAsia" w:ascii="黑体" w:hAnsi="黑体" w:eastAsia="黑体" w:cs="Times New Roman"/>
          <w:b/>
          <w:bCs/>
          <w:color w:val="0000FF"/>
          <w:kern w:val="0"/>
          <w:sz w:val="44"/>
          <w:szCs w:val="44"/>
          <w:lang w:eastAsia="zh-CN"/>
        </w:rPr>
        <w:t>庐山市蛟塘镇中心卫生院</w:t>
      </w:r>
      <w:r>
        <w:rPr>
          <w:color w:val="0000FF"/>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FF"/>
          <w:sz w:val="32"/>
          <w:szCs w:val="32"/>
          <w:lang w:eastAsia="zh-CN"/>
        </w:rPr>
        <w:t>庐山市蛟塘镇中心卫生院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庐山市蛟塘镇中心卫生院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庐山市蛟塘镇中心卫生院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庐山市蛟塘镇中心卫生院</w:t>
      </w:r>
      <w:r>
        <w:rPr>
          <w:color w:val="0000FF"/>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1DF80C2">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蛟塘镇中心卫生院的主要职责是:为人民身体健康提供基本医疗和基本公共卫生服务，医疗、常见病多发病护理、恢复期病人康复治疗与护理、预防保健 、卫生技术人员培训。</w:t>
      </w:r>
    </w:p>
    <w:p w14:paraId="6A2A716D">
      <w:pPr>
        <w:rPr>
          <w:b/>
          <w:sz w:val="36"/>
          <w:szCs w:val="36"/>
        </w:rPr>
      </w:pPr>
      <w:r>
        <w:rPr>
          <w:rFonts w:hint="eastAsia"/>
          <w:b/>
          <w:sz w:val="36"/>
          <w:szCs w:val="36"/>
        </w:rPr>
        <w:t>二、机构设置及人员情况</w:t>
      </w:r>
    </w:p>
    <w:p w14:paraId="4CDC0063">
      <w:pPr>
        <w:ind w:firstLine="640" w:firstLineChars="200"/>
        <w:rPr>
          <w:rFonts w:hint="eastAsia" w:ascii="仿宋" w:hAnsi="仿宋" w:eastAsia="仿宋"/>
          <w:sz w:val="32"/>
          <w:szCs w:val="32"/>
          <w:lang w:val="en-US" w:eastAsia="zh-CN"/>
        </w:rPr>
      </w:pPr>
      <w:r>
        <w:rPr>
          <w:rFonts w:ascii="仿宋" w:hAnsi="仿宋" w:eastAsia="仿宋"/>
          <w:sz w:val="32"/>
          <w:szCs w:val="32"/>
        </w:rPr>
        <w:t>2023</w:t>
      </w:r>
      <w:r>
        <w:rPr>
          <w:rFonts w:hint="eastAsia" w:ascii="仿宋" w:hAnsi="仿宋" w:eastAsia="仿宋"/>
          <w:sz w:val="32"/>
          <w:szCs w:val="32"/>
        </w:rPr>
        <w:t>年庐山市蛟塘镇卫生院内设处室</w:t>
      </w:r>
      <w:r>
        <w:rPr>
          <w:rFonts w:hint="eastAsia" w:ascii="仿宋" w:hAnsi="仿宋" w:eastAsia="仿宋"/>
          <w:sz w:val="32"/>
          <w:szCs w:val="32"/>
          <w:lang w:val="en-US" w:eastAsia="zh-CN"/>
        </w:rPr>
        <w:t>公卫科1 个</w:t>
      </w:r>
      <w:r>
        <w:rPr>
          <w:rFonts w:hint="eastAsia" w:ascii="仿宋" w:hAnsi="仿宋" w:eastAsia="仿宋"/>
          <w:sz w:val="32"/>
          <w:szCs w:val="32"/>
        </w:rPr>
        <w:t>，</w:t>
      </w:r>
      <w:r>
        <w:rPr>
          <w:rFonts w:hint="eastAsia" w:ascii="仿宋" w:hAnsi="仿宋" w:eastAsia="仿宋"/>
          <w:sz w:val="32"/>
          <w:szCs w:val="32"/>
          <w:lang w:val="en-US" w:eastAsia="zh-CN"/>
        </w:rPr>
        <w:t>人数4人；医疗科1个，人数10人；行政科1个，人数4人；中医馆1个，人数1人。</w:t>
      </w:r>
    </w:p>
    <w:p w14:paraId="3597CF3B">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val="en-US" w:eastAsia="zh-CN"/>
        </w:rPr>
        <w:t>,</w:t>
      </w:r>
      <w:r>
        <w:fldChar w:fldCharType="end"/>
      </w:r>
      <w:r>
        <w:rPr>
          <w:rFonts w:ascii="仿宋" w:hAnsi="仿宋" w:eastAsia="仿宋"/>
          <w:sz w:val="32"/>
          <w:szCs w:val="32"/>
        </w:rPr>
        <w:t>参照公务员管理的事业编制人数</w:t>
      </w:r>
      <w:r>
        <w:rPr>
          <w:rFonts w:hint="eastAsia" w:ascii="仿宋" w:hAnsi="仿宋" w:eastAsia="仿宋"/>
          <w:sz w:val="32"/>
          <w:szCs w:val="32"/>
          <w:lang w:val="en-US" w:eastAsia="zh-CN"/>
        </w:rPr>
        <w:t>0</w:t>
      </w:r>
      <w:r>
        <w:rPr>
          <w:rFonts w:ascii="仿宋" w:hAnsi="仿宋" w:eastAsia="仿宋"/>
          <w:sz w:val="32"/>
          <w:szCs w:val="32"/>
        </w:rPr>
        <w:t>人,全部补助事业编制人数</w:t>
      </w:r>
      <w:r>
        <w:rPr>
          <w:rFonts w:hint="eastAsia" w:ascii="仿宋" w:hAnsi="仿宋" w:eastAsia="仿宋"/>
          <w:sz w:val="32"/>
          <w:szCs w:val="32"/>
          <w:lang w:val="en-US" w:eastAsia="zh-CN"/>
        </w:rPr>
        <w:t>23</w:t>
      </w:r>
      <w:r>
        <w:rPr>
          <w:rFonts w:ascii="仿宋" w:hAnsi="仿宋" w:eastAsia="仿宋"/>
          <w:sz w:val="32"/>
          <w:szCs w:val="32"/>
        </w:rPr>
        <w:t>人,自收自支编制人数0人。</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5</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68886EC6">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庐山市蛟塘镇中心卫生院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hint="eastAsia" w:ascii="仿宋" w:hAnsi="仿宋" w:eastAsia="仿宋"/>
          <w:bCs/>
          <w:sz w:val="32"/>
          <w:szCs w:val="32"/>
        </w:rPr>
      </w:pPr>
      <w:r>
        <w:rPr>
          <w:rFonts w:hint="eastAsia" w:ascii="仿宋" w:hAnsi="仿宋" w:eastAsia="仿宋"/>
          <w:bCs/>
          <w:sz w:val="32"/>
          <w:szCs w:val="32"/>
        </w:rPr>
        <w:t>（详见附表）</w:t>
      </w:r>
    </w:p>
    <w:p w14:paraId="3D0EB144">
      <w:pPr>
        <w:ind w:firstLine="420" w:firstLineChars="200"/>
        <w:jc w:val="left"/>
      </w:pPr>
      <w:r>
        <w:drawing>
          <wp:inline distT="0" distB="0" distL="114300" distR="114300">
            <wp:extent cx="5309235" cy="7400925"/>
            <wp:effectExtent l="0" t="0" r="571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309235" cy="7400925"/>
                    </a:xfrm>
                    <a:prstGeom prst="rect">
                      <a:avLst/>
                    </a:prstGeom>
                    <a:noFill/>
                    <a:ln>
                      <a:noFill/>
                    </a:ln>
                  </pic:spPr>
                </pic:pic>
              </a:graphicData>
            </a:graphic>
          </wp:inline>
        </w:drawing>
      </w:r>
      <w:r>
        <w:drawing>
          <wp:inline distT="0" distB="0" distL="114300" distR="114300">
            <wp:extent cx="5504815" cy="5427980"/>
            <wp:effectExtent l="0" t="0" r="63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504815" cy="5427980"/>
                    </a:xfrm>
                    <a:prstGeom prst="rect">
                      <a:avLst/>
                    </a:prstGeom>
                    <a:noFill/>
                    <a:ln>
                      <a:noFill/>
                    </a:ln>
                  </pic:spPr>
                </pic:pic>
              </a:graphicData>
            </a:graphic>
          </wp:inline>
        </w:drawing>
      </w:r>
    </w:p>
    <w:p w14:paraId="6B134123">
      <w:pPr>
        <w:ind w:firstLine="420" w:firstLineChars="200"/>
        <w:jc w:val="left"/>
      </w:pPr>
    </w:p>
    <w:p w14:paraId="682031F3">
      <w:pPr>
        <w:ind w:firstLine="420" w:firstLineChars="200"/>
        <w:jc w:val="left"/>
      </w:pPr>
    </w:p>
    <w:p w14:paraId="30564B89">
      <w:pPr>
        <w:ind w:firstLine="420" w:firstLineChars="200"/>
        <w:jc w:val="left"/>
      </w:pPr>
    </w:p>
    <w:p w14:paraId="46424A84">
      <w:pPr>
        <w:ind w:firstLine="420" w:firstLineChars="200"/>
        <w:jc w:val="left"/>
      </w:pPr>
    </w:p>
    <w:p w14:paraId="6606C561">
      <w:pPr>
        <w:jc w:val="left"/>
      </w:pPr>
      <w:r>
        <w:drawing>
          <wp:inline distT="0" distB="0" distL="114300" distR="114300">
            <wp:extent cx="5676900" cy="4997450"/>
            <wp:effectExtent l="0" t="0" r="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676900" cy="4997450"/>
                    </a:xfrm>
                    <a:prstGeom prst="rect">
                      <a:avLst/>
                    </a:prstGeom>
                    <a:noFill/>
                    <a:ln>
                      <a:noFill/>
                    </a:ln>
                  </pic:spPr>
                </pic:pic>
              </a:graphicData>
            </a:graphic>
          </wp:inline>
        </w:drawing>
      </w:r>
      <w:r>
        <w:drawing>
          <wp:inline distT="0" distB="0" distL="114300" distR="114300">
            <wp:extent cx="5524500" cy="74650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524500" cy="7465060"/>
                    </a:xfrm>
                    <a:prstGeom prst="rect">
                      <a:avLst/>
                    </a:prstGeom>
                    <a:noFill/>
                    <a:ln>
                      <a:noFill/>
                    </a:ln>
                  </pic:spPr>
                </pic:pic>
              </a:graphicData>
            </a:graphic>
          </wp:inline>
        </w:drawing>
      </w:r>
      <w:r>
        <w:drawing>
          <wp:inline distT="0" distB="0" distL="114300" distR="114300">
            <wp:extent cx="5491480" cy="6929755"/>
            <wp:effectExtent l="0" t="0" r="1397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91480" cy="6929755"/>
                    </a:xfrm>
                    <a:prstGeom prst="rect">
                      <a:avLst/>
                    </a:prstGeom>
                    <a:noFill/>
                    <a:ln>
                      <a:noFill/>
                    </a:ln>
                  </pic:spPr>
                </pic:pic>
              </a:graphicData>
            </a:graphic>
          </wp:inline>
        </w:drawing>
      </w:r>
      <w:r>
        <w:drawing>
          <wp:inline distT="0" distB="0" distL="114300" distR="114300">
            <wp:extent cx="5471795" cy="6305550"/>
            <wp:effectExtent l="0" t="0" r="146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71795" cy="6305550"/>
                    </a:xfrm>
                    <a:prstGeom prst="rect">
                      <a:avLst/>
                    </a:prstGeom>
                    <a:noFill/>
                    <a:ln>
                      <a:noFill/>
                    </a:ln>
                  </pic:spPr>
                </pic:pic>
              </a:graphicData>
            </a:graphic>
          </wp:inline>
        </w:drawing>
      </w:r>
    </w:p>
    <w:p w14:paraId="6F43A31D">
      <w:pPr>
        <w:jc w:val="left"/>
      </w:pPr>
    </w:p>
    <w:p w14:paraId="6FE723A1">
      <w:pPr>
        <w:jc w:val="left"/>
      </w:pPr>
    </w:p>
    <w:p w14:paraId="0E7B9707">
      <w:pPr>
        <w:jc w:val="left"/>
      </w:pPr>
    </w:p>
    <w:p w14:paraId="357237AF">
      <w:pPr>
        <w:jc w:val="left"/>
      </w:pPr>
    </w:p>
    <w:p w14:paraId="12D8C299">
      <w:pPr>
        <w:jc w:val="left"/>
      </w:pPr>
      <w:r>
        <w:drawing>
          <wp:inline distT="0" distB="0" distL="114300" distR="114300">
            <wp:extent cx="5640705" cy="2300605"/>
            <wp:effectExtent l="0" t="0" r="1714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640705" cy="2300605"/>
                    </a:xfrm>
                    <a:prstGeom prst="rect">
                      <a:avLst/>
                    </a:prstGeom>
                    <a:noFill/>
                    <a:ln>
                      <a:noFill/>
                    </a:ln>
                  </pic:spPr>
                </pic:pic>
              </a:graphicData>
            </a:graphic>
          </wp:inline>
        </w:drawing>
      </w:r>
    </w:p>
    <w:p w14:paraId="542A0CEE">
      <w:pPr>
        <w:jc w:val="left"/>
      </w:pPr>
    </w:p>
    <w:p w14:paraId="76875EED">
      <w:pPr>
        <w:jc w:val="left"/>
      </w:pPr>
    </w:p>
    <w:p w14:paraId="5ED228D5">
      <w:pPr>
        <w:jc w:val="left"/>
      </w:pPr>
    </w:p>
    <w:p w14:paraId="19259A92">
      <w:pPr>
        <w:jc w:val="left"/>
      </w:pPr>
    </w:p>
    <w:p w14:paraId="5ADF22BE">
      <w:pPr>
        <w:jc w:val="left"/>
      </w:pPr>
    </w:p>
    <w:p w14:paraId="212F4B38">
      <w:pPr>
        <w:jc w:val="left"/>
      </w:pPr>
    </w:p>
    <w:p w14:paraId="3BB837EE">
      <w:pPr>
        <w:jc w:val="left"/>
      </w:pPr>
    </w:p>
    <w:p w14:paraId="489399F8">
      <w:pPr>
        <w:jc w:val="left"/>
      </w:pPr>
      <w:r>
        <w:drawing>
          <wp:inline distT="0" distB="0" distL="114300" distR="114300">
            <wp:extent cx="5624830" cy="2157095"/>
            <wp:effectExtent l="0" t="0" r="13970" b="146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624830" cy="2157095"/>
                    </a:xfrm>
                    <a:prstGeom prst="rect">
                      <a:avLst/>
                    </a:prstGeom>
                    <a:noFill/>
                    <a:ln>
                      <a:noFill/>
                    </a:ln>
                  </pic:spPr>
                </pic:pic>
              </a:graphicData>
            </a:graphic>
          </wp:inline>
        </w:drawing>
      </w:r>
    </w:p>
    <w:p w14:paraId="284EF418">
      <w:pPr>
        <w:jc w:val="left"/>
      </w:pPr>
    </w:p>
    <w:p w14:paraId="671BF43D">
      <w:pPr>
        <w:jc w:val="left"/>
      </w:pPr>
    </w:p>
    <w:p w14:paraId="4032835D">
      <w:pPr>
        <w:jc w:val="left"/>
      </w:pPr>
    </w:p>
    <w:p w14:paraId="6A7DE686">
      <w:pPr>
        <w:jc w:val="left"/>
      </w:pPr>
    </w:p>
    <w:p w14:paraId="4E6605C6">
      <w:pPr>
        <w:jc w:val="left"/>
      </w:pPr>
      <w:r>
        <w:drawing>
          <wp:inline distT="0" distB="0" distL="114300" distR="114300">
            <wp:extent cx="5648325" cy="1618615"/>
            <wp:effectExtent l="0" t="0" r="952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648325" cy="1618615"/>
                    </a:xfrm>
                    <a:prstGeom prst="rect">
                      <a:avLst/>
                    </a:prstGeom>
                    <a:noFill/>
                    <a:ln>
                      <a:noFill/>
                    </a:ln>
                  </pic:spPr>
                </pic:pic>
              </a:graphicData>
            </a:graphic>
          </wp:inline>
        </w:drawing>
      </w:r>
      <w:r>
        <w:drawing>
          <wp:inline distT="0" distB="0" distL="114300" distR="114300">
            <wp:extent cx="5671185" cy="1761490"/>
            <wp:effectExtent l="0" t="0" r="5715"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5671185" cy="1761490"/>
                    </a:xfrm>
                    <a:prstGeom prst="rect">
                      <a:avLst/>
                    </a:prstGeom>
                    <a:noFill/>
                    <a:ln>
                      <a:noFill/>
                    </a:ln>
                  </pic:spPr>
                </pic:pic>
              </a:graphicData>
            </a:graphic>
          </wp:inline>
        </w:drawing>
      </w:r>
    </w:p>
    <w:p w14:paraId="74E71C0B">
      <w:pPr>
        <w:jc w:val="left"/>
      </w:pPr>
    </w:p>
    <w:p w14:paraId="4B435CCE">
      <w:pPr>
        <w:jc w:val="left"/>
      </w:pPr>
    </w:p>
    <w:p w14:paraId="78D7278E">
      <w:pPr>
        <w:jc w:val="left"/>
      </w:pPr>
    </w:p>
    <w:p w14:paraId="0EF24378">
      <w:pPr>
        <w:jc w:val="left"/>
      </w:pPr>
    </w:p>
    <w:p w14:paraId="291A7EFD">
      <w:pPr>
        <w:jc w:val="left"/>
      </w:pPr>
    </w:p>
    <w:p w14:paraId="6264086D">
      <w:pPr>
        <w:jc w:val="left"/>
      </w:pPr>
    </w:p>
    <w:p w14:paraId="3CCAD19C">
      <w:pPr>
        <w:jc w:val="left"/>
        <w:rPr>
          <w:rFonts w:hint="eastAsia" w:ascii="仿宋" w:hAnsi="仿宋" w:eastAsia="仿宋"/>
          <w:bCs/>
          <w:sz w:val="32"/>
          <w:szCs w:val="32"/>
        </w:rPr>
      </w:pPr>
      <w:r>
        <w:drawing>
          <wp:inline distT="0" distB="0" distL="114300" distR="114300">
            <wp:extent cx="5666105" cy="1786890"/>
            <wp:effectExtent l="0" t="0" r="10795"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5666105" cy="1786890"/>
                    </a:xfrm>
                    <a:prstGeom prst="rect">
                      <a:avLst/>
                    </a:prstGeom>
                    <a:noFill/>
                    <a:ln>
                      <a:noFill/>
                    </a:ln>
                  </pic:spPr>
                </pic:pic>
              </a:graphicData>
            </a:graphic>
          </wp:inline>
        </w:drawing>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0531C1F">
      <w:pPr>
        <w:ind w:firstLine="640" w:firstLineChars="200"/>
        <w:jc w:val="left"/>
        <w:rPr>
          <w:rStyle w:val="11"/>
          <w:rFonts w:ascii="仿宋" w:hAnsi="仿宋" w:eastAsia="仿宋"/>
          <w:bCs/>
          <w:sz w:val="32"/>
          <w:szCs w:val="32"/>
        </w:rPr>
      </w:pPr>
    </w:p>
    <w:p w14:paraId="67CC60A1">
      <w:pPr>
        <w:ind w:firstLine="640" w:firstLineChars="200"/>
        <w:jc w:val="left"/>
        <w:rPr>
          <w:rStyle w:val="11"/>
          <w:rFonts w:ascii="仿宋" w:hAnsi="仿宋" w:eastAsia="仿宋"/>
          <w:bCs/>
          <w:sz w:val="32"/>
          <w:szCs w:val="32"/>
        </w:rPr>
      </w:pPr>
    </w:p>
    <w:p w14:paraId="421DB9B4">
      <w:pPr>
        <w:ind w:firstLine="640" w:firstLineChars="200"/>
        <w:jc w:val="left"/>
        <w:rPr>
          <w:rStyle w:val="11"/>
          <w:rFonts w:ascii="仿宋" w:hAnsi="仿宋" w:eastAsia="仿宋"/>
          <w:bCs/>
          <w:sz w:val="32"/>
          <w:szCs w:val="32"/>
        </w:rPr>
      </w:pPr>
    </w:p>
    <w:p w14:paraId="0A8F17A0">
      <w:pPr>
        <w:ind w:firstLine="640" w:firstLineChars="200"/>
        <w:jc w:val="left"/>
        <w:rPr>
          <w:rStyle w:val="11"/>
          <w:rFonts w:ascii="仿宋" w:hAnsi="仿宋" w:eastAsia="仿宋"/>
          <w:bCs/>
          <w:sz w:val="32"/>
          <w:szCs w:val="32"/>
        </w:rPr>
      </w:pPr>
    </w:p>
    <w:p w14:paraId="79A1F32C">
      <w:pPr>
        <w:ind w:firstLine="640" w:firstLineChars="200"/>
        <w:jc w:val="left"/>
        <w:rPr>
          <w:rStyle w:val="11"/>
          <w:rFonts w:ascii="仿宋" w:hAnsi="仿宋" w:eastAsia="仿宋"/>
          <w:bCs/>
          <w:sz w:val="32"/>
          <w:szCs w:val="32"/>
        </w:rPr>
      </w:pPr>
    </w:p>
    <w:p w14:paraId="20C720C0">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庐山市蛟塘镇中心卫生院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FF"/>
          <w:kern w:val="0"/>
          <w:sz w:val="32"/>
          <w:szCs w:val="32"/>
        </w:rPr>
        <w:fldChar w:fldCharType="begin"/>
      </w:r>
      <w:r>
        <w:rPr>
          <w:rFonts w:ascii="仿宋" w:hAnsi="仿宋" w:eastAsia="仿宋" w:cs="Times New Roman"/>
          <w:color w:val="0000FF"/>
          <w:kern w:val="0"/>
          <w:sz w:val="32"/>
          <w:szCs w:val="32"/>
        </w:rPr>
        <w:instrText xml:space="preserve">MERGEFIELD ${page540426799.ds254512694_REP_JXJC_AGENCY_WZR_NAME}</w:instrText>
      </w:r>
      <w:r>
        <w:rPr>
          <w:rFonts w:ascii="仿宋" w:hAnsi="仿宋" w:eastAsia="仿宋" w:cs="Times New Roman"/>
          <w:color w:val="0000FF"/>
          <w:kern w:val="0"/>
          <w:sz w:val="32"/>
          <w:szCs w:val="32"/>
        </w:rPr>
        <w:fldChar w:fldCharType="separate"/>
      </w:r>
      <w:r>
        <w:rPr>
          <w:rFonts w:hint="eastAsia" w:ascii="仿宋" w:hAnsi="仿宋" w:eastAsia="仿宋" w:cs="Times New Roman"/>
          <w:color w:val="0000FF"/>
          <w:kern w:val="0"/>
          <w:sz w:val="32"/>
          <w:szCs w:val="32"/>
          <w:lang w:eastAsia="zh-CN"/>
        </w:rPr>
        <w:t>庐山市蛟塘镇中心卫生院</w:t>
      </w:r>
      <w:r>
        <w:rPr>
          <w:color w:val="0000FF"/>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655.90</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254.82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395.90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36.55</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增加变化原因为人员工资增长。</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庐山市蛟塘镇中心卫生院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655.90</w:t>
      </w:r>
      <w:r>
        <w:rPr>
          <w:rStyle w:val="11"/>
          <w:rFonts w:ascii="仿宋" w:hAnsi="仿宋" w:eastAsia="仿宋"/>
          <w:sz w:val="32"/>
          <w:szCs w:val="32"/>
        </w:rPr>
        <w:t>万元,较上年预算安排</w:t>
      </w:r>
      <w:r>
        <w:rPr>
          <w:rFonts w:ascii="仿宋" w:hAnsi="仿宋" w:eastAsia="仿宋" w:cs="Times New Roman"/>
          <w:kern w:val="0"/>
          <w:sz w:val="32"/>
          <w:szCs w:val="32"/>
        </w:rPr>
        <w:t>减少</w:t>
      </w:r>
      <w:r>
        <w:rPr>
          <w:rFonts w:hint="eastAsia" w:ascii="仿宋" w:hAnsi="仿宋" w:eastAsia="仿宋" w:cs="Times New Roman"/>
          <w:kern w:val="0"/>
          <w:sz w:val="32"/>
          <w:szCs w:val="32"/>
          <w:lang w:val="en-US" w:eastAsia="zh-CN"/>
        </w:rPr>
        <w:t>254.82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减少变化原因为公共卫生服务项目上年结转减少，村卫生所医保款本年未纳入预算。</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345.56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49.04</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333.14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12.28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310.34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303.86</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296.83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2.90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49.50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7.48</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578.99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266.08</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27.40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3.76</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340.14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37.27</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296.87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99.22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15.99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181.36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2.9</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减少11.51</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庐山市蛟塘镇中心卫生院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395.9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36.55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增加变化原因为人员工资增长。</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49.50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7.48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318.99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25.29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27.40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3.76</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345.56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48.97</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333.14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12.38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50.34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12.49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46.85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5B8D3F11">
      <w:pPr>
        <w:ind w:firstLine="320" w:firstLineChars="1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3F570888">
      <w:pPr>
        <w:ind w:firstLine="320" w:firstLineChars="100"/>
        <w:rPr>
          <w:rStyle w:val="11"/>
          <w:rFonts w:hint="eastAsia" w:ascii="Adobe 仿宋 Std R" w:hAnsi="Adobe 仿宋 Std R" w:eastAsia="Adobe 仿宋 Std R"/>
          <w:color w:val="FF0000"/>
          <w:sz w:val="32"/>
          <w:szCs w:val="32"/>
          <w:lang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(六)机关运行经费等重要事项的说明</w:t>
      </w:r>
    </w:p>
    <w:p w14:paraId="7E339109">
      <w:pPr>
        <w:ind w:firstLine="320" w:firstLineChars="100"/>
        <w:rPr>
          <w:rStyle w:val="11"/>
          <w:rFonts w:hint="default"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本单位非行政参公单位，无机关运行经费</w:t>
      </w:r>
      <w:r>
        <w:rPr>
          <w:rStyle w:val="11"/>
          <w:rFonts w:hint="eastAsia" w:ascii="Adobe 仿宋 Std R" w:hAnsi="Adobe 仿宋 Std R" w:eastAsia="Adobe 仿宋 Std R"/>
          <w:sz w:val="32"/>
          <w:szCs w:val="32"/>
          <w:lang w:val="en-US" w:eastAsia="zh-CN"/>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Fonts w:hint="eastAsia" w:ascii="Adobe 仿宋 Std R" w:hAnsi="Adobe 仿宋 Std R" w:eastAsia="Adobe 仿宋 Std R"/>
          <w:b/>
          <w:bCs/>
          <w:sz w:val="32"/>
          <w:szCs w:val="32"/>
        </w:rPr>
        <w:t>基本公共卫生</w:t>
      </w:r>
      <w:r>
        <w:rPr>
          <w:rStyle w:val="11"/>
          <w:rFonts w:hint="eastAsia" w:ascii="Adobe 仿宋 Std R" w:hAnsi="Adobe 仿宋 Std R" w:eastAsia="Adobe 仿宋 Std R"/>
          <w:b/>
          <w:sz w:val="32"/>
          <w:szCs w:val="32"/>
        </w:rPr>
        <w:t>项目情况说明</w:t>
      </w:r>
    </w:p>
    <w:p w14:paraId="089C798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庐山市蛟塘镇中心卫生院基本公共卫生</w:t>
      </w:r>
      <w:r>
        <w:rPr>
          <w:rFonts w:hint="eastAsia" w:ascii="Adobe 仿宋 Std R" w:hAnsi="Adobe 仿宋 Std R" w:eastAsia="Adobe 仿宋 Std R"/>
          <w:sz w:val="32"/>
          <w:szCs w:val="32"/>
          <w:lang w:eastAsia="zh-CN"/>
        </w:rPr>
        <w:t>项目</w:t>
      </w:r>
    </w:p>
    <w:p w14:paraId="2C4AD133">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3362765">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庐山市蛟塘镇中心卫生院基本公共卫生</w:t>
      </w:r>
    </w:p>
    <w:p w14:paraId="4C888830">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59A243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依据《国家基本公共卫生服务规范（第三版）》</w:t>
      </w:r>
    </w:p>
    <w:p w14:paraId="3F5FFC16">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2C2E75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庐山市蛟塘镇中心卫生院</w:t>
      </w:r>
    </w:p>
    <w:p w14:paraId="5FA2F299">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3D9CD2E">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继续</w:t>
      </w:r>
      <w:r>
        <w:rPr>
          <w:rFonts w:hint="eastAsia" w:ascii="Adobe 仿宋 Std R" w:hAnsi="Adobe 仿宋 Std R" w:eastAsia="Adobe 仿宋 Std R"/>
          <w:sz w:val="32"/>
          <w:szCs w:val="32"/>
        </w:rPr>
        <w:t>建立居民健康档案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开展</w:t>
      </w:r>
      <w:r>
        <w:rPr>
          <w:rFonts w:hint="eastAsia" w:ascii="Adobe 仿宋 Std R" w:hAnsi="Adobe 仿宋 Std R" w:eastAsia="Adobe 仿宋 Std R"/>
          <w:sz w:val="32"/>
          <w:szCs w:val="32"/>
        </w:rPr>
        <w:t>预防接种、儿童健康管理、孕产妇健康管理、老年人健康管理、高血压和 2 型糖尿病等慢性病患者健康管理、严重精神障碍患者管理 、肺结核患者健康管理 ,中医药健康管理、传染疗和突发公共卫生事件报告和处理、卫生监督协管等,规范开展 0-6 岁儿童眼保健和 视力检查。</w:t>
      </w:r>
    </w:p>
    <w:p w14:paraId="293F3308">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FE039D1">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1798E0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901B62C">
      <w:pPr>
        <w:ind w:firstLine="642"/>
        <w:rPr>
          <w:rStyle w:val="11"/>
          <w:rFonts w:hint="eastAsia" w:ascii="仿宋" w:hAnsi="仿宋" w:eastAsia="仿宋"/>
          <w:sz w:val="32"/>
          <w:szCs w:val="32"/>
          <w:lang w:val="en-US" w:eastAsia="zh-CN"/>
        </w:rPr>
      </w:pPr>
      <w:r>
        <w:rPr>
          <w:rStyle w:val="11"/>
          <w:rFonts w:hint="eastAsia" w:ascii="仿宋" w:hAnsi="仿宋" w:eastAsia="仿宋"/>
          <w:sz w:val="32"/>
          <w:szCs w:val="32"/>
          <w:lang w:val="en-US" w:eastAsia="zh-CN"/>
        </w:rPr>
        <w:t xml:space="preserve">   39.79万元。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庐山市蛟塘镇中心卫生院</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u w:val="none"/>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u w:val="none"/>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79F76"/>
    <w:multiLevelType w:val="singleLevel"/>
    <w:tmpl w:val="86B79F76"/>
    <w:lvl w:ilvl="0" w:tentative="0">
      <w:start w:val="2"/>
      <w:numFmt w:val="decimal"/>
      <w:suff w:val="nothing"/>
      <w:lvlText w:val="%1）"/>
      <w:lvlJc w:val="left"/>
      <w:pPr>
        <w:ind w:left="1050"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520722"/>
    <w:rsid w:val="0C97247A"/>
    <w:rsid w:val="0D1A7920"/>
    <w:rsid w:val="0D2269B3"/>
    <w:rsid w:val="0DB3098E"/>
    <w:rsid w:val="12220323"/>
    <w:rsid w:val="13FB007C"/>
    <w:rsid w:val="16B036C0"/>
    <w:rsid w:val="18DC190B"/>
    <w:rsid w:val="1A705E7F"/>
    <w:rsid w:val="1ABF2D84"/>
    <w:rsid w:val="1D0B1216"/>
    <w:rsid w:val="1E172FD7"/>
    <w:rsid w:val="1E1F040F"/>
    <w:rsid w:val="1E491A3B"/>
    <w:rsid w:val="1F1F7406"/>
    <w:rsid w:val="206D0602"/>
    <w:rsid w:val="22430342"/>
    <w:rsid w:val="22D66EA9"/>
    <w:rsid w:val="23977FB1"/>
    <w:rsid w:val="245C3447"/>
    <w:rsid w:val="25B931E9"/>
    <w:rsid w:val="26A95EA2"/>
    <w:rsid w:val="28263441"/>
    <w:rsid w:val="2828673B"/>
    <w:rsid w:val="290B705B"/>
    <w:rsid w:val="29981D60"/>
    <w:rsid w:val="2B2339AC"/>
    <w:rsid w:val="2BC227E4"/>
    <w:rsid w:val="2C57797E"/>
    <w:rsid w:val="304075B1"/>
    <w:rsid w:val="311C29BA"/>
    <w:rsid w:val="318814ED"/>
    <w:rsid w:val="31931AC3"/>
    <w:rsid w:val="3328400E"/>
    <w:rsid w:val="34BB30CA"/>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2C2936"/>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3404</Words>
  <Characters>3671</Characters>
  <Lines>53</Lines>
  <Paragraphs>15</Paragraphs>
  <TotalTime>38</TotalTime>
  <ScaleCrop>false</ScaleCrop>
  <LinksUpToDate>false</LinksUpToDate>
  <CharactersWithSpaces>3730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2025-01-09T03:52:08Z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