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庐山市人社局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庐山市人社局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庐山市人社局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庐山市人社局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庐山市人社局</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72135AA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（一）拟定全市人力资源和社会保障事业发展规划和年度工作计划，起草人力资源和社会保障规范性文件草案，并组织实施和监督检查；对全市人力资源和社会保障工作进行综合管理、监督指导、协调服务。</w:t>
      </w:r>
    </w:p>
    <w:p w14:paraId="799F91B6">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（二）拟定并组织实施全市人力资源市场发展规划和人力资源服务业发展、人力资源流动政策，促进人力资源合理流动、有效配置。</w:t>
      </w:r>
    </w:p>
    <w:p w14:paraId="01C334EE">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三）负责全市促进就业工作,拟订统筹城乡的就业发展规划和政策,完善公共就业服务体系,统筹建立面向城乡劳动者的职业技能培训制度，组织落实就业援助、特殊群体就业等政策，牵头落实高校毕业生就业政策,会同有关部门落实高技能人才、农村实用人才培训和激励政策。</w:t>
      </w:r>
    </w:p>
    <w:p w14:paraId="5ECCB889">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四）统筹推进建立全市覆盖城乡的多层次社会保障体系。组织实施养老、失业、工伤等社会保险及其补充保险政策和标准，落实养老、失业、工伤等社会保险及其补充保险基金管理和监督制度，编制相关社会保险基金预决算草案。会同有关部门实施全民参保计划并建立全市统一的社会保险公共服务平台。</w:t>
      </w:r>
    </w:p>
    <w:p w14:paraId="4901ECF8">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（五）负责全市就业、失业和相关社会保险基金预测预警和信息引导，拟订应对预案，实施预防、调节和控制，保持就业形势稳定和社会保险基金总体收支平衡。</w:t>
      </w:r>
    </w:p>
    <w:p w14:paraId="42F05E26">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六）统筹实施劳动人事争议调解仲裁制度；落实劳动关系相关政策，完善劳动关系协商协调机制；监督落实职工工作时间、休息休假和假期制度；监督落实消除非法使用童工政策和女工、未成年工特殊劳动保护政策；组织实施劳动保障监察，协调劳动者维权工作，依法查处重大案件；协调指导处理人力资源和社会保障信访事项和突发事件。</w:t>
      </w:r>
    </w:p>
    <w:p w14:paraId="3E667EE1">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（七）牵头推进深化职称制度改革，归口管理专业技术人员职称工作；组织拟订技能人才培养、评价、使用和激励制度；完善职业资格制度，健全职业技能多元化评价政策。</w:t>
      </w:r>
    </w:p>
    <w:p w14:paraId="72A87B7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（八）会同有关部门指导事业单位人事制度改革，按照管理权限负责规范事业单位岗位设置、公开招聘、聘用合同等人事综合管理工作，负责事业单位工作人员和机关工勤人员综合管理工作。</w:t>
      </w:r>
    </w:p>
    <w:p w14:paraId="39D3DDBA">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九）负责全市事业单位工资收入分配综合管理，组织实施事业单位人员工资收入分配政策，配合相关部门审核纳入市级财政统一发放工资范围的事业单位及人员的工资、奖金、津补贴标准和离退休费，落实企事业单位人员福利和离退休政策，建立企事业单位人员工资决定、正常增长和支付保障机制，指导和监督国有企业工资总额管理和企业负责人收入分配。</w:t>
      </w:r>
    </w:p>
    <w:p w14:paraId="6F7F5F83">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（十）会同有关部门拟订全市农民工工作综合性政策和规划，推动农民工相关政策的落实，参与协调解决农民工工作中的重点难点问题，维护农民工合法权益。</w:t>
      </w:r>
    </w:p>
    <w:p w14:paraId="60B56FBB">
      <w:pPr>
        <w:widowControl/>
        <w:spacing w:line="580" w:lineRule="exact"/>
        <w:ind w:firstLine="640"/>
        <w:jc w:val="left"/>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（十一）会同有关部门拟定政府表彰奖励制度，综合管理表彰奖励工作，根据授权承办以市委、市政府名义开展的表彰奖励活动相关工作，承担全市评比达标表彰有关工作。</w:t>
      </w:r>
    </w:p>
    <w:p w14:paraId="78A9F93B">
      <w:pPr>
        <w:widowControl/>
        <w:spacing w:line="580" w:lineRule="exact"/>
        <w:ind w:firstLine="640"/>
        <w:jc w:val="left"/>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rPr>
        <w:t>（十二）完成市委和市政府交办的其他任务。</w:t>
      </w:r>
    </w:p>
    <w:p w14:paraId="6A2A716D">
      <w:pPr>
        <w:rPr>
          <w:b/>
          <w:color w:val="auto"/>
          <w:sz w:val="36"/>
          <w:szCs w:val="36"/>
        </w:rPr>
      </w:pPr>
      <w:r>
        <w:rPr>
          <w:rFonts w:hint="eastAsia"/>
          <w:b/>
          <w:color w:val="auto"/>
          <w:sz w:val="36"/>
          <w:szCs w:val="36"/>
        </w:rPr>
        <w:t>二、机构设置及人员情况</w:t>
      </w:r>
    </w:p>
    <w:p w14:paraId="557CE64A">
      <w:pPr>
        <w:ind w:firstLine="640" w:firstLineChars="200"/>
        <w:rPr>
          <w:rStyle w:val="14"/>
          <w:color w:val="auto"/>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庐山市人社局</w:t>
      </w:r>
      <w:r>
        <w:rPr>
          <w:color w:val="auto"/>
        </w:rPr>
        <w:fldChar w:fldCharType="end"/>
      </w:r>
      <w:r>
        <w:rPr>
          <w:rFonts w:hint="eastAsia" w:ascii="仿宋" w:hAnsi="仿宋" w:eastAsia="仿宋"/>
          <w:color w:val="auto"/>
          <w:sz w:val="32"/>
          <w:szCs w:val="32"/>
        </w:rPr>
        <w:t>内设处室</w:t>
      </w:r>
      <w:r>
        <w:rPr>
          <w:rFonts w:hint="eastAsia" w:ascii="仿宋_GB2312" w:eastAsia="仿宋_GB2312"/>
          <w:color w:val="auto"/>
          <w:sz w:val="32"/>
          <w:szCs w:val="30"/>
          <w:u w:val="none"/>
          <w:lang w:val="en-US" w:eastAsia="zh-CN"/>
        </w:rPr>
        <w:t>8</w:t>
      </w:r>
      <w:r>
        <w:rPr>
          <w:rFonts w:hint="eastAsia" w:ascii="仿宋" w:hAnsi="仿宋" w:eastAsia="仿宋"/>
          <w:color w:val="auto"/>
          <w:sz w:val="32"/>
          <w:szCs w:val="32"/>
        </w:rPr>
        <w:t>个，包括：</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1）</w:t>
      </w:r>
      <w:r>
        <w:rPr>
          <w:rFonts w:hint="eastAsia" w:ascii="仿宋_GB2312" w:hAnsi="仿宋_GB2312" w:eastAsia="仿宋_GB2312" w:cs="仿宋_GB2312"/>
          <w:color w:val="auto"/>
          <w:sz w:val="32"/>
          <w:szCs w:val="32"/>
          <w:lang w:val="en-US" w:eastAsia="zh-CN"/>
        </w:rPr>
        <w:t>就业创业服务中心：拟订全市就业、失业规划和年度计划，贯彻执行劳动者平等就业、农村劳动力转移就业和跨地区有序流动及失业保险相关政策、制度和管理办法，健全公共就业服务体系;指导和规范公共就业服务信息管理和监督失业保险经办机构业务工作。（2）社会保险管理中心：</w:t>
      </w:r>
      <w:r>
        <w:rPr>
          <w:rFonts w:hint="eastAsia" w:ascii="Adobe 仿宋 Std R" w:hAnsi="Adobe 仿宋 Std R" w:eastAsia="Adobe 仿宋 Std R"/>
          <w:color w:val="auto"/>
          <w:sz w:val="32"/>
          <w:szCs w:val="30"/>
        </w:rPr>
        <w:t>贯彻落实国家、省、九江市基本养老保险、企业年金政策并组织实施;执行养老保险统筹、基金征缴、个人帐户管理、养老保险领取条件和企业职工非因工及因病死亡丧葬抚恤费、遗属生活补助等有关政策并监督实施;负责办理参保单位职工正常退休和提前退休</w:t>
      </w:r>
      <w:r>
        <w:rPr>
          <w:rFonts w:hint="eastAsia" w:ascii="Adobe 仿宋 Std R" w:hAnsi="Adobe 仿宋 Std R" w:eastAsia="Adobe 仿宋 Std R"/>
          <w:color w:val="auto"/>
          <w:sz w:val="32"/>
          <w:szCs w:val="30"/>
          <w:lang w:val="en-US" w:eastAsia="zh-CN"/>
        </w:rPr>
        <w:t>审批手续。</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lang w:val="en-US" w:eastAsia="zh-CN"/>
        </w:rPr>
        <w:t>3</w:t>
      </w:r>
      <w:r>
        <w:rPr>
          <w:rFonts w:hint="eastAsia" w:ascii="Adobe 仿宋 Std R" w:hAnsi="Adobe 仿宋 Std R" w:eastAsia="Adobe 仿宋 Std R"/>
          <w:color w:val="auto"/>
          <w:sz w:val="32"/>
          <w:szCs w:val="30"/>
          <w:lang w:eastAsia="zh-CN"/>
        </w:rPr>
        <w:t>）</w:t>
      </w:r>
      <w:r>
        <w:rPr>
          <w:rFonts w:hint="eastAsia" w:ascii="仿宋_GB2312" w:hAnsi="仿宋_GB2312" w:eastAsia="仿宋_GB2312" w:cs="仿宋_GB2312"/>
          <w:color w:val="auto"/>
          <w:sz w:val="32"/>
          <w:szCs w:val="32"/>
          <w:lang w:val="en-US" w:eastAsia="zh-CN"/>
        </w:rPr>
        <w:t>劳动保障监察大队：</w:t>
      </w:r>
      <w:r>
        <w:rPr>
          <w:rFonts w:hint="eastAsia" w:ascii="Adobe 仿宋 Std R" w:hAnsi="Adobe 仿宋 Std R" w:eastAsia="Adobe 仿宋 Std R"/>
          <w:color w:val="auto"/>
          <w:sz w:val="32"/>
          <w:szCs w:val="30"/>
        </w:rPr>
        <w:t>统筹实施劳动人事争议调解仲裁制度</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rPr>
        <w:t>落实劳动关系相关政策，完善劳动关系协商协调机制</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lang w:val="en-US" w:eastAsia="zh-CN"/>
        </w:rPr>
        <w:t>4）</w:t>
      </w:r>
      <w:r>
        <w:rPr>
          <w:rFonts w:hint="eastAsia" w:ascii="仿宋_GB2312" w:hAnsi="仿宋_GB2312" w:eastAsia="仿宋_GB2312" w:cs="仿宋_GB2312"/>
          <w:color w:val="auto"/>
          <w:sz w:val="32"/>
          <w:szCs w:val="32"/>
          <w:lang w:val="en-US" w:eastAsia="zh-CN"/>
        </w:rPr>
        <w:t>人事与工资福利股：</w:t>
      </w:r>
      <w:r>
        <w:rPr>
          <w:rFonts w:hint="eastAsia" w:ascii="Adobe 仿宋 Std R" w:hAnsi="Adobe 仿宋 Std R" w:eastAsia="Adobe 仿宋 Std R"/>
          <w:color w:val="auto"/>
          <w:sz w:val="32"/>
          <w:szCs w:val="30"/>
        </w:rPr>
        <w:t>会同有关部门指导事业单位人事制度改革，按照管理权限负责规范事业单位岗位设置、公开招聘、聘用合同等人事综合管理工作，负责事业单位工作人员和机关工勤人员综合管理工作</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lang w:val="en-US" w:eastAsia="zh-CN"/>
        </w:rPr>
        <w:t>5）</w:t>
      </w:r>
      <w:r>
        <w:rPr>
          <w:rFonts w:hint="eastAsia" w:ascii="仿宋_GB2312" w:hAnsi="仿宋_GB2312" w:eastAsia="仿宋_GB2312" w:cs="仿宋_GB2312"/>
          <w:color w:val="auto"/>
          <w:sz w:val="32"/>
          <w:szCs w:val="32"/>
          <w:lang w:val="en-US" w:eastAsia="zh-CN"/>
        </w:rPr>
        <w:t>财务与基金监管股：</w:t>
      </w:r>
      <w:r>
        <w:rPr>
          <w:rFonts w:hint="eastAsia" w:ascii="Adobe 仿宋 Std R" w:hAnsi="Adobe 仿宋 Std R" w:eastAsia="Adobe 仿宋 Std R"/>
          <w:color w:val="auto"/>
          <w:sz w:val="32"/>
          <w:szCs w:val="30"/>
        </w:rPr>
        <w:t>负责拟订全市人力资源和社会保障事业发展规划和年度计划;承担编制全市社会保障基金预决算草案工作;承担有关信息规划和统计管理工作;制定全市人力资源和社会保障资金(基金)财务管理制度并监督实施</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lang w:val="en-US" w:eastAsia="zh-CN"/>
        </w:rPr>
        <w:t>6）</w:t>
      </w:r>
      <w:r>
        <w:rPr>
          <w:rFonts w:hint="eastAsia" w:ascii="仿宋_GB2312" w:hAnsi="仿宋_GB2312" w:eastAsia="仿宋_GB2312" w:cs="仿宋_GB2312"/>
          <w:color w:val="auto"/>
          <w:sz w:val="32"/>
          <w:szCs w:val="32"/>
          <w:lang w:val="en-US" w:eastAsia="zh-CN"/>
        </w:rPr>
        <w:t>档案股：负责全市退休人员社保档案、大中专毕业生档案管理工作，承接原人事管理股事业干部档案管理相关职能,原劳动和社会保障股工人档案管理相关职能，负责督促指导各业务股室(中心)做好档案整理和管理工作。（</w:t>
      </w:r>
      <w:bookmarkStart w:id="0" w:name="_GoBack"/>
      <w:bookmarkEnd w:id="0"/>
      <w:r>
        <w:rPr>
          <w:rFonts w:hint="eastAsia" w:ascii="仿宋_GB2312" w:hAnsi="仿宋_GB2312" w:eastAsia="仿宋_GB2312" w:cs="仿宋_GB2312"/>
          <w:color w:val="auto"/>
          <w:sz w:val="32"/>
          <w:szCs w:val="32"/>
          <w:lang w:val="en-US" w:eastAsia="zh-CN"/>
        </w:rPr>
        <w:t>7）政务服务股：负责对有关规范性文件的合法性审核工作;负责社会保障卡综合管理工作;负责信息化系统建设、管理、维护和经办权限审批、监管工作。（8）办公室：协助局领导对政务、事务等有关工作进行综合协调;负责人事编制管理、会议组织、文电处理、秘书事务、公共关系、机要交换、信息与宣传、建议提案办理、文书档案管理、政务公开后勤保障、安全保密、综合治理等工作;负责受理、组织、协调交办、转送、督办人民群众提出的有关人力资源和社会保障方面的信访事项</w:t>
      </w:r>
      <w:r>
        <w:rPr>
          <w:rFonts w:hint="eastAsia" w:ascii="仿宋" w:hAnsi="仿宋" w:eastAsia="仿宋"/>
          <w:color w:val="auto"/>
          <w:sz w:val="32"/>
          <w:szCs w:val="32"/>
          <w:u w:val="none"/>
          <w:lang w:val="en-US" w:eastAsia="zh-CN"/>
        </w:rPr>
        <w:t>。</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64</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64</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64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36</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1</w:t>
      </w:r>
      <w:r>
        <w:rPr>
          <w:rFonts w:ascii="仿宋" w:hAnsi="仿宋" w:eastAsia="仿宋"/>
          <w:color w:val="auto"/>
          <w:sz w:val="32"/>
          <w:szCs w:val="32"/>
        </w:rPr>
        <w:t>人。</w:t>
      </w:r>
      <w:r>
        <w:rPr>
          <w:color w:val="auto"/>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庐山市人社局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CDA4259">
      <w:pPr>
        <w:ind w:firstLine="640" w:firstLineChars="200"/>
        <w:jc w:val="left"/>
        <w:rPr>
          <w:rStyle w:val="11"/>
          <w:rFonts w:ascii="仿宋" w:hAnsi="仿宋" w:eastAsia="仿宋"/>
          <w:bCs/>
          <w:color w:val="auto"/>
          <w:sz w:val="32"/>
          <w:szCs w:val="32"/>
        </w:rPr>
      </w:pPr>
    </w:p>
    <w:p w14:paraId="59E77F81">
      <w:pPr>
        <w:ind w:firstLine="640" w:firstLineChars="200"/>
        <w:jc w:val="left"/>
        <w:rPr>
          <w:rStyle w:val="11"/>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庐山市人社局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庐山市人社局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19251.57</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1214.43</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19244.83</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771.17</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减少原因为上年创业担保贷款贴息及奖补资金为1186万元;对高校毕业生到基层任职补助较上年减少40.16万元。</w:t>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庐山市人社局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19251.57</w:t>
      </w:r>
      <w:r>
        <w:rPr>
          <w:rStyle w:val="11"/>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1214.43</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减少原因为上年创业担保贷款贴息及奖补资金为1186万元;对高校毕业生到基层任职补助较上年减少40.16万元。</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1250.8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2.31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1047.51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104.5</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98.79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18000.77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1216.74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607.54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5</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hint="eastAsia" w:ascii="仿宋" w:hAnsi="仿宋" w:eastAsia="仿宋"/>
          <w:b/>
          <w:color w:val="auto"/>
          <w:sz w:val="20"/>
          <w:szCs w:val="32"/>
          <w:lang w:val="en-US" w:eastAsia="zh-CN"/>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18610.9</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217.24</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63.89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2.99</w:t>
      </w:r>
      <w:r>
        <w:rPr>
          <w:rStyle w:val="11"/>
          <w:rFonts w:ascii="仿宋" w:hAnsi="仿宋" w:eastAsia="仿宋"/>
          <w:color w:val="auto"/>
          <w:sz w:val="32"/>
          <w:szCs w:val="32"/>
        </w:rPr>
        <w:t>万元;</w:t>
      </w:r>
      <w:r>
        <w:rPr>
          <w:rStyle w:val="11"/>
          <w:rFonts w:hint="eastAsia" w:ascii="仿宋" w:hAnsi="仿宋" w:eastAsia="仿宋"/>
          <w:color w:val="auto"/>
          <w:sz w:val="32"/>
          <w:szCs w:val="32"/>
          <w:lang w:val="en-US" w:eastAsia="zh-CN"/>
        </w:rPr>
        <w:t>农林水支出472万元，</w:t>
      </w:r>
      <w:r>
        <w:rPr>
          <w:rStyle w:val="11"/>
          <w:rFonts w:ascii="仿宋" w:hAnsi="仿宋" w:eastAsia="仿宋"/>
          <w:color w:val="auto"/>
          <w:sz w:val="32"/>
          <w:szCs w:val="32"/>
        </w:rPr>
        <w:t>较上年预算安排减少</w:t>
      </w:r>
      <w:r>
        <w:rPr>
          <w:rStyle w:val="11"/>
          <w:rFonts w:hint="eastAsia" w:ascii="仿宋" w:hAnsi="仿宋" w:eastAsia="仿宋"/>
          <w:color w:val="auto"/>
          <w:sz w:val="32"/>
          <w:szCs w:val="32"/>
          <w:lang w:val="en-US" w:eastAsia="zh-CN"/>
        </w:rPr>
        <w:t>1016.16</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87.71</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1.09</w:t>
      </w:r>
      <w:r>
        <w:rPr>
          <w:rStyle w:val="11"/>
          <w:rFonts w:ascii="仿宋" w:hAnsi="仿宋" w:eastAsia="仿宋"/>
          <w:color w:val="auto"/>
          <w:sz w:val="32"/>
          <w:szCs w:val="32"/>
        </w:rPr>
        <w:t>万元;</w:t>
      </w:r>
      <w:r>
        <w:rPr>
          <w:color w:val="auto"/>
        </w:rPr>
        <w:fldChar w:fldCharType="end"/>
      </w:r>
      <w:r>
        <w:rPr>
          <w:rStyle w:val="11"/>
          <w:rFonts w:hint="eastAsia" w:ascii="仿宋" w:hAnsi="仿宋" w:eastAsia="仿宋" w:cs="Times New Roman"/>
          <w:color w:val="auto"/>
          <w:sz w:val="32"/>
          <w:szCs w:val="32"/>
        </w:rPr>
        <w:t>国有资本经营预算支出</w:t>
      </w:r>
      <w:r>
        <w:rPr>
          <w:rStyle w:val="11"/>
          <w:rFonts w:hint="eastAsia" w:ascii="仿宋" w:hAnsi="仿宋" w:eastAsia="仿宋" w:cs="Times New Roman"/>
          <w:color w:val="auto"/>
          <w:sz w:val="32"/>
          <w:szCs w:val="32"/>
          <w:lang w:val="en-US" w:eastAsia="zh-CN"/>
        </w:rPr>
        <w:t>2.07万元，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2.07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p>
    <w:p w14:paraId="752E5B1D">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1051.21</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167.49</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712.03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0.74</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17483.33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971.38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76.3</w:t>
      </w:r>
      <w:r>
        <w:rPr>
          <w:rStyle w:val="11"/>
          <w:rFonts w:ascii="仿宋" w:hAnsi="仿宋" w:eastAsia="仿宋"/>
          <w:color w:val="auto"/>
          <w:sz w:val="32"/>
          <w:szCs w:val="32"/>
        </w:rPr>
        <w:t>万元。</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庐山市人社局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19244.83</w:t>
      </w:r>
      <w:r>
        <w:rPr>
          <w:rStyle w:val="11"/>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771.17</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减少变化原因为上年创业担保贷款贴息及奖补资金为1186万元;对高校毕业生到基层任职补助较上年减少40.16万元。</w:t>
      </w:r>
    </w:p>
    <w:p w14:paraId="52CF4ECA">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18604.16</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207.98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63.89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2.99</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hint="eastAsia" w:ascii="仿宋" w:hAnsi="仿宋" w:eastAsia="仿宋"/>
          <w:color w:val="auto"/>
          <w:sz w:val="32"/>
          <w:szCs w:val="32"/>
          <w:lang w:val="en-US" w:eastAsia="zh-CN"/>
        </w:rPr>
        <w:t>农林水支出472万元，</w:t>
      </w:r>
      <w:r>
        <w:rPr>
          <w:rStyle w:val="11"/>
          <w:rFonts w:ascii="仿宋" w:hAnsi="仿宋" w:eastAsia="仿宋"/>
          <w:color w:val="auto"/>
          <w:sz w:val="32"/>
          <w:szCs w:val="32"/>
        </w:rPr>
        <w:t>较上年预算安排减少</w:t>
      </w:r>
      <w:r>
        <w:rPr>
          <w:rStyle w:val="11"/>
          <w:rFonts w:hint="eastAsia" w:ascii="仿宋" w:hAnsi="仿宋" w:eastAsia="仿宋"/>
          <w:color w:val="auto"/>
          <w:sz w:val="32"/>
          <w:szCs w:val="32"/>
          <w:lang w:val="en-US" w:eastAsia="zh-CN"/>
        </w:rPr>
        <w:t>582.16</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87.71</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较上年预算安排减少</w:t>
      </w:r>
      <w:r>
        <w:rPr>
          <w:rStyle w:val="11"/>
          <w:rFonts w:hint="eastAsia" w:ascii="仿宋" w:hAnsi="仿宋" w:eastAsia="仿宋"/>
          <w:color w:val="auto"/>
          <w:sz w:val="32"/>
          <w:szCs w:val="32"/>
          <w:lang w:val="en-US" w:eastAsia="zh-CN"/>
        </w:rPr>
        <w:t>1.09</w:t>
      </w:r>
      <w:r>
        <w:rPr>
          <w:rStyle w:val="11"/>
          <w:rFonts w:ascii="仿宋" w:hAnsi="仿宋" w:eastAsia="仿宋"/>
          <w:color w:val="auto"/>
          <w:sz w:val="32"/>
          <w:szCs w:val="32"/>
        </w:rPr>
        <w:t>万元;</w:t>
      </w:r>
      <w:r>
        <w:rPr>
          <w:rStyle w:val="11"/>
          <w:rFonts w:hint="eastAsia" w:ascii="仿宋" w:hAnsi="仿宋" w:eastAsia="仿宋" w:cs="Times New Roman"/>
          <w:color w:val="auto"/>
          <w:sz w:val="32"/>
          <w:szCs w:val="32"/>
        </w:rPr>
        <w:t>国有资本经营预算支出</w:t>
      </w:r>
      <w:r>
        <w:rPr>
          <w:rStyle w:val="11"/>
          <w:rFonts w:hint="eastAsia" w:ascii="仿宋" w:hAnsi="仿宋" w:eastAsia="仿宋" w:cs="Times New Roman"/>
          <w:color w:val="auto"/>
          <w:sz w:val="32"/>
          <w:szCs w:val="32"/>
          <w:lang w:val="en-US" w:eastAsia="zh-CN"/>
        </w:rPr>
        <w:t>2.07万元，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2.07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color w:val="auto"/>
        </w:rPr>
        <w:fldChar w:fldCharType="end"/>
      </w:r>
    </w:p>
    <w:p w14:paraId="4BC2A658">
      <w:pPr>
        <w:ind w:firstLine="640" w:firstLineChars="200"/>
        <w:rPr>
          <w:rFonts w:hint="default" w:eastAsiaTheme="minorEastAsia"/>
          <w:color w:val="auto"/>
          <w:lang w:val="en-US" w:eastAsia="zh-CN"/>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1250.8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2.31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1047.51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104.5</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97.79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17994.03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773.48</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604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5</w:t>
      </w:r>
      <w:r>
        <w:rPr>
          <w:rStyle w:val="11"/>
          <w:rFonts w:ascii="仿宋" w:hAnsi="仿宋" w:eastAsia="仿宋"/>
          <w:color w:val="auto"/>
          <w:sz w:val="32"/>
          <w:szCs w:val="32"/>
        </w:rPr>
        <w:t>万元。</w:t>
      </w:r>
      <w:r>
        <w:rPr>
          <w:color w:val="auto"/>
        </w:rPr>
        <w:fldChar w:fldCharType="end"/>
      </w:r>
    </w:p>
    <w:p w14:paraId="30CBFFCB">
      <w:pPr>
        <w:ind w:firstLine="420" w:firstLineChars="200"/>
        <w:rPr>
          <w:color w:val="auto"/>
        </w:rPr>
      </w:pP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305AB9D4">
      <w:pPr>
        <w:ind w:firstLine="640" w:firstLineChars="200"/>
        <w:rPr>
          <w:rStyle w:val="11"/>
          <w:rFonts w:ascii="仿宋" w:hAnsi="仿宋" w:eastAsia="仿宋" w:cs="Times New Roman"/>
          <w:color w:val="auto"/>
          <w:sz w:val="32"/>
          <w:szCs w:val="32"/>
        </w:rPr>
      </w:pPr>
      <w:r>
        <w:rPr>
          <w:rStyle w:val="11"/>
          <w:rFonts w:hint="eastAsia" w:ascii="仿宋" w:hAnsi="仿宋" w:eastAsia="仿宋" w:cs="Times New Roman"/>
          <w:color w:val="auto"/>
          <w:sz w:val="32"/>
          <w:szCs w:val="32"/>
        </w:rPr>
        <w:t>本单位没有使用政府性基金预算拨款安排的支出</w:t>
      </w:r>
    </w:p>
    <w:p w14:paraId="6EE05F8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（五）国有资本经营情况</w:t>
      </w:r>
    </w:p>
    <w:p w14:paraId="0D50A51A">
      <w:pPr>
        <w:ind w:firstLine="640" w:firstLineChars="200"/>
        <w:rPr>
          <w:rStyle w:val="11"/>
          <w:rFonts w:hint="default" w:ascii="仿宋" w:hAnsi="仿宋" w:eastAsia="仿宋"/>
          <w:color w:val="auto"/>
          <w:sz w:val="32"/>
          <w:szCs w:val="32"/>
          <w:lang w:val="en-US" w:eastAsia="zh-CN"/>
        </w:rPr>
      </w:pPr>
      <w:r>
        <w:rPr>
          <w:rStyle w:val="11"/>
          <w:rFonts w:hint="eastAsia" w:ascii="仿宋" w:hAnsi="仿宋" w:eastAsia="仿宋"/>
          <w:color w:val="auto"/>
          <w:sz w:val="32"/>
          <w:szCs w:val="32"/>
        </w:rPr>
        <w:t>按支出项目类别划分：国有企业退休人员社会化管理补助支出</w:t>
      </w:r>
      <w:r>
        <w:rPr>
          <w:rStyle w:val="11"/>
          <w:rFonts w:hint="eastAsia" w:ascii="仿宋" w:hAnsi="仿宋" w:eastAsia="仿宋"/>
          <w:color w:val="auto"/>
          <w:sz w:val="32"/>
          <w:szCs w:val="32"/>
          <w:lang w:val="en-US" w:eastAsia="zh-CN"/>
        </w:rPr>
        <w:t>2.08万元。</w:t>
      </w:r>
    </w:p>
    <w:p w14:paraId="76E34934">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104.5</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13.07</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14.3</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增长变化原因为公车补贴为9.98万元。</w:t>
      </w:r>
    </w:p>
    <w:p w14:paraId="28386E99">
      <w:pPr>
        <w:widowControl/>
        <w:spacing w:line="580" w:lineRule="exact"/>
        <w:ind w:firstLine="636"/>
        <w:jc w:val="left"/>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12万元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2万元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3万元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劳务费28.5万元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工会经费12万元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14万元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其他交通费用9.98万元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其他商品服务支出14.32万元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8.7万元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0万元。</w:t>
      </w:r>
    </w:p>
    <w:p w14:paraId="2058FC9E">
      <w:pPr>
        <w:widowControl/>
        <w:spacing w:line="580" w:lineRule="exact"/>
        <w:ind w:firstLine="636"/>
        <w:jc w:val="left"/>
        <w:rPr>
          <w:rFonts w:ascii="Adobe 仿宋 Std R" w:hAnsi="Adobe 仿宋 Std R" w:eastAsia="Adobe 仿宋 Std R"/>
          <w:color w:val="auto"/>
          <w:sz w:val="32"/>
          <w:szCs w:val="32"/>
        </w:rPr>
      </w:pPr>
    </w:p>
    <w:p w14:paraId="13492D4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none"/>
        </w:rPr>
        <w:t xml:space="preserve"> </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u w:val="none"/>
        </w:rPr>
        <w:t>辆，安排购置单位价值200万元以上大型设备具体为：</w:t>
      </w:r>
      <w:r>
        <w:rPr>
          <w:rFonts w:hint="eastAsia" w:ascii="仿宋_GB2312" w:eastAsia="仿宋_GB2312"/>
          <w:color w:val="auto"/>
          <w:sz w:val="32"/>
          <w:szCs w:val="30"/>
          <w:u w:val="none"/>
          <w:lang w:val="en-US" w:eastAsia="zh-CN"/>
        </w:rPr>
        <w:t>0</w:t>
      </w:r>
      <w:r>
        <w:rPr>
          <w:rFonts w:hint="eastAsia" w:ascii="仿宋_GB2312" w:eastAsia="仿宋_GB2312"/>
          <w:color w:val="auto"/>
          <w:sz w:val="32"/>
          <w:szCs w:val="30"/>
          <w:u w:val="none"/>
        </w:rPr>
        <w:t>。</w:t>
      </w:r>
    </w:p>
    <w:p w14:paraId="310667B9">
      <w:pPr>
        <w:ind w:firstLine="321" w:firstLineChars="100"/>
        <w:rPr>
          <w:rStyle w:val="11"/>
          <w:color w:val="auto"/>
          <w:woUserID w:val="0"/>
        </w:rPr>
      </w:pPr>
      <w:r>
        <w:rPr>
          <w:rStyle w:val="11"/>
          <w:rFonts w:hint="eastAsia" w:ascii="Adobe 仿宋 Std R" w:hAnsi="Adobe 仿宋 Std R" w:eastAsia="Adobe 仿宋 Std R"/>
          <w:b/>
          <w:color w:val="auto"/>
          <w:sz w:val="32"/>
          <w:szCs w:val="32"/>
        </w:rPr>
        <w:t>（九）</w:t>
      </w:r>
      <w:r>
        <w:rPr>
          <w:rStyle w:val="11"/>
          <w:rFonts w:hint="eastAsia" w:ascii="Adobe 仿宋 Std R" w:hAnsi="Adobe 仿宋 Std R" w:eastAsia="Adobe 仿宋 Std R"/>
          <w:b/>
          <w:color w:val="auto"/>
          <w:sz w:val="32"/>
          <w:szCs w:val="32"/>
          <w:lang w:val="en-US" w:eastAsia="zh-CN"/>
        </w:rPr>
        <w:t>庐山市人社局</w:t>
      </w:r>
      <w:r>
        <w:rPr>
          <w:rStyle w:val="11"/>
          <w:rFonts w:hint="eastAsia" w:ascii="Adobe 仿宋 Std R" w:hAnsi="Adobe 仿宋 Std R" w:eastAsia="Adobe 仿宋 Std R"/>
          <w:b/>
          <w:color w:val="auto"/>
          <w:sz w:val="32"/>
          <w:szCs w:val="32"/>
        </w:rPr>
        <w:t>项目情况说明</w:t>
      </w:r>
    </w:p>
    <w:p w14:paraId="287D00D7">
      <w:pPr>
        <w:numPr>
          <w:ilvl w:val="0"/>
          <w:numId w:val="1"/>
        </w:num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担保县级配套资金</w:t>
      </w:r>
    </w:p>
    <w:p w14:paraId="20DF685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：为创业者提供贷款担保，为创业者提供了资金支持与风险保障</w:t>
      </w:r>
    </w:p>
    <w:p w14:paraId="4B73620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南银发[</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17]133</w:t>
      </w:r>
      <w:r>
        <w:rPr>
          <w:rFonts w:hint="eastAsia" w:ascii="仿宋_GB2312" w:hAnsi="仿宋_GB2312" w:eastAsia="仿宋_GB2312" w:cs="仿宋_GB2312"/>
          <w:color w:val="auto"/>
          <w:sz w:val="32"/>
          <w:szCs w:val="32"/>
          <w:lang w:eastAsia="zh-CN"/>
        </w:rPr>
        <w:t>号文件</w:t>
      </w:r>
    </w:p>
    <w:p w14:paraId="52710E0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2C20A1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47C7F9A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B6AC8B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100万元</w:t>
      </w:r>
    </w:p>
    <w:p w14:paraId="32BD1C6E">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贴息县级配套资金</w:t>
      </w:r>
    </w:p>
    <w:p w14:paraId="566375E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：为实施更加积极的就业政策，以创业带动就业，助力大众创业，依据普惠金融政策，为小微企业创业担保贷款进行贴息</w:t>
      </w:r>
    </w:p>
    <w:p w14:paraId="598B88D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南银发[</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17]133</w:t>
      </w:r>
      <w:r>
        <w:rPr>
          <w:rFonts w:hint="eastAsia" w:ascii="仿宋_GB2312" w:hAnsi="仿宋_GB2312" w:eastAsia="仿宋_GB2312" w:cs="仿宋_GB2312"/>
          <w:color w:val="auto"/>
          <w:sz w:val="32"/>
          <w:szCs w:val="32"/>
          <w:lang w:eastAsia="zh-CN"/>
        </w:rPr>
        <w:t>号文件</w:t>
      </w:r>
    </w:p>
    <w:p w14:paraId="185732B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2070D5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3A2473C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6548C4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210万元</w:t>
      </w:r>
    </w:p>
    <w:p w14:paraId="73A8213D">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返城未安置就业知青、手联社和城镇大集体退休人员养老保障市级补助</w:t>
      </w:r>
    </w:p>
    <w:p w14:paraId="503B3F6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：用于发放手工联社及大集体退休人员的养老补助</w:t>
      </w:r>
    </w:p>
    <w:p w14:paraId="7BD3487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：赣府厅发〔2010〕29号、赣轻字〔2010〕13号</w:t>
      </w:r>
    </w:p>
    <w:p w14:paraId="3D900B1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05D58B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1C75D6A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25D9112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99万元</w:t>
      </w:r>
    </w:p>
    <w:p w14:paraId="327B42A4">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企业立功获奖人员提高退休养老待遇资金</w:t>
      </w:r>
    </w:p>
    <w:p w14:paraId="6FAD501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：用于企业立功获奖人员的养老补助待遇发放，提高补助人员退休待遇</w:t>
      </w:r>
    </w:p>
    <w:p w14:paraId="7742485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：赣人社发〔2023〕32号</w:t>
      </w:r>
    </w:p>
    <w:p w14:paraId="25C8B83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6317DD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0E0025A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58697A9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1.56万元</w:t>
      </w:r>
    </w:p>
    <w:p w14:paraId="1F627D19">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企业职工基本养老助保贷利息补贴</w:t>
      </w:r>
    </w:p>
    <w:p w14:paraId="459E80F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：助力困难群体缴纳保费，为困难全体减免利息负担</w:t>
      </w:r>
    </w:p>
    <w:p w14:paraId="25F7F01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：赣人社字〔2022〕289号</w:t>
      </w:r>
    </w:p>
    <w:p w14:paraId="316E9F3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7B2E9D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19C2263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7686F9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1.881万元</w:t>
      </w:r>
    </w:p>
    <w:p w14:paraId="4C23B88C">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偿还改制企业挂账资金</w:t>
      </w:r>
    </w:p>
    <w:p w14:paraId="74FC727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：按照省财政厅、人社厅印发《关于企业职工养老保险基金结余上缴和政府挂帐资金偿还情况的通报》精神，用于分五年偿还改制企业养老保险清欠资金。</w:t>
      </w:r>
    </w:p>
    <w:p w14:paraId="5699AC8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：庐人社文〔2022〕4号</w:t>
      </w:r>
    </w:p>
    <w:p w14:paraId="64DD873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A2D7B4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：2025年按照计划申拨448万</w:t>
      </w:r>
      <w:r>
        <w:rPr>
          <w:rFonts w:hint="eastAsia" w:ascii="Adobe 仿宋 Std R" w:hAnsi="Adobe 仿宋 Std R" w:eastAsia="Adobe 仿宋 Std R"/>
          <w:color w:val="auto"/>
          <w:sz w:val="32"/>
          <w:szCs w:val="32"/>
          <w:lang w:val="en-US" w:eastAsia="zh-CN"/>
        </w:rPr>
        <w:t>元</w:t>
      </w:r>
    </w:p>
    <w:p w14:paraId="1A76243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211D12C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448万元</w:t>
      </w:r>
    </w:p>
    <w:p w14:paraId="7FE0C16A">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关破改国有企业工伤人员补助</w:t>
      </w:r>
    </w:p>
    <w:p w14:paraId="0F86F24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确保</w:t>
      </w:r>
      <w:r>
        <w:rPr>
          <w:rFonts w:hint="default" w:ascii="Adobe 仿宋 Std R" w:hAnsi="Adobe 仿宋 Std R" w:eastAsia="Adobe 仿宋 Std R"/>
          <w:color w:val="auto"/>
          <w:sz w:val="32"/>
          <w:szCs w:val="32"/>
          <w:lang w:val="en-US" w:eastAsia="zh-CN"/>
        </w:rPr>
        <w:t>关破改国有企业工伤人员</w:t>
      </w:r>
      <w:r>
        <w:rPr>
          <w:rFonts w:hint="eastAsia" w:ascii="Adobe 仿宋 Std R" w:hAnsi="Adobe 仿宋 Std R" w:eastAsia="Adobe 仿宋 Std R"/>
          <w:color w:val="auto"/>
          <w:sz w:val="32"/>
          <w:szCs w:val="32"/>
          <w:lang w:val="en-US" w:eastAsia="zh-CN"/>
        </w:rPr>
        <w:t>保险待遇及时发放</w:t>
      </w:r>
    </w:p>
    <w:p w14:paraId="38BDA86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：人社部发〔2010〕10号</w:t>
      </w:r>
    </w:p>
    <w:p w14:paraId="4186A60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1F30BC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7CD45477">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7F5AFB2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1.5万元</w:t>
      </w:r>
    </w:p>
    <w:p w14:paraId="0C5349AC">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失地农民生活补贴</w:t>
      </w:r>
    </w:p>
    <w:p w14:paraId="4DCF72F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确保失地农民退休人员能按时享受相关补助，领取退休待遇，保障失地农民的基本生活水平</w:t>
      </w:r>
    </w:p>
    <w:p w14:paraId="1039F13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：星府办发〔2010〕17号</w:t>
      </w:r>
    </w:p>
    <w:p w14:paraId="1DD917D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188BAC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2D9028D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4CA63A3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105万元</w:t>
      </w:r>
    </w:p>
    <w:p w14:paraId="2F284962">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2025年国有企业退休人员社会化管理补助资金</w:t>
      </w:r>
    </w:p>
    <w:p w14:paraId="3A90692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用于退休人员档案管理等方面</w:t>
      </w:r>
    </w:p>
    <w:p w14:paraId="6607781A">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：庐财资指</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2号</w:t>
      </w:r>
    </w:p>
    <w:p w14:paraId="1B72C13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6E16A7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08D6654B">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7BBE45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2.07万元</w:t>
      </w:r>
    </w:p>
    <w:p w14:paraId="4F6E0453">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高层次人才引进工作经费</w:t>
      </w:r>
    </w:p>
    <w:p w14:paraId="511AE13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用于资格审查及面试工作劳务费</w:t>
      </w:r>
    </w:p>
    <w:p w14:paraId="7D660EB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：九人社字</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18号、九人社字</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67号</w:t>
      </w:r>
    </w:p>
    <w:p w14:paraId="67A45B5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D7039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地方财政配套实施，由人社局负责发放。</w:t>
      </w:r>
    </w:p>
    <w:p w14:paraId="78D0AE5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0F2912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30万元</w:t>
      </w:r>
    </w:p>
    <w:p w14:paraId="4B3F7178">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2025年人才发展专项经费</w:t>
      </w:r>
    </w:p>
    <w:p w14:paraId="14F5B1B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为了引进优秀人才，通过提高高新住房科研经费等优惠条件，吸引高层次人才到庐山市工作</w:t>
      </w:r>
    </w:p>
    <w:p w14:paraId="72E31BE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：庐财行指</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2024</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lang w:eastAsia="zh-CN"/>
        </w:rPr>
        <w:t>16号</w:t>
      </w:r>
    </w:p>
    <w:p w14:paraId="18BC208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6F3B1D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地方财政配套实施，由人社局负责发放。</w:t>
      </w:r>
    </w:p>
    <w:p w14:paraId="0532002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79224E6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15万元</w:t>
      </w:r>
    </w:p>
    <w:p w14:paraId="1B1434A0">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“三支一扶”工作经费</w:t>
      </w:r>
    </w:p>
    <w:p w14:paraId="4F27845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我市20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和2025年</w:t>
      </w:r>
      <w:r>
        <w:rPr>
          <w:rFonts w:hint="eastAsia" w:ascii="仿宋_GB2312" w:hAnsi="仿宋_GB2312" w:eastAsia="仿宋_GB2312" w:cs="仿宋_GB2312"/>
          <w:color w:val="auto"/>
          <w:sz w:val="32"/>
          <w:szCs w:val="32"/>
          <w:lang w:eastAsia="zh-CN"/>
        </w:rPr>
        <w:t>招募“三支一扶”工作人员</w:t>
      </w:r>
      <w:r>
        <w:rPr>
          <w:rFonts w:hint="eastAsia" w:ascii="仿宋_GB2312" w:hAnsi="仿宋_GB2312" w:eastAsia="仿宋_GB2312" w:cs="仿宋_GB2312"/>
          <w:color w:val="auto"/>
          <w:sz w:val="32"/>
          <w:szCs w:val="32"/>
          <w:lang w:val="en-US" w:eastAsia="zh-CN"/>
        </w:rPr>
        <w:t>33</w:t>
      </w:r>
      <w:r>
        <w:rPr>
          <w:rFonts w:hint="eastAsia" w:ascii="仿宋_GB2312" w:hAnsi="仿宋_GB2312" w:eastAsia="仿宋_GB2312" w:cs="仿宋_GB2312"/>
          <w:color w:val="auto"/>
          <w:sz w:val="32"/>
          <w:szCs w:val="32"/>
          <w:lang w:eastAsia="zh-CN"/>
        </w:rPr>
        <w:t>人，我局承担全市“三支一扶”的补贴、奖金、安家补助及五险的扣缴工作</w:t>
      </w:r>
    </w:p>
    <w:p w14:paraId="4EB1250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：九三支一扶办字〔2024〕1号</w:t>
      </w:r>
    </w:p>
    <w:p w14:paraId="78550FA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12D114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该项目有上级财政资金保障和地方财政配套实施，每年由人社局负责发放。</w:t>
      </w:r>
    </w:p>
    <w:p w14:paraId="441F3F2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6C9A394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162万元</w:t>
      </w:r>
    </w:p>
    <w:p w14:paraId="09A9274A">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农民工工资应急周转金</w:t>
      </w:r>
    </w:p>
    <w:p w14:paraId="3843492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用于保障农名工工资能及时发放</w:t>
      </w:r>
    </w:p>
    <w:p w14:paraId="401E506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：九府厅字[2014]162号</w:t>
      </w:r>
    </w:p>
    <w:p w14:paraId="586EDB2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557B1A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地方财政配套实施，由人社局负责发放。</w:t>
      </w:r>
    </w:p>
    <w:p w14:paraId="74639889">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A7DD76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100万元</w:t>
      </w:r>
    </w:p>
    <w:p w14:paraId="4CF2C9CF">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就业见习补贴_2025年基本民生保障</w:t>
      </w:r>
    </w:p>
    <w:p w14:paraId="47497EB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：资金按规定用于职业培训补贴、职业技能鉴定补贴、社会保险补贴、公益性岗位补贴、就业见习补贴、求职创业补贴、就业创业服务补贴、高技能人才培养补助等支出以及经省级人民政府批准的其他支出项目</w:t>
      </w:r>
    </w:p>
    <w:p w14:paraId="2817FF1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：赣财社〔2023〕181号</w:t>
      </w:r>
    </w:p>
    <w:p w14:paraId="4EFEB16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20AF1A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lang w:eastAsia="zh-CN"/>
        </w:rPr>
        <w:t>地方财政配套实施，每年由人社局负责发放。</w:t>
      </w:r>
    </w:p>
    <w:p w14:paraId="6AE488C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7890A75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365万元</w:t>
      </w:r>
    </w:p>
    <w:p w14:paraId="70C35F13">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财政对机关事业单位养老保险的补助_人社局</w:t>
      </w:r>
    </w:p>
    <w:p w14:paraId="225B858F">
      <w:pPr>
        <w:keepNext w:val="0"/>
        <w:keepLines w:val="0"/>
        <w:pageBreakBefore w:val="0"/>
        <w:widowControl w:val="0"/>
        <w:kinsoku/>
        <w:wordWrap/>
        <w:overflowPunct/>
        <w:topLinePunct w:val="0"/>
        <w:autoSpaceDE/>
        <w:autoSpaceDN/>
        <w:bidi w:val="0"/>
        <w:adjustRightInd/>
        <w:snapToGrid/>
        <w:ind w:left="0" w:right="0" w:firstLine="640" w:firstLineChars="200"/>
        <w:textAlignment w:val="auto"/>
        <w:rPr>
          <w:rFonts w:hint="eastAsia" w:ascii="仿宋_GB2312" w:hAnsi="仿宋_GB2312" w:eastAsia="仿宋_GB2312" w:cs="仿宋_GB2312"/>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仿宋_GB2312" w:hAnsi="仿宋_GB2312" w:eastAsia="仿宋_GB2312" w:cs="仿宋_GB2312"/>
          <w:color w:val="auto"/>
          <w:sz w:val="32"/>
          <w:szCs w:val="32"/>
          <w:lang w:eastAsia="zh-CN"/>
        </w:rPr>
        <w:t>：我市</w:t>
      </w:r>
      <w:r>
        <w:rPr>
          <w:rFonts w:hint="eastAsia" w:ascii="仿宋_GB2312" w:hAnsi="仿宋_GB2312" w:eastAsia="仿宋_GB2312" w:cs="仿宋_GB2312"/>
          <w:color w:val="auto"/>
          <w:sz w:val="32"/>
          <w:szCs w:val="32"/>
          <w:lang w:val="en-US" w:eastAsia="zh-CN"/>
        </w:rPr>
        <w:t>机关养老保险退休人员的养老金发放</w:t>
      </w:r>
      <w:r>
        <w:rPr>
          <w:rFonts w:hint="eastAsia" w:ascii="仿宋_GB2312" w:hAnsi="仿宋_GB2312" w:eastAsia="仿宋_GB2312" w:cs="仿宋_GB2312"/>
          <w:color w:val="auto"/>
          <w:sz w:val="32"/>
          <w:szCs w:val="32"/>
          <w:lang w:eastAsia="zh-CN"/>
        </w:rPr>
        <w:t>。</w:t>
      </w:r>
    </w:p>
    <w:p w14:paraId="2F22C5A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国发[2015]2号</w:t>
      </w:r>
    </w:p>
    <w:p w14:paraId="684A53F9">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仿宋_GB2312" w:hAnsi="仿宋_GB2312" w:eastAsia="仿宋_GB2312" w:cs="仿宋_GB2312"/>
          <w:color w:val="auto"/>
          <w:sz w:val="32"/>
          <w:szCs w:val="32"/>
          <w:lang w:eastAsia="zh-CN"/>
        </w:rPr>
        <w:t>：庐山市人力资源和社会保障局</w:t>
      </w:r>
    </w:p>
    <w:p w14:paraId="35E9289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上级财政资金保障和地方财政配套实施，每年由人社局负责发放。</w:t>
      </w:r>
    </w:p>
    <w:p w14:paraId="196DE63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50E8831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13430万元</w:t>
      </w:r>
    </w:p>
    <w:p w14:paraId="17D289C1">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城乡居民基本养老保险_2025年社会保障体系建设</w:t>
      </w:r>
    </w:p>
    <w:p w14:paraId="5368D8A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：进一步提高城乡居民基本养老保险参保群众的待遇领取水平，确保全市60周岁以上参保居民基本养老金及时足额发放</w:t>
      </w:r>
    </w:p>
    <w:p w14:paraId="3A62A5B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：国发〔2014〕8号</w:t>
      </w:r>
    </w:p>
    <w:p w14:paraId="46542BF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5BAD076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上级财政资金保障和地方财政配套实施，每年由人社局负责发放。</w:t>
      </w:r>
    </w:p>
    <w:p w14:paraId="47BC260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5A00CFF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2578.12万元</w:t>
      </w:r>
    </w:p>
    <w:p w14:paraId="507BADCF">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非经营性国有资产收入的分配支出</w:t>
      </w:r>
    </w:p>
    <w:p w14:paraId="501244D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用于单位日常运转支出</w:t>
      </w:r>
    </w:p>
    <w:p w14:paraId="7F60951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非税预测表</w:t>
      </w:r>
    </w:p>
    <w:p w14:paraId="392BDA70">
      <w:pPr>
        <w:ind w:firstLine="642"/>
        <w:rPr>
          <w:rFonts w:ascii="Adobe 仿宋 Std R" w:hAnsi="Adobe 仿宋 Std R" w:eastAsia="Adobe 仿宋 Std R"/>
          <w:b/>
          <w:bCs/>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7F86060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由人社局本单位承担全年所需开销</w:t>
      </w:r>
    </w:p>
    <w:p w14:paraId="33AFBD1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1C37346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340万元</w:t>
      </w:r>
    </w:p>
    <w:p w14:paraId="52834120">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一般非税收入的分配支出</w:t>
      </w:r>
    </w:p>
    <w:p w14:paraId="1BDEBB3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用于单位日常运转支出</w:t>
      </w:r>
    </w:p>
    <w:p w14:paraId="6CB490F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：《劳动保障监察条例》</w:t>
      </w:r>
    </w:p>
    <w:p w14:paraId="31C15ED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671D71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由人社局本单位承担全年所需开销</w:t>
      </w:r>
    </w:p>
    <w:p w14:paraId="7B55FAC0">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05D58A4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4.9万元</w:t>
      </w:r>
    </w:p>
    <w:p w14:paraId="32D45BCB">
      <w:pPr>
        <w:numPr>
          <w:ilvl w:val="0"/>
          <w:numId w:val="1"/>
        </w:numPr>
        <w:ind w:firstLine="642"/>
        <w:rPr>
          <w:rFonts w:hint="default" w:ascii="Adobe 仿宋 Std R" w:hAnsi="Adobe 仿宋 Std R" w:eastAsia="Adobe 仿宋 Std R"/>
          <w:color w:val="auto"/>
          <w:sz w:val="32"/>
          <w:szCs w:val="32"/>
          <w:lang w:val="en-US" w:eastAsia="zh-CN"/>
        </w:rPr>
      </w:pPr>
      <w:r>
        <w:rPr>
          <w:rFonts w:hint="default" w:ascii="Adobe 仿宋 Std R" w:hAnsi="Adobe 仿宋 Std R" w:eastAsia="Adobe 仿宋 Std R"/>
          <w:color w:val="auto"/>
          <w:sz w:val="32"/>
          <w:szCs w:val="32"/>
          <w:lang w:val="en-US" w:eastAsia="zh-CN"/>
        </w:rPr>
        <w:t>单位自有资金账户收入的分配支出</w:t>
      </w:r>
    </w:p>
    <w:p w14:paraId="7AC3454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用于单位日常运转支出</w:t>
      </w:r>
    </w:p>
    <w:p w14:paraId="33E82F8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非税预测表</w:t>
      </w:r>
    </w:p>
    <w:p w14:paraId="37E066D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eastAsia="zh-CN"/>
        </w:rPr>
        <w:t>庐山市人力资源和社会保障局</w:t>
      </w:r>
    </w:p>
    <w:p w14:paraId="4FB23B9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由人社局本单位承担全年所需开销</w:t>
      </w:r>
    </w:p>
    <w:p w14:paraId="6BD61665">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lang w:val="en-US" w:eastAsia="zh-CN"/>
        </w:rPr>
        <w:t>2025年1月-2025年12月</w:t>
      </w:r>
    </w:p>
    <w:p w14:paraId="1B7AEBE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6.74万元</w:t>
      </w:r>
    </w:p>
    <w:p w14:paraId="5D7DC0B5">
      <w:pPr>
        <w:widowControl/>
        <w:spacing w:line="580" w:lineRule="exact"/>
        <w:ind w:firstLine="636"/>
        <w:jc w:val="left"/>
        <w:rPr>
          <w:rFonts w:ascii="Adobe 仿宋 Std R" w:hAnsi="Adobe 仿宋 Std R" w:eastAsia="Adobe 仿宋 Std R"/>
          <w:color w:val="auto"/>
          <w:sz w:val="32"/>
          <w:szCs w:val="32"/>
        </w:rPr>
      </w:pP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庐山市人社局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2.55</w:t>
      </w:r>
      <w:r>
        <w:rPr>
          <w:rFonts w:hint="eastAsia" w:ascii="仿宋" w:hAnsi="仿宋" w:eastAsia="仿宋"/>
          <w:bCs/>
          <w:color w:val="auto"/>
          <w:sz w:val="32"/>
          <w:szCs w:val="32"/>
        </w:rPr>
        <w:t>万元，其中：</w:t>
      </w:r>
    </w:p>
    <w:p w14:paraId="67A56010">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6629B3E1">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2.55</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0.99</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应政策要求，过紧日子，节省</w:t>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lang w:val="en-US" w:eastAsia="zh-CN"/>
        </w:rPr>
        <w:t>经费开支</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1B007772">
      <w:pPr>
        <w:widowControl/>
        <w:spacing w:line="580" w:lineRule="exact"/>
        <w:ind w:firstLine="636"/>
        <w:jc w:val="left"/>
        <w:rPr>
          <w:rFonts w:ascii="仿宋_GB2312" w:eastAsia="仿宋_GB2312"/>
          <w:b/>
          <w:color w:val="auto"/>
          <w:sz w:val="32"/>
          <w:szCs w:val="30"/>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F19F72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color w:val="auto"/>
          <w:sz w:val="32"/>
          <w:szCs w:val="32"/>
        </w:rPr>
      </w:pPr>
    </w:p>
    <w:p w14:paraId="5E849E46">
      <w:pPr>
        <w:ind w:firstLine="640" w:firstLineChars="200"/>
        <w:rPr>
          <w:rFonts w:ascii="Adobe 仿宋 Std R" w:hAnsi="Adobe 仿宋 Std R" w:eastAsia="Adobe 仿宋 Std R"/>
          <w:color w:val="auto"/>
          <w:sz w:val="32"/>
          <w:szCs w:val="32"/>
        </w:rPr>
      </w:pP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933BF7"/>
    <w:multiLevelType w:val="singleLevel"/>
    <w:tmpl w:val="C2933BF7"/>
    <w:lvl w:ilvl="0" w:tentative="0">
      <w:start w:val="1"/>
      <w:numFmt w:val="decimal"/>
      <w:suff w:val="nothing"/>
      <w:lvlText w:val="%1、"/>
      <w:lvlJc w:val="left"/>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AC91212"/>
    <w:rsid w:val="0C97247A"/>
    <w:rsid w:val="0D1A7920"/>
    <w:rsid w:val="0D2269B3"/>
    <w:rsid w:val="0DB3098E"/>
    <w:rsid w:val="0F534643"/>
    <w:rsid w:val="12220323"/>
    <w:rsid w:val="13997A82"/>
    <w:rsid w:val="13FB007C"/>
    <w:rsid w:val="1448764C"/>
    <w:rsid w:val="16B036C0"/>
    <w:rsid w:val="19DB7852"/>
    <w:rsid w:val="1A705E7F"/>
    <w:rsid w:val="1ABF2D84"/>
    <w:rsid w:val="1C395A38"/>
    <w:rsid w:val="1E172FD7"/>
    <w:rsid w:val="1E491A3B"/>
    <w:rsid w:val="1F1F7406"/>
    <w:rsid w:val="206D0602"/>
    <w:rsid w:val="22430342"/>
    <w:rsid w:val="22D66EA9"/>
    <w:rsid w:val="23977FB1"/>
    <w:rsid w:val="24455956"/>
    <w:rsid w:val="245C3447"/>
    <w:rsid w:val="2593449F"/>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A768E2"/>
    <w:rsid w:val="3DD2151D"/>
    <w:rsid w:val="3F383632"/>
    <w:rsid w:val="3FA910A9"/>
    <w:rsid w:val="3FF84E58"/>
    <w:rsid w:val="4052753A"/>
    <w:rsid w:val="41316359"/>
    <w:rsid w:val="41737C65"/>
    <w:rsid w:val="4286740D"/>
    <w:rsid w:val="42DC038C"/>
    <w:rsid w:val="43BF53DB"/>
    <w:rsid w:val="45D833CA"/>
    <w:rsid w:val="464E5AFF"/>
    <w:rsid w:val="47A3636C"/>
    <w:rsid w:val="4B0B266B"/>
    <w:rsid w:val="4DB628F2"/>
    <w:rsid w:val="4E0D4F31"/>
    <w:rsid w:val="4EFF051F"/>
    <w:rsid w:val="51E47CAD"/>
    <w:rsid w:val="528E6F80"/>
    <w:rsid w:val="53516268"/>
    <w:rsid w:val="53D224B3"/>
    <w:rsid w:val="55924F68"/>
    <w:rsid w:val="55EE43AE"/>
    <w:rsid w:val="56C47F55"/>
    <w:rsid w:val="56FB1D20"/>
    <w:rsid w:val="573A53AA"/>
    <w:rsid w:val="5AB93E8B"/>
    <w:rsid w:val="5EA31F07"/>
    <w:rsid w:val="5EDA0640"/>
    <w:rsid w:val="5F193B70"/>
    <w:rsid w:val="61D17BB5"/>
    <w:rsid w:val="61E31A71"/>
    <w:rsid w:val="62283DE4"/>
    <w:rsid w:val="63E33020"/>
    <w:rsid w:val="656229B9"/>
    <w:rsid w:val="658856FB"/>
    <w:rsid w:val="67B10C38"/>
    <w:rsid w:val="67DC7D34"/>
    <w:rsid w:val="68E97589"/>
    <w:rsid w:val="694C01BA"/>
    <w:rsid w:val="6BE248E5"/>
    <w:rsid w:val="6C617282"/>
    <w:rsid w:val="6CCB135B"/>
    <w:rsid w:val="6EAF555B"/>
    <w:rsid w:val="6EC57B0E"/>
    <w:rsid w:val="6EDB6140"/>
    <w:rsid w:val="6F2C7111"/>
    <w:rsid w:val="714A36AC"/>
    <w:rsid w:val="714C0DE2"/>
    <w:rsid w:val="71AF11DD"/>
    <w:rsid w:val="723F4D5F"/>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7255</Words>
  <Characters>7954</Characters>
  <Lines>53</Lines>
  <Paragraphs>15</Paragraphs>
  <TotalTime>9</TotalTime>
  <ScaleCrop>false</ScaleCrop>
  <LinksUpToDate>false</LinksUpToDate>
  <CharactersWithSpaces>8300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 ♂</cp:lastModifiedBy>
  <dcterms:modified xsi:type="dcterms:W3CDTF">2025-01-09T07:05:00Z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eyJoZGlkIjoiOTlmYThlYzJkYjMzZWVhMTJmYmU3YWIyODg3YWY5MjAiLCJ1c2VySWQiOiIzNzk4NDc4MjEifQ==</vt:lpwstr>
  </property>
</Properties>
</file>