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黑体" w:eastAsia="黑体"/>
          <w:sz w:val="44"/>
          <w:szCs w:val="36"/>
        </w:rPr>
      </w:pPr>
      <w:r>
        <w:rPr>
          <w:rFonts w:hint="eastAsia" w:ascii="黑体" w:hAnsi="黑体" w:eastAsia="黑体"/>
          <w:sz w:val="44"/>
          <w:szCs w:val="36"/>
          <w:lang w:eastAsia="zh-CN"/>
        </w:rPr>
        <w:t>庐山市防震减灾局</w:t>
      </w:r>
      <w:r>
        <w:rPr>
          <w:rFonts w:hint="eastAsia" w:ascii="黑体" w:eastAsia="黑体"/>
          <w:sz w:val="44"/>
          <w:szCs w:val="36"/>
        </w:rPr>
        <w:t>2018年度部门决算</w:t>
      </w:r>
    </w:p>
    <w:p>
      <w:pPr>
        <w:spacing w:line="600" w:lineRule="exact"/>
        <w:jc w:val="center"/>
        <w:rPr>
          <w:rFonts w:hint="eastAsia" w:ascii="黑体" w:eastAsia="黑体"/>
          <w:sz w:val="44"/>
          <w:szCs w:val="36"/>
        </w:rPr>
      </w:pPr>
    </w:p>
    <w:p>
      <w:pPr>
        <w:spacing w:line="600" w:lineRule="exact"/>
        <w:jc w:val="center"/>
        <w:rPr>
          <w:rFonts w:hint="eastAsia" w:ascii="黑体" w:eastAsia="黑体"/>
          <w:sz w:val="40"/>
          <w:szCs w:val="36"/>
        </w:rPr>
      </w:pPr>
      <w:r>
        <w:rPr>
          <w:rFonts w:hint="eastAsia" w:ascii="黑体" w:eastAsia="黑体"/>
          <w:sz w:val="40"/>
          <w:szCs w:val="36"/>
        </w:rPr>
        <w:t xml:space="preserve">目    录  </w:t>
      </w:r>
    </w:p>
    <w:p>
      <w:pPr>
        <w:widowControl/>
        <w:spacing w:line="600" w:lineRule="exact"/>
        <w:ind w:firstLine="640"/>
        <w:jc w:val="left"/>
        <w:rPr>
          <w:rFonts w:hint="eastAsia" w:ascii="仿宋_GB2312" w:eastAsia="仿宋_GB2312"/>
          <w:sz w:val="32"/>
          <w:szCs w:val="30"/>
        </w:rPr>
      </w:pPr>
    </w:p>
    <w:p>
      <w:pPr>
        <w:widowControl/>
        <w:spacing w:line="600" w:lineRule="exact"/>
        <w:ind w:firstLine="640"/>
        <w:jc w:val="left"/>
        <w:rPr>
          <w:rFonts w:hint="eastAsia" w:ascii="黑体" w:hAnsi="黑体" w:eastAsia="黑体"/>
          <w:b/>
          <w:sz w:val="32"/>
          <w:szCs w:val="32"/>
        </w:rPr>
      </w:pPr>
      <w:r>
        <w:rPr>
          <w:rFonts w:hint="eastAsia" w:ascii="黑体" w:hAnsi="黑体" w:eastAsia="黑体"/>
          <w:b/>
          <w:sz w:val="32"/>
          <w:szCs w:val="32"/>
        </w:rPr>
        <w:t>第一部分  概况</w:t>
      </w:r>
    </w:p>
    <w:p>
      <w:pPr>
        <w:widowControl/>
        <w:spacing w:line="600" w:lineRule="exact"/>
        <w:ind w:firstLine="640"/>
        <w:jc w:val="left"/>
        <w:rPr>
          <w:rFonts w:hint="eastAsia" w:ascii="仿宋" w:hAnsi="仿宋" w:eastAsia="仿宋"/>
          <w:sz w:val="32"/>
          <w:szCs w:val="30"/>
        </w:rPr>
      </w:pPr>
      <w:r>
        <w:rPr>
          <w:rFonts w:hint="eastAsia" w:ascii="仿宋_GB2312" w:eastAsia="仿宋_GB2312"/>
          <w:b/>
          <w:sz w:val="32"/>
          <w:szCs w:val="30"/>
        </w:rPr>
        <w:t xml:space="preserve">    </w:t>
      </w:r>
      <w:r>
        <w:rPr>
          <w:rFonts w:hint="eastAsia" w:ascii="仿宋" w:hAnsi="仿宋" w:eastAsia="仿宋"/>
          <w:sz w:val="32"/>
          <w:szCs w:val="30"/>
        </w:rPr>
        <w:t>一、部门主要职责</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二、部门基本情况</w:t>
      </w:r>
    </w:p>
    <w:p>
      <w:pPr>
        <w:widowControl/>
        <w:spacing w:line="600" w:lineRule="exact"/>
        <w:ind w:firstLine="640"/>
        <w:jc w:val="left"/>
        <w:rPr>
          <w:rFonts w:hint="eastAsia" w:ascii="黑体" w:hAnsi="黑体" w:eastAsia="黑体"/>
          <w:sz w:val="32"/>
          <w:szCs w:val="32"/>
        </w:rPr>
      </w:pPr>
      <w:r>
        <w:rPr>
          <w:rFonts w:hint="eastAsia" w:ascii="黑体" w:hAnsi="黑体" w:eastAsia="黑体"/>
          <w:sz w:val="32"/>
          <w:szCs w:val="32"/>
        </w:rPr>
        <w:t>第二部分  2018年度部门决算表</w:t>
      </w:r>
    </w:p>
    <w:p>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一、收入支出决算总表</w:t>
      </w:r>
    </w:p>
    <w:p>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二、收入决算表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三、支出决算表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四、财政拨款收入支出决算总表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五、一般公共预算财政拨款支出决算表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六、一般公共预算财政拨款基本支出决算表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七、一般公共预算财政拨款“三公”经费支出决算</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八、政府性基金预算财政拨款收入支出决算表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九、国有资产占用情况表</w:t>
      </w:r>
    </w:p>
    <w:p>
      <w:pPr>
        <w:widowControl/>
        <w:spacing w:line="600" w:lineRule="exact"/>
        <w:jc w:val="left"/>
        <w:rPr>
          <w:rFonts w:hint="eastAsia" w:ascii="黑体" w:hAnsi="黑体" w:eastAsia="黑体"/>
          <w:sz w:val="32"/>
          <w:szCs w:val="32"/>
        </w:rPr>
      </w:pPr>
      <w:r>
        <w:rPr>
          <w:rFonts w:hint="eastAsia" w:ascii="仿宋" w:hAnsi="仿宋" w:eastAsia="仿宋" w:cs="宋体"/>
          <w:kern w:val="0"/>
          <w:sz w:val="32"/>
          <w:szCs w:val="32"/>
        </w:rPr>
        <w:t xml:space="preserve">    </w:t>
      </w:r>
      <w:r>
        <w:rPr>
          <w:rFonts w:hint="eastAsia" w:ascii="黑体" w:hAnsi="黑体" w:eastAsia="黑体"/>
          <w:sz w:val="32"/>
          <w:szCs w:val="32"/>
        </w:rPr>
        <w:t>第三部分  2018年度部门决算情况说明</w:t>
      </w:r>
    </w:p>
    <w:p>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一、收入决算情况说明</w:t>
      </w:r>
    </w:p>
    <w:p>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二、支出决算情况说明</w:t>
      </w:r>
    </w:p>
    <w:p>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三、财政拨款支出决算情况说明</w:t>
      </w:r>
    </w:p>
    <w:p>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四、一般公共预算财政拨款基本支出决算情况说明</w:t>
      </w:r>
    </w:p>
    <w:p>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五、一般公共预算财政拨款“三公”经费支出决算</w:t>
      </w:r>
    </w:p>
    <w:p>
      <w:pPr>
        <w:widowControl/>
        <w:spacing w:line="600" w:lineRule="exact"/>
        <w:jc w:val="left"/>
        <w:rPr>
          <w:rFonts w:hint="eastAsia" w:ascii="仿宋" w:hAnsi="仿宋" w:eastAsia="仿宋"/>
          <w:sz w:val="32"/>
          <w:szCs w:val="30"/>
        </w:rPr>
      </w:pPr>
      <w:r>
        <w:rPr>
          <w:rFonts w:hint="eastAsia" w:ascii="仿宋" w:hAnsi="仿宋" w:eastAsia="仿宋"/>
          <w:sz w:val="32"/>
          <w:szCs w:val="30"/>
        </w:rPr>
        <w:t xml:space="preserve">    情况说明</w:t>
      </w:r>
    </w:p>
    <w:p>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六、机关运行经费支出情况说明</w:t>
      </w:r>
    </w:p>
    <w:p>
      <w:pPr>
        <w:widowControl/>
        <w:spacing w:line="600" w:lineRule="exact"/>
        <w:ind w:firstLine="640"/>
        <w:jc w:val="left"/>
        <w:rPr>
          <w:rFonts w:hint="eastAsia" w:ascii="仿宋" w:hAnsi="仿宋" w:eastAsia="仿宋"/>
          <w:sz w:val="32"/>
          <w:szCs w:val="30"/>
        </w:rPr>
      </w:pPr>
      <w:r>
        <w:rPr>
          <w:rFonts w:hint="eastAsia" w:ascii="仿宋" w:hAnsi="仿宋" w:eastAsia="仿宋"/>
          <w:sz w:val="32"/>
          <w:szCs w:val="30"/>
        </w:rPr>
        <w:t xml:space="preserve">    七、政府采购支出情况说明</w:t>
      </w:r>
    </w:p>
    <w:p>
      <w:pPr>
        <w:widowControl/>
        <w:spacing w:line="600" w:lineRule="exact"/>
        <w:ind w:firstLine="640"/>
        <w:jc w:val="left"/>
        <w:rPr>
          <w:rFonts w:hint="eastAsia" w:ascii="仿宋" w:hAnsi="仿宋" w:eastAsia="仿宋"/>
          <w:sz w:val="32"/>
          <w:szCs w:val="30"/>
        </w:rPr>
      </w:pPr>
      <w:r>
        <w:rPr>
          <w:rFonts w:hint="eastAsia" w:ascii="仿宋" w:hAnsi="仿宋" w:eastAsia="仿宋"/>
          <w:sz w:val="32"/>
          <w:szCs w:val="30"/>
        </w:rPr>
        <w:t xml:space="preserve">    八、国有资产占用情况说明</w:t>
      </w:r>
    </w:p>
    <w:p>
      <w:pPr>
        <w:widowControl/>
        <w:spacing w:line="600" w:lineRule="exact"/>
        <w:ind w:firstLine="640"/>
        <w:jc w:val="left"/>
        <w:rPr>
          <w:rFonts w:hint="eastAsia" w:ascii="仿宋" w:hAnsi="仿宋" w:eastAsia="仿宋"/>
          <w:sz w:val="32"/>
          <w:szCs w:val="30"/>
        </w:rPr>
      </w:pPr>
      <w:r>
        <w:rPr>
          <w:rFonts w:hint="eastAsia" w:ascii="仿宋" w:hAnsi="仿宋" w:eastAsia="仿宋"/>
          <w:sz w:val="32"/>
          <w:szCs w:val="30"/>
        </w:rPr>
        <w:t xml:space="preserve">    九、预算绩效情况说明</w:t>
      </w:r>
    </w:p>
    <w:p>
      <w:pPr>
        <w:widowControl/>
        <w:spacing w:line="600" w:lineRule="exact"/>
        <w:ind w:firstLine="640"/>
        <w:jc w:val="left"/>
        <w:rPr>
          <w:rFonts w:ascii="仿宋" w:hAnsi="仿宋" w:eastAsia="仿宋"/>
          <w:sz w:val="32"/>
          <w:szCs w:val="30"/>
        </w:rPr>
      </w:pPr>
      <w:r>
        <w:rPr>
          <w:rFonts w:hint="eastAsia" w:ascii="黑体" w:hAnsi="黑体" w:eastAsia="黑体"/>
          <w:sz w:val="32"/>
          <w:szCs w:val="32"/>
        </w:rPr>
        <w:t>第四部分  名词解释</w:t>
      </w:r>
    </w:p>
    <w:p>
      <w:pPr>
        <w:ind w:firstLine="630"/>
        <w:jc w:val="center"/>
        <w:rPr>
          <w:rFonts w:hint="eastAsia" w:ascii="宋体" w:hAnsi="宋体"/>
          <w:b/>
          <w:sz w:val="36"/>
          <w:szCs w:val="36"/>
        </w:rPr>
      </w:pPr>
    </w:p>
    <w:p>
      <w:pPr>
        <w:ind w:firstLine="630"/>
        <w:jc w:val="center"/>
        <w:rPr>
          <w:rFonts w:hint="eastAsia" w:ascii="宋体" w:hAnsi="宋体"/>
          <w:b/>
          <w:sz w:val="36"/>
          <w:szCs w:val="36"/>
        </w:rPr>
      </w:pPr>
    </w:p>
    <w:p>
      <w:pPr>
        <w:ind w:firstLine="630"/>
        <w:jc w:val="center"/>
        <w:rPr>
          <w:rFonts w:hint="eastAsia" w:ascii="宋体" w:hAnsi="宋体"/>
          <w:b/>
          <w:sz w:val="36"/>
          <w:szCs w:val="36"/>
        </w:rPr>
      </w:pPr>
    </w:p>
    <w:p>
      <w:pPr>
        <w:ind w:firstLine="630"/>
        <w:jc w:val="center"/>
        <w:rPr>
          <w:rFonts w:hint="eastAsia" w:ascii="宋体" w:hAnsi="宋体"/>
          <w:b/>
          <w:sz w:val="36"/>
          <w:szCs w:val="36"/>
        </w:rPr>
      </w:pPr>
    </w:p>
    <w:p>
      <w:pPr>
        <w:ind w:firstLine="630"/>
        <w:jc w:val="center"/>
        <w:rPr>
          <w:rFonts w:hint="eastAsia" w:ascii="宋体" w:hAnsi="宋体"/>
          <w:b/>
          <w:sz w:val="36"/>
          <w:szCs w:val="36"/>
        </w:rPr>
      </w:pPr>
    </w:p>
    <w:p>
      <w:pPr>
        <w:ind w:firstLine="630"/>
        <w:jc w:val="center"/>
        <w:rPr>
          <w:rFonts w:hint="eastAsia" w:ascii="宋体" w:hAnsi="宋体"/>
          <w:b/>
          <w:sz w:val="36"/>
          <w:szCs w:val="36"/>
        </w:rPr>
      </w:pPr>
    </w:p>
    <w:p>
      <w:pPr>
        <w:ind w:firstLine="630"/>
        <w:jc w:val="center"/>
        <w:rPr>
          <w:rFonts w:hint="eastAsia" w:ascii="宋体" w:hAnsi="宋体"/>
          <w:b/>
          <w:sz w:val="36"/>
          <w:szCs w:val="36"/>
        </w:rPr>
      </w:pPr>
    </w:p>
    <w:p>
      <w:pPr>
        <w:ind w:firstLine="630"/>
        <w:jc w:val="center"/>
        <w:rPr>
          <w:rFonts w:hint="eastAsia" w:ascii="宋体" w:hAnsi="宋体"/>
          <w:b/>
          <w:sz w:val="36"/>
          <w:szCs w:val="36"/>
        </w:rPr>
      </w:pPr>
    </w:p>
    <w:p>
      <w:pPr>
        <w:ind w:firstLine="630"/>
        <w:jc w:val="center"/>
        <w:rPr>
          <w:rFonts w:hint="eastAsia" w:ascii="宋体" w:hAnsi="宋体"/>
          <w:b/>
          <w:sz w:val="36"/>
          <w:szCs w:val="36"/>
        </w:rPr>
      </w:pPr>
    </w:p>
    <w:p>
      <w:pPr>
        <w:ind w:firstLine="630"/>
        <w:jc w:val="center"/>
        <w:rPr>
          <w:rFonts w:hint="eastAsia" w:ascii="宋体" w:hAnsi="宋体"/>
          <w:b/>
          <w:sz w:val="36"/>
          <w:szCs w:val="36"/>
        </w:rPr>
      </w:pPr>
    </w:p>
    <w:p>
      <w:pPr>
        <w:ind w:firstLine="630"/>
        <w:jc w:val="center"/>
        <w:rPr>
          <w:rFonts w:hint="eastAsia" w:ascii="宋体" w:hAnsi="宋体"/>
          <w:b/>
          <w:sz w:val="36"/>
          <w:szCs w:val="36"/>
        </w:rPr>
      </w:pPr>
    </w:p>
    <w:p>
      <w:pPr>
        <w:ind w:firstLine="630"/>
        <w:jc w:val="center"/>
        <w:rPr>
          <w:rFonts w:hint="eastAsia" w:ascii="宋体" w:hAnsi="宋体"/>
          <w:b/>
          <w:sz w:val="36"/>
          <w:szCs w:val="36"/>
        </w:rPr>
      </w:pPr>
    </w:p>
    <w:p>
      <w:pPr>
        <w:ind w:firstLine="630"/>
        <w:jc w:val="center"/>
        <w:rPr>
          <w:rFonts w:hint="eastAsia" w:ascii="宋体" w:hAnsi="宋体"/>
          <w:b/>
          <w:sz w:val="36"/>
          <w:szCs w:val="36"/>
        </w:rPr>
      </w:pPr>
    </w:p>
    <w:p>
      <w:pPr>
        <w:ind w:firstLine="630"/>
        <w:jc w:val="center"/>
        <w:rPr>
          <w:rFonts w:hint="eastAsia" w:ascii="宋体" w:hAnsi="宋体"/>
          <w:b/>
          <w:sz w:val="36"/>
          <w:szCs w:val="36"/>
        </w:rPr>
      </w:pPr>
    </w:p>
    <w:p>
      <w:pPr>
        <w:ind w:firstLine="630"/>
        <w:jc w:val="center"/>
        <w:rPr>
          <w:rFonts w:hint="eastAsia" w:ascii="宋体" w:hAnsi="宋体"/>
          <w:b/>
          <w:sz w:val="36"/>
          <w:szCs w:val="36"/>
        </w:rPr>
      </w:pPr>
    </w:p>
    <w:p>
      <w:pPr>
        <w:widowControl/>
        <w:spacing w:line="580" w:lineRule="exact"/>
        <w:jc w:val="center"/>
        <w:rPr>
          <w:rFonts w:hint="eastAsia" w:ascii="宋体" w:hAnsi="宋体"/>
          <w:b/>
          <w:sz w:val="32"/>
          <w:szCs w:val="30"/>
        </w:rPr>
      </w:pPr>
      <w:r>
        <w:rPr>
          <w:rFonts w:hint="eastAsia" w:ascii="宋体" w:hAnsi="宋体"/>
          <w:b/>
          <w:sz w:val="32"/>
          <w:szCs w:val="30"/>
        </w:rPr>
        <w:t xml:space="preserve">第一部分  </w:t>
      </w:r>
      <w:r>
        <w:rPr>
          <w:rFonts w:hint="eastAsia" w:ascii="黑体" w:hAnsi="黑体" w:eastAsia="黑体"/>
          <w:sz w:val="32"/>
          <w:szCs w:val="32"/>
        </w:rPr>
        <w:t>庐山市</w:t>
      </w:r>
      <w:r>
        <w:rPr>
          <w:rFonts w:hint="eastAsia" w:ascii="黑体" w:hAnsi="黑体" w:eastAsia="黑体"/>
          <w:sz w:val="32"/>
          <w:szCs w:val="32"/>
          <w:lang w:eastAsia="zh-CN"/>
        </w:rPr>
        <w:t>安监局</w:t>
      </w:r>
      <w:r>
        <w:rPr>
          <w:rFonts w:hint="eastAsia" w:ascii="宋体" w:hAnsi="宋体"/>
          <w:b/>
          <w:sz w:val="32"/>
          <w:szCs w:val="32"/>
        </w:rPr>
        <w:t>部门</w:t>
      </w:r>
      <w:r>
        <w:rPr>
          <w:rFonts w:hint="eastAsia" w:ascii="宋体" w:hAnsi="宋体"/>
          <w:b/>
          <w:sz w:val="32"/>
          <w:szCs w:val="30"/>
        </w:rPr>
        <w:t>概况</w:t>
      </w:r>
    </w:p>
    <w:p>
      <w:pPr>
        <w:widowControl/>
        <w:spacing w:line="580" w:lineRule="exact"/>
        <w:jc w:val="center"/>
        <w:rPr>
          <w:rFonts w:hint="eastAsia" w:ascii="宋体" w:hAnsi="宋体"/>
          <w:b/>
          <w:sz w:val="32"/>
          <w:szCs w:val="30"/>
        </w:rPr>
      </w:pPr>
    </w:p>
    <w:p>
      <w:pPr>
        <w:ind w:firstLine="630"/>
        <w:jc w:val="left"/>
        <w:rPr>
          <w:rFonts w:hint="eastAsia" w:ascii="黑体" w:hAnsi="黑体" w:eastAsia="黑体"/>
          <w:sz w:val="30"/>
          <w:szCs w:val="30"/>
        </w:rPr>
      </w:pPr>
      <w:r>
        <w:rPr>
          <w:rFonts w:hint="eastAsia" w:ascii="黑体" w:hAnsi="黑体" w:eastAsia="黑体"/>
          <w:sz w:val="30"/>
          <w:szCs w:val="30"/>
        </w:rPr>
        <w:t>一、部门主要职能</w:t>
      </w:r>
    </w:p>
    <w:p>
      <w:pPr>
        <w:ind w:firstLine="640" w:firstLineChars="200"/>
        <w:rPr>
          <w:rFonts w:hint="eastAsia" w:ascii="仿宋" w:hAnsi="仿宋" w:eastAsia="仿宋"/>
          <w:sz w:val="32"/>
          <w:szCs w:val="32"/>
        </w:rPr>
      </w:pPr>
      <w:r>
        <w:rPr>
          <w:rFonts w:hint="eastAsia" w:ascii="仿宋" w:hAnsi="仿宋" w:eastAsia="仿宋" w:cs="黑体"/>
          <w:kern w:val="0"/>
          <w:sz w:val="32"/>
          <w:szCs w:val="32"/>
        </w:rPr>
        <w:t xml:space="preserve"> </w:t>
      </w:r>
      <w:r>
        <w:rPr>
          <w:rFonts w:hint="eastAsia" w:ascii="仿宋" w:hAnsi="仿宋" w:eastAsia="仿宋"/>
          <w:sz w:val="32"/>
          <w:szCs w:val="32"/>
        </w:rPr>
        <w:t>一、部门主要职责</w:t>
      </w:r>
    </w:p>
    <w:p>
      <w:pPr>
        <w:ind w:firstLine="640" w:firstLineChars="200"/>
        <w:rPr>
          <w:rFonts w:hint="eastAsia" w:ascii="仿宋_GB2312" w:hAnsi="宋体" w:eastAsia="仿宋_GB2312"/>
          <w:sz w:val="32"/>
          <w:szCs w:val="32"/>
        </w:rPr>
      </w:pPr>
      <w:r>
        <w:rPr>
          <w:rFonts w:hint="eastAsia" w:ascii="仿宋_GB2312" w:hAnsi="宋体" w:eastAsia="仿宋_GB2312"/>
          <w:sz w:val="32"/>
          <w:szCs w:val="32"/>
        </w:rPr>
        <w:t>防震减灾局是</w:t>
      </w:r>
      <w:r>
        <w:rPr>
          <w:rFonts w:hint="eastAsia" w:ascii="仿宋_GB2312" w:eastAsia="仿宋_GB2312"/>
          <w:sz w:val="32"/>
          <w:szCs w:val="32"/>
        </w:rPr>
        <w:t>全额拨款的县政府直属正科级事业单位。</w:t>
      </w:r>
      <w:r>
        <w:rPr>
          <w:rFonts w:hint="eastAsia" w:ascii="仿宋_GB2312" w:hAnsi="宋体" w:eastAsia="仿宋_GB2312"/>
          <w:sz w:val="32"/>
          <w:szCs w:val="32"/>
        </w:rPr>
        <w:t>主要职责是：</w:t>
      </w:r>
    </w:p>
    <w:p>
      <w:pPr>
        <w:ind w:firstLine="640" w:firstLineChars="200"/>
        <w:rPr>
          <w:rFonts w:hint="eastAsia" w:ascii="仿宋_GB2312" w:eastAsia="仿宋_GB2312"/>
          <w:sz w:val="32"/>
          <w:szCs w:val="32"/>
        </w:rPr>
      </w:pPr>
      <w:r>
        <w:rPr>
          <w:rFonts w:hint="eastAsia" w:ascii="仿宋_GB2312" w:eastAsia="仿宋_GB2312"/>
          <w:sz w:val="32"/>
          <w:szCs w:val="32"/>
        </w:rPr>
        <w:t>（1）承担本行政区域内防震减灾工作的行政管理职能，贯彻执行国家和省、市、县防震减灾工作的发展战略、方针政策、法律法规和地震行业标准，负责拟定本行政区域内有关防震减灾事业发展的政策措施和实施细则，制定规范性文件，并组织实施。</w:t>
      </w:r>
    </w:p>
    <w:p>
      <w:pPr>
        <w:ind w:firstLine="640" w:firstLineChars="200"/>
        <w:rPr>
          <w:rFonts w:hint="eastAsia" w:ascii="仿宋_GB2312" w:eastAsia="仿宋_GB2312"/>
          <w:sz w:val="32"/>
          <w:szCs w:val="32"/>
        </w:rPr>
      </w:pPr>
      <w:r>
        <w:rPr>
          <w:rFonts w:hint="eastAsia" w:ascii="仿宋_GB2312" w:eastAsia="仿宋_GB2312"/>
          <w:sz w:val="32"/>
          <w:szCs w:val="32"/>
        </w:rPr>
        <w:t>（2）负责编制全县防震减灾事业发展规划，制定年度工作计划并组织实施，监督管理防震减灾事业经费和专项资金的使用，参与编制城乡总体规划和国土利用规划。</w:t>
      </w:r>
    </w:p>
    <w:p>
      <w:pPr>
        <w:ind w:firstLine="640" w:firstLineChars="200"/>
        <w:rPr>
          <w:rFonts w:hint="eastAsia" w:ascii="仿宋_GB2312" w:eastAsia="仿宋_GB2312"/>
          <w:sz w:val="32"/>
          <w:szCs w:val="32"/>
        </w:rPr>
      </w:pPr>
      <w:r>
        <w:rPr>
          <w:rFonts w:hint="eastAsia" w:ascii="仿宋_GB2312" w:eastAsia="仿宋_GB2312"/>
          <w:sz w:val="32"/>
          <w:szCs w:val="32"/>
        </w:rPr>
        <w:t>（3）负责管理全县地震监测预报工作，负责规划和管理全县地震监测网点及信息系统的建设，指导乡（镇）防震减灾“三网一员”群测群防工作。</w:t>
      </w:r>
    </w:p>
    <w:p>
      <w:pPr>
        <w:ind w:firstLine="640" w:firstLineChars="200"/>
        <w:rPr>
          <w:rFonts w:hint="eastAsia" w:ascii="仿宋_GB2312" w:eastAsia="仿宋_GB2312"/>
          <w:sz w:val="32"/>
          <w:szCs w:val="32"/>
        </w:rPr>
      </w:pPr>
      <w:r>
        <w:rPr>
          <w:rFonts w:hint="eastAsia" w:ascii="仿宋_GB2312" w:eastAsia="仿宋_GB2312"/>
          <w:sz w:val="32"/>
          <w:szCs w:val="32"/>
        </w:rPr>
        <w:t>（4）负责全县震灾防御工作，会同有关部门建立震灾防御工作体系。</w:t>
      </w:r>
    </w:p>
    <w:p>
      <w:pPr>
        <w:ind w:firstLine="640" w:firstLineChars="200"/>
        <w:rPr>
          <w:rFonts w:hint="eastAsia" w:ascii="仿宋_GB2312" w:eastAsia="仿宋_GB2312"/>
          <w:sz w:val="32"/>
          <w:szCs w:val="32"/>
        </w:rPr>
      </w:pPr>
      <w:r>
        <w:rPr>
          <w:rFonts w:hint="eastAsia" w:ascii="仿宋_GB2312" w:eastAsia="仿宋_GB2312"/>
          <w:sz w:val="32"/>
          <w:szCs w:val="32"/>
        </w:rPr>
        <w:t>（5）负责全县地震应急工作，会同有关部门建立地震应急救援工作体系。</w:t>
      </w:r>
    </w:p>
    <w:p>
      <w:pPr>
        <w:ind w:firstLine="640" w:firstLineChars="200"/>
        <w:rPr>
          <w:rFonts w:hint="eastAsia" w:ascii="仿宋_GB2312" w:eastAsia="仿宋_GB2312"/>
          <w:sz w:val="32"/>
          <w:szCs w:val="32"/>
        </w:rPr>
      </w:pPr>
      <w:r>
        <w:rPr>
          <w:rFonts w:hint="eastAsia" w:ascii="仿宋_GB2312" w:eastAsia="仿宋_GB2312"/>
          <w:sz w:val="32"/>
          <w:szCs w:val="32"/>
        </w:rPr>
        <w:t>（6）管理全县地震灾害上报工作。负责震情、灾情速报，会同有关部门组织地震灾害调查与损失评估，参与制定地震灾区重建规划。</w:t>
      </w:r>
    </w:p>
    <w:p>
      <w:pPr>
        <w:ind w:firstLine="640" w:firstLineChars="200"/>
        <w:rPr>
          <w:rFonts w:hint="eastAsia" w:ascii="仿宋_GB2312" w:eastAsia="仿宋_GB2312"/>
          <w:sz w:val="32"/>
          <w:szCs w:val="32"/>
        </w:rPr>
      </w:pPr>
      <w:r>
        <w:rPr>
          <w:rFonts w:hint="eastAsia" w:ascii="仿宋_GB2312" w:eastAsia="仿宋_GB2312"/>
          <w:sz w:val="32"/>
          <w:szCs w:val="32"/>
        </w:rPr>
        <w:t>（7）推进防震减灾科技进步与创新，组织开展地震科学技术研究和科技成果推广应用，协助有关部门做好农村民居地震安全工程工作，引导农村建房采取必要的抗震设防措施，提高农村民居抗震能力。</w:t>
      </w:r>
    </w:p>
    <w:p>
      <w:pPr>
        <w:ind w:firstLine="640" w:firstLineChars="200"/>
        <w:rPr>
          <w:rFonts w:hint="eastAsia" w:ascii="仿宋_GB2312" w:eastAsia="仿宋_GB2312"/>
          <w:sz w:val="32"/>
          <w:szCs w:val="32"/>
        </w:rPr>
      </w:pPr>
      <w:r>
        <w:rPr>
          <w:rFonts w:hint="eastAsia" w:ascii="仿宋_GB2312" w:eastAsia="仿宋_GB2312"/>
          <w:sz w:val="32"/>
          <w:szCs w:val="32"/>
        </w:rPr>
        <w:t>（8）负责全县防震减灾法制工作，开展行政执法检查，承担地震行政诉讼工作。</w:t>
      </w:r>
    </w:p>
    <w:p>
      <w:pPr>
        <w:ind w:firstLine="640" w:firstLineChars="200"/>
        <w:rPr>
          <w:rFonts w:hint="eastAsia" w:ascii="仿宋_GB2312" w:eastAsia="仿宋_GB2312"/>
          <w:sz w:val="32"/>
          <w:szCs w:val="32"/>
        </w:rPr>
      </w:pPr>
      <w:r>
        <w:rPr>
          <w:rFonts w:hint="eastAsia" w:ascii="仿宋_GB2312" w:eastAsia="仿宋_GB2312"/>
          <w:sz w:val="32"/>
          <w:szCs w:val="32"/>
        </w:rPr>
        <w:t>（9）会同有关部门组织防震减灾法律法规和地震科普知识的宣传教育工作，负责各种地震宏、微观异常的调查核实，及时平息地震误传、谣言事件，维护社会稳定；审核涉及地震震情的新闻稿件及出版物。</w:t>
      </w:r>
    </w:p>
    <w:p>
      <w:pPr>
        <w:ind w:firstLine="640" w:firstLineChars="200"/>
        <w:rPr>
          <w:rFonts w:hint="eastAsia" w:ascii="仿宋_GB2312" w:eastAsia="仿宋_GB2312"/>
          <w:sz w:val="32"/>
          <w:szCs w:val="32"/>
        </w:rPr>
      </w:pPr>
      <w:r>
        <w:rPr>
          <w:rFonts w:hint="eastAsia" w:ascii="仿宋_GB2312" w:eastAsia="仿宋_GB2312"/>
          <w:sz w:val="32"/>
          <w:szCs w:val="32"/>
        </w:rPr>
        <w:t>（10）承办县政府交办的其他工作。</w:t>
      </w:r>
    </w:p>
    <w:p>
      <w:pPr>
        <w:ind w:firstLine="630"/>
        <w:jc w:val="left"/>
        <w:rPr>
          <w:rFonts w:hint="eastAsia" w:ascii="黑体" w:hAnsi="黑体" w:eastAsia="黑体"/>
          <w:sz w:val="30"/>
          <w:szCs w:val="30"/>
        </w:rPr>
      </w:pPr>
      <w:r>
        <w:rPr>
          <w:rFonts w:hint="eastAsia" w:ascii="黑体" w:hAnsi="黑体" w:eastAsia="黑体"/>
          <w:sz w:val="30"/>
          <w:szCs w:val="30"/>
        </w:rPr>
        <w:t>二、部门基本情况</w:t>
      </w:r>
    </w:p>
    <w:p>
      <w:pPr>
        <w:ind w:firstLine="640" w:firstLineChars="200"/>
        <w:rPr>
          <w:rFonts w:hint="eastAsia" w:ascii="仿宋_GB2312" w:hAnsi="宋体" w:eastAsia="仿宋_GB2312"/>
          <w:sz w:val="32"/>
          <w:szCs w:val="32"/>
        </w:rPr>
      </w:pPr>
      <w:r>
        <w:rPr>
          <w:rFonts w:hint="eastAsia" w:ascii="仿宋_GB2312" w:hAnsi="宋体" w:eastAsia="仿宋_GB2312"/>
          <w:sz w:val="32"/>
          <w:szCs w:val="32"/>
        </w:rPr>
        <w:t>县防震减灾局共有预算单位1个。编制人数9人，其中：全部补助事业编制9人；实有人数2人，其中：在职人数2人，包括全部补助事业人员2人。</w:t>
      </w:r>
    </w:p>
    <w:p>
      <w:pPr>
        <w:ind w:firstLine="630"/>
        <w:jc w:val="left"/>
        <w:rPr>
          <w:rFonts w:hint="eastAsia" w:ascii="仿宋" w:hAnsi="仿宋" w:eastAsia="仿宋"/>
          <w:sz w:val="30"/>
          <w:szCs w:val="30"/>
        </w:rPr>
      </w:pPr>
    </w:p>
    <w:p>
      <w:pPr>
        <w:widowControl/>
        <w:spacing w:line="600" w:lineRule="exact"/>
        <w:ind w:firstLine="640"/>
        <w:jc w:val="center"/>
        <w:rPr>
          <w:rFonts w:hint="eastAsia" w:ascii="宋体" w:hAnsi="宋体"/>
          <w:b/>
          <w:sz w:val="32"/>
          <w:szCs w:val="32"/>
        </w:rPr>
      </w:pPr>
    </w:p>
    <w:p>
      <w:pPr>
        <w:widowControl/>
        <w:spacing w:line="600" w:lineRule="exact"/>
        <w:ind w:firstLine="640"/>
        <w:jc w:val="center"/>
        <w:rPr>
          <w:rFonts w:hint="eastAsia" w:ascii="宋体" w:hAnsi="宋体"/>
          <w:b/>
          <w:sz w:val="32"/>
          <w:szCs w:val="32"/>
        </w:rPr>
      </w:pPr>
    </w:p>
    <w:p>
      <w:pPr>
        <w:widowControl/>
        <w:spacing w:line="600" w:lineRule="exact"/>
        <w:ind w:firstLine="640"/>
        <w:jc w:val="center"/>
        <w:rPr>
          <w:rFonts w:hint="eastAsia" w:ascii="宋体" w:hAnsi="宋体"/>
          <w:b/>
          <w:sz w:val="32"/>
          <w:szCs w:val="32"/>
        </w:rPr>
      </w:pPr>
    </w:p>
    <w:p>
      <w:pPr>
        <w:widowControl/>
        <w:spacing w:line="600" w:lineRule="exact"/>
        <w:ind w:firstLine="640"/>
        <w:jc w:val="center"/>
        <w:rPr>
          <w:rFonts w:hint="eastAsia" w:ascii="宋体" w:hAnsi="宋体"/>
          <w:b/>
          <w:sz w:val="32"/>
          <w:szCs w:val="32"/>
        </w:rPr>
      </w:pPr>
    </w:p>
    <w:p>
      <w:pPr>
        <w:widowControl/>
        <w:spacing w:line="600" w:lineRule="exact"/>
        <w:ind w:firstLine="640"/>
        <w:jc w:val="center"/>
        <w:rPr>
          <w:rFonts w:hint="eastAsia" w:ascii="宋体" w:hAnsi="宋体"/>
          <w:b/>
          <w:sz w:val="32"/>
          <w:szCs w:val="32"/>
        </w:rPr>
      </w:pPr>
      <w:r>
        <w:rPr>
          <w:rFonts w:hint="eastAsia" w:ascii="宋体" w:hAnsi="宋体"/>
          <w:b/>
          <w:sz w:val="32"/>
          <w:szCs w:val="32"/>
        </w:rPr>
        <w:t>第二部分  2018年度部门决算表</w:t>
      </w:r>
    </w:p>
    <w:p>
      <w:pPr>
        <w:autoSpaceDE w:val="0"/>
        <w:autoSpaceDN w:val="0"/>
        <w:adjustRightInd w:val="0"/>
        <w:spacing w:line="360" w:lineRule="auto"/>
        <w:jc w:val="left"/>
        <w:rPr>
          <w:rFonts w:hint="eastAsia"/>
          <w:szCs w:val="30"/>
        </w:rPr>
      </w:pPr>
    </w:p>
    <w:p>
      <w:pPr>
        <w:autoSpaceDE w:val="0"/>
        <w:autoSpaceDN w:val="0"/>
        <w:adjustRightInd w:val="0"/>
        <w:spacing w:line="360" w:lineRule="auto"/>
        <w:jc w:val="left"/>
        <w:rPr>
          <w:rFonts w:hint="eastAsia"/>
          <w:szCs w:val="30"/>
        </w:rPr>
      </w:pPr>
      <w:r>
        <w:drawing>
          <wp:inline distT="0" distB="0" distL="114300" distR="114300">
            <wp:extent cx="5271135" cy="2357755"/>
            <wp:effectExtent l="0" t="0" r="1905" b="444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4"/>
                    <a:stretch>
                      <a:fillRect/>
                    </a:stretch>
                  </pic:blipFill>
                  <pic:spPr>
                    <a:xfrm>
                      <a:off x="0" y="0"/>
                      <a:ext cx="5271135" cy="2357755"/>
                    </a:xfrm>
                    <a:prstGeom prst="rect">
                      <a:avLst/>
                    </a:prstGeom>
                    <a:noFill/>
                    <a:ln>
                      <a:noFill/>
                    </a:ln>
                  </pic:spPr>
                </pic:pic>
              </a:graphicData>
            </a:graphic>
          </wp:inline>
        </w:drawing>
      </w:r>
    </w:p>
    <w:p>
      <w:pPr>
        <w:autoSpaceDE w:val="0"/>
        <w:autoSpaceDN w:val="0"/>
        <w:adjustRightInd w:val="0"/>
        <w:spacing w:line="360" w:lineRule="auto"/>
        <w:jc w:val="left"/>
        <w:rPr>
          <w:rFonts w:hint="eastAsia" w:ascii="仿宋" w:hAnsi="仿宋" w:eastAsia="仿宋" w:cs="仿宋_GB2312"/>
          <w:kern w:val="0"/>
          <w:sz w:val="30"/>
          <w:szCs w:val="30"/>
        </w:rPr>
      </w:pPr>
    </w:p>
    <w:p>
      <w:pPr>
        <w:autoSpaceDE w:val="0"/>
        <w:autoSpaceDN w:val="0"/>
        <w:adjustRightInd w:val="0"/>
        <w:spacing w:line="360" w:lineRule="auto"/>
        <w:jc w:val="left"/>
        <w:rPr>
          <w:rFonts w:hint="eastAsia" w:ascii="仿宋" w:hAnsi="仿宋" w:eastAsia="仿宋" w:cs="仿宋_GB2312"/>
          <w:kern w:val="0"/>
          <w:sz w:val="30"/>
          <w:szCs w:val="30"/>
        </w:rPr>
      </w:pPr>
      <w:r>
        <w:rPr>
          <w:rFonts w:hint="eastAsia" w:ascii="仿宋" w:hAnsi="仿宋" w:eastAsia="仿宋" w:cs="仿宋_GB2312"/>
          <w:kern w:val="0"/>
          <w:sz w:val="30"/>
          <w:szCs w:val="30"/>
        </w:rPr>
        <w:t xml:space="preserve"> </w:t>
      </w:r>
      <w:r>
        <w:drawing>
          <wp:inline distT="0" distB="0" distL="114300" distR="114300">
            <wp:extent cx="5288915" cy="1943100"/>
            <wp:effectExtent l="0" t="0" r="14605" b="762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5"/>
                    <a:stretch>
                      <a:fillRect/>
                    </a:stretch>
                  </pic:blipFill>
                  <pic:spPr>
                    <a:xfrm>
                      <a:off x="0" y="0"/>
                      <a:ext cx="5288915" cy="1943100"/>
                    </a:xfrm>
                    <a:prstGeom prst="rect">
                      <a:avLst/>
                    </a:prstGeom>
                    <a:noFill/>
                    <a:ln>
                      <a:noFill/>
                    </a:ln>
                  </pic:spPr>
                </pic:pic>
              </a:graphicData>
            </a:graphic>
          </wp:inline>
        </w:drawing>
      </w:r>
    </w:p>
    <w:p>
      <w:pPr>
        <w:autoSpaceDE w:val="0"/>
        <w:autoSpaceDN w:val="0"/>
        <w:adjustRightInd w:val="0"/>
        <w:spacing w:line="360" w:lineRule="auto"/>
        <w:jc w:val="left"/>
        <w:rPr>
          <w:rFonts w:hint="eastAsia" w:ascii="仿宋" w:hAnsi="仿宋" w:eastAsia="仿宋" w:cs="仿宋_GB2312"/>
          <w:kern w:val="0"/>
          <w:sz w:val="30"/>
          <w:szCs w:val="30"/>
        </w:rPr>
      </w:pPr>
    </w:p>
    <w:p>
      <w:pPr>
        <w:autoSpaceDE w:val="0"/>
        <w:autoSpaceDN w:val="0"/>
        <w:adjustRightInd w:val="0"/>
        <w:spacing w:line="360" w:lineRule="auto"/>
        <w:jc w:val="left"/>
        <w:rPr>
          <w:rFonts w:hint="eastAsia"/>
          <w:szCs w:val="30"/>
        </w:rPr>
      </w:pPr>
    </w:p>
    <w:p>
      <w:pPr>
        <w:autoSpaceDE w:val="0"/>
        <w:autoSpaceDN w:val="0"/>
        <w:adjustRightInd w:val="0"/>
        <w:spacing w:line="360" w:lineRule="auto"/>
        <w:jc w:val="left"/>
        <w:rPr>
          <w:rFonts w:hint="eastAsia"/>
          <w:szCs w:val="30"/>
        </w:rPr>
      </w:pPr>
      <w:r>
        <w:drawing>
          <wp:inline distT="0" distB="0" distL="114300" distR="114300">
            <wp:extent cx="5274310" cy="2242820"/>
            <wp:effectExtent l="0" t="0" r="13970" b="1270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6"/>
                    <a:stretch>
                      <a:fillRect/>
                    </a:stretch>
                  </pic:blipFill>
                  <pic:spPr>
                    <a:xfrm>
                      <a:off x="0" y="0"/>
                      <a:ext cx="5274310" cy="2242820"/>
                    </a:xfrm>
                    <a:prstGeom prst="rect">
                      <a:avLst/>
                    </a:prstGeom>
                    <a:noFill/>
                    <a:ln>
                      <a:noFill/>
                    </a:ln>
                  </pic:spPr>
                </pic:pic>
              </a:graphicData>
            </a:graphic>
          </wp:inline>
        </w:drawing>
      </w:r>
    </w:p>
    <w:p>
      <w:pPr>
        <w:autoSpaceDE w:val="0"/>
        <w:autoSpaceDN w:val="0"/>
        <w:adjustRightInd w:val="0"/>
        <w:spacing w:line="360" w:lineRule="auto"/>
        <w:jc w:val="left"/>
        <w:rPr>
          <w:rFonts w:hint="eastAsia" w:ascii="仿宋" w:hAnsi="仿宋" w:eastAsia="仿宋" w:cs="仿宋_GB2312"/>
          <w:kern w:val="0"/>
          <w:sz w:val="30"/>
          <w:szCs w:val="30"/>
        </w:rPr>
      </w:pPr>
      <w:r>
        <w:drawing>
          <wp:inline distT="0" distB="0" distL="114300" distR="114300">
            <wp:extent cx="5271135" cy="3425825"/>
            <wp:effectExtent l="0" t="0" r="1905" b="317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7"/>
                    <a:stretch>
                      <a:fillRect/>
                    </a:stretch>
                  </pic:blipFill>
                  <pic:spPr>
                    <a:xfrm>
                      <a:off x="0" y="0"/>
                      <a:ext cx="5271135" cy="3425825"/>
                    </a:xfrm>
                    <a:prstGeom prst="rect">
                      <a:avLst/>
                    </a:prstGeom>
                    <a:noFill/>
                    <a:ln>
                      <a:noFill/>
                    </a:ln>
                  </pic:spPr>
                </pic:pic>
              </a:graphicData>
            </a:graphic>
          </wp:inline>
        </w:drawing>
      </w:r>
    </w:p>
    <w:p>
      <w:pPr>
        <w:autoSpaceDE w:val="0"/>
        <w:autoSpaceDN w:val="0"/>
        <w:adjustRightInd w:val="0"/>
        <w:spacing w:line="360" w:lineRule="auto"/>
        <w:jc w:val="left"/>
        <w:rPr>
          <w:rFonts w:hint="eastAsia" w:ascii="仿宋" w:hAnsi="仿宋" w:eastAsia="仿宋" w:cs="仿宋_GB2312"/>
          <w:kern w:val="0"/>
          <w:sz w:val="30"/>
          <w:szCs w:val="30"/>
        </w:rPr>
      </w:pPr>
      <w:r>
        <w:drawing>
          <wp:inline distT="0" distB="0" distL="114300" distR="114300">
            <wp:extent cx="5273040" cy="339852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8"/>
                    <a:stretch>
                      <a:fillRect/>
                    </a:stretch>
                  </pic:blipFill>
                  <pic:spPr>
                    <a:xfrm>
                      <a:off x="0" y="0"/>
                      <a:ext cx="5273040" cy="3398520"/>
                    </a:xfrm>
                    <a:prstGeom prst="rect">
                      <a:avLst/>
                    </a:prstGeom>
                    <a:noFill/>
                    <a:ln>
                      <a:noFill/>
                    </a:ln>
                  </pic:spPr>
                </pic:pic>
              </a:graphicData>
            </a:graphic>
          </wp:inline>
        </w:drawing>
      </w:r>
    </w:p>
    <w:p>
      <w:pPr>
        <w:autoSpaceDE w:val="0"/>
        <w:autoSpaceDN w:val="0"/>
        <w:adjustRightInd w:val="0"/>
        <w:spacing w:line="360" w:lineRule="auto"/>
        <w:jc w:val="left"/>
        <w:rPr>
          <w:rFonts w:hint="eastAsia"/>
          <w:szCs w:val="30"/>
        </w:rPr>
      </w:pPr>
    </w:p>
    <w:p>
      <w:pPr>
        <w:autoSpaceDE w:val="0"/>
        <w:autoSpaceDN w:val="0"/>
        <w:adjustRightInd w:val="0"/>
        <w:spacing w:line="360" w:lineRule="auto"/>
        <w:jc w:val="left"/>
        <w:rPr>
          <w:rFonts w:hint="eastAsia"/>
          <w:szCs w:val="30"/>
        </w:rPr>
      </w:pPr>
    </w:p>
    <w:p>
      <w:pPr>
        <w:autoSpaceDE w:val="0"/>
        <w:autoSpaceDN w:val="0"/>
        <w:adjustRightInd w:val="0"/>
        <w:spacing w:line="360" w:lineRule="auto"/>
        <w:jc w:val="left"/>
        <w:rPr>
          <w:rFonts w:hint="eastAsia"/>
          <w:szCs w:val="30"/>
        </w:rPr>
      </w:pPr>
    </w:p>
    <w:p>
      <w:pPr>
        <w:autoSpaceDE w:val="0"/>
        <w:autoSpaceDN w:val="0"/>
        <w:adjustRightInd w:val="0"/>
        <w:spacing w:line="360" w:lineRule="auto"/>
        <w:jc w:val="left"/>
        <w:rPr>
          <w:rFonts w:hint="eastAsia"/>
          <w:szCs w:val="30"/>
        </w:rPr>
      </w:pPr>
    </w:p>
    <w:p>
      <w:pPr>
        <w:autoSpaceDE w:val="0"/>
        <w:autoSpaceDN w:val="0"/>
        <w:adjustRightInd w:val="0"/>
        <w:spacing w:line="360" w:lineRule="auto"/>
        <w:jc w:val="left"/>
        <w:rPr>
          <w:rFonts w:hint="eastAsia"/>
          <w:szCs w:val="30"/>
        </w:rPr>
      </w:pPr>
    </w:p>
    <w:p>
      <w:pPr>
        <w:autoSpaceDE w:val="0"/>
        <w:autoSpaceDN w:val="0"/>
        <w:adjustRightInd w:val="0"/>
        <w:spacing w:line="360" w:lineRule="auto"/>
        <w:jc w:val="left"/>
        <w:rPr>
          <w:rFonts w:hint="eastAsia"/>
          <w:szCs w:val="30"/>
        </w:rPr>
      </w:pPr>
    </w:p>
    <w:p>
      <w:pPr>
        <w:autoSpaceDE w:val="0"/>
        <w:autoSpaceDN w:val="0"/>
        <w:adjustRightInd w:val="0"/>
        <w:spacing w:line="360" w:lineRule="auto"/>
        <w:jc w:val="left"/>
        <w:rPr>
          <w:rFonts w:hint="eastAsia"/>
          <w:szCs w:val="30"/>
        </w:rPr>
      </w:pPr>
    </w:p>
    <w:p>
      <w:pPr>
        <w:widowControl/>
        <w:spacing w:line="600" w:lineRule="exact"/>
        <w:ind w:firstLine="640"/>
        <w:jc w:val="center"/>
        <w:rPr>
          <w:rFonts w:hint="eastAsia" w:ascii="宋体" w:hAnsi="宋体"/>
          <w:b/>
          <w:sz w:val="32"/>
          <w:szCs w:val="32"/>
        </w:rPr>
      </w:pPr>
      <w:r>
        <w:rPr>
          <w:rFonts w:hint="eastAsia" w:ascii="宋体" w:hAnsi="宋体"/>
          <w:b/>
          <w:sz w:val="32"/>
          <w:szCs w:val="32"/>
          <w:lang w:eastAsia="zh-CN"/>
        </w:rPr>
        <w:t>第</w:t>
      </w:r>
      <w:r>
        <w:rPr>
          <w:rFonts w:hint="eastAsia" w:ascii="宋体" w:hAnsi="宋体"/>
          <w:b/>
          <w:sz w:val="32"/>
          <w:szCs w:val="32"/>
        </w:rPr>
        <w:t>三部分  2018年度部门决算情况说明</w:t>
      </w:r>
    </w:p>
    <w:p>
      <w:pPr>
        <w:ind w:firstLine="630"/>
        <w:jc w:val="left"/>
        <w:rPr>
          <w:rFonts w:hint="eastAsia" w:ascii="仿宋" w:hAnsi="仿宋" w:eastAsia="仿宋"/>
          <w:sz w:val="30"/>
          <w:szCs w:val="30"/>
        </w:rPr>
      </w:pPr>
    </w:p>
    <w:p>
      <w:pPr>
        <w:ind w:firstLine="630"/>
        <w:jc w:val="left"/>
        <w:rPr>
          <w:rFonts w:hint="eastAsia" w:ascii="黑体" w:hAnsi="黑体" w:eastAsia="黑体"/>
          <w:sz w:val="30"/>
          <w:szCs w:val="30"/>
        </w:rPr>
      </w:pPr>
      <w:r>
        <w:rPr>
          <w:rFonts w:hint="eastAsia" w:ascii="黑体" w:hAnsi="黑体" w:eastAsia="黑体"/>
          <w:sz w:val="30"/>
          <w:szCs w:val="30"/>
        </w:rPr>
        <w:t>一、收入决算情况说明</w:t>
      </w:r>
    </w:p>
    <w:p>
      <w:pPr>
        <w:ind w:firstLine="630"/>
        <w:rPr>
          <w:rFonts w:hint="default" w:ascii="仿宋" w:hAnsi="仿宋" w:eastAsia="仿宋"/>
          <w:sz w:val="30"/>
          <w:szCs w:val="30"/>
          <w:lang w:val="en-US" w:eastAsia="zh-CN"/>
        </w:rPr>
      </w:pPr>
      <w:r>
        <w:rPr>
          <w:rFonts w:hint="eastAsia" w:ascii="仿宋" w:hAnsi="仿宋" w:eastAsia="仿宋"/>
          <w:sz w:val="30"/>
          <w:szCs w:val="30"/>
        </w:rPr>
        <w:t>本部门2018年度收入总计</w:t>
      </w:r>
      <w:r>
        <w:rPr>
          <w:rFonts w:hint="eastAsia" w:ascii="仿宋" w:hAnsi="仿宋" w:eastAsia="仿宋"/>
          <w:sz w:val="30"/>
          <w:szCs w:val="30"/>
          <w:lang w:val="en-US" w:eastAsia="zh-CN"/>
        </w:rPr>
        <w:t>358.15</w:t>
      </w:r>
      <w:r>
        <w:rPr>
          <w:rFonts w:hint="eastAsia" w:ascii="仿宋" w:hAnsi="仿宋" w:eastAsia="仿宋"/>
          <w:sz w:val="30"/>
          <w:szCs w:val="30"/>
        </w:rPr>
        <w:t>万元，较上年减少</w:t>
      </w:r>
      <w:r>
        <w:rPr>
          <w:rFonts w:hint="eastAsia" w:ascii="仿宋" w:hAnsi="仿宋" w:eastAsia="仿宋"/>
          <w:sz w:val="30"/>
          <w:szCs w:val="30"/>
          <w:lang w:val="en-US" w:eastAsia="zh-CN"/>
        </w:rPr>
        <w:t>4.83</w:t>
      </w:r>
      <w:r>
        <w:rPr>
          <w:rFonts w:hint="eastAsia" w:ascii="仿宋" w:hAnsi="仿宋" w:eastAsia="仿宋"/>
          <w:sz w:val="30"/>
          <w:szCs w:val="30"/>
        </w:rPr>
        <w:t>%；本年收入的构成为：财政拨款收入</w:t>
      </w:r>
      <w:r>
        <w:rPr>
          <w:rFonts w:hint="eastAsia" w:ascii="仿宋" w:hAnsi="仿宋" w:eastAsia="仿宋"/>
          <w:sz w:val="30"/>
          <w:szCs w:val="30"/>
          <w:lang w:val="en-US" w:eastAsia="zh-CN"/>
        </w:rPr>
        <w:t>307</w:t>
      </w:r>
      <w:r>
        <w:rPr>
          <w:rFonts w:hint="eastAsia" w:ascii="仿宋" w:hAnsi="仿宋" w:eastAsia="仿宋"/>
          <w:sz w:val="30"/>
          <w:szCs w:val="30"/>
        </w:rPr>
        <w:t>万元，</w:t>
      </w:r>
      <w:r>
        <w:rPr>
          <w:rFonts w:hint="eastAsia" w:ascii="仿宋" w:hAnsi="仿宋" w:eastAsia="仿宋"/>
          <w:sz w:val="30"/>
          <w:szCs w:val="30"/>
          <w:lang w:eastAsia="zh-CN"/>
        </w:rPr>
        <w:t>事业</w:t>
      </w:r>
      <w:r>
        <w:rPr>
          <w:rFonts w:hint="eastAsia" w:ascii="仿宋" w:hAnsi="仿宋" w:eastAsia="仿宋"/>
          <w:sz w:val="30"/>
          <w:szCs w:val="30"/>
        </w:rPr>
        <w:t>收入</w:t>
      </w:r>
      <w:r>
        <w:rPr>
          <w:rFonts w:hint="eastAsia" w:ascii="仿宋" w:hAnsi="仿宋" w:eastAsia="仿宋"/>
          <w:sz w:val="30"/>
          <w:szCs w:val="30"/>
          <w:lang w:val="en-US" w:eastAsia="zh-CN"/>
        </w:rPr>
        <w:t>5.11</w:t>
      </w:r>
      <w:r>
        <w:rPr>
          <w:rFonts w:hint="eastAsia" w:ascii="仿宋" w:hAnsi="仿宋" w:eastAsia="仿宋"/>
          <w:sz w:val="30"/>
          <w:szCs w:val="30"/>
        </w:rPr>
        <w:t>万元。</w:t>
      </w:r>
      <w:r>
        <w:rPr>
          <w:rFonts w:hint="eastAsia" w:ascii="仿宋" w:hAnsi="仿宋" w:eastAsia="仿宋"/>
          <w:sz w:val="30"/>
          <w:szCs w:val="30"/>
          <w:lang w:eastAsia="zh-CN"/>
        </w:rPr>
        <w:t>上年结转</w:t>
      </w:r>
      <w:r>
        <w:rPr>
          <w:rFonts w:hint="eastAsia" w:ascii="仿宋" w:hAnsi="仿宋" w:eastAsia="仿宋"/>
          <w:sz w:val="30"/>
          <w:szCs w:val="30"/>
          <w:lang w:val="en-US" w:eastAsia="zh-CN"/>
        </w:rPr>
        <w:t>102.81万元。</w:t>
      </w:r>
    </w:p>
    <w:p>
      <w:pPr>
        <w:ind w:firstLine="630"/>
        <w:rPr>
          <w:rFonts w:hint="eastAsia" w:ascii="仿宋" w:hAnsi="仿宋" w:eastAsia="仿宋"/>
          <w:sz w:val="30"/>
          <w:szCs w:val="30"/>
        </w:rPr>
      </w:pPr>
      <w:r>
        <w:rPr>
          <w:rFonts w:hint="eastAsia" w:ascii="仿宋" w:hAnsi="仿宋" w:eastAsia="仿宋"/>
          <w:sz w:val="30"/>
          <w:szCs w:val="30"/>
        </w:rPr>
        <w:t>减幅主要原因是：</w:t>
      </w:r>
      <w:r>
        <w:rPr>
          <w:rFonts w:hint="eastAsia" w:ascii="仿宋" w:hAnsi="仿宋" w:eastAsia="仿宋"/>
          <w:sz w:val="30"/>
          <w:szCs w:val="30"/>
          <w:lang w:eastAsia="zh-CN"/>
        </w:rPr>
        <w:t>财政拨款</w:t>
      </w:r>
      <w:r>
        <w:rPr>
          <w:rFonts w:hint="eastAsia" w:ascii="仿宋" w:hAnsi="仿宋" w:eastAsia="仿宋"/>
          <w:sz w:val="30"/>
          <w:szCs w:val="30"/>
        </w:rPr>
        <w:t>收入减少。</w:t>
      </w:r>
    </w:p>
    <w:p>
      <w:pPr>
        <w:ind w:firstLine="630"/>
        <w:jc w:val="left"/>
        <w:rPr>
          <w:rFonts w:hint="eastAsia" w:ascii="黑体" w:hAnsi="黑体" w:eastAsia="黑体"/>
          <w:sz w:val="30"/>
          <w:szCs w:val="30"/>
        </w:rPr>
      </w:pPr>
      <w:r>
        <w:rPr>
          <w:rFonts w:hint="eastAsia" w:ascii="黑体" w:hAnsi="黑体" w:eastAsia="黑体"/>
          <w:sz w:val="30"/>
          <w:szCs w:val="30"/>
        </w:rPr>
        <w:t>二、支出决算情况说明</w:t>
      </w:r>
    </w:p>
    <w:p>
      <w:pPr>
        <w:ind w:firstLine="630"/>
        <w:rPr>
          <w:rFonts w:hint="eastAsia" w:ascii="仿宋" w:hAnsi="仿宋" w:eastAsia="仿宋"/>
          <w:sz w:val="30"/>
          <w:szCs w:val="30"/>
        </w:rPr>
      </w:pPr>
      <w:r>
        <w:rPr>
          <w:rFonts w:hint="eastAsia" w:ascii="仿宋" w:hAnsi="仿宋" w:eastAsia="仿宋"/>
          <w:sz w:val="30"/>
          <w:szCs w:val="30"/>
        </w:rPr>
        <w:t>本部门2018年度支出总计</w:t>
      </w:r>
      <w:r>
        <w:rPr>
          <w:rFonts w:hint="eastAsia" w:ascii="仿宋" w:hAnsi="仿宋" w:eastAsia="仿宋"/>
          <w:sz w:val="30"/>
          <w:szCs w:val="30"/>
          <w:lang w:val="en-US" w:eastAsia="zh-CN"/>
        </w:rPr>
        <w:t>435.57</w:t>
      </w:r>
      <w:r>
        <w:rPr>
          <w:rFonts w:hint="eastAsia" w:ascii="仿宋" w:hAnsi="仿宋" w:eastAsia="仿宋"/>
          <w:sz w:val="30"/>
          <w:szCs w:val="30"/>
        </w:rPr>
        <w:t>万元，较上年减少</w:t>
      </w:r>
      <w:r>
        <w:rPr>
          <w:rFonts w:hint="eastAsia" w:ascii="仿宋" w:hAnsi="仿宋" w:eastAsia="仿宋"/>
          <w:sz w:val="30"/>
          <w:szCs w:val="30"/>
          <w:lang w:val="en-US" w:eastAsia="zh-CN"/>
        </w:rPr>
        <w:t>4.83</w:t>
      </w:r>
      <w:r>
        <w:rPr>
          <w:rFonts w:hint="eastAsia" w:ascii="仿宋" w:hAnsi="仿宋" w:eastAsia="仿宋"/>
          <w:sz w:val="30"/>
          <w:szCs w:val="30"/>
        </w:rPr>
        <w:t>%，主要原因是：厉行“八项”规定，支出减少。</w:t>
      </w:r>
    </w:p>
    <w:p>
      <w:pPr>
        <w:ind w:firstLine="630"/>
        <w:rPr>
          <w:rFonts w:hint="eastAsia" w:ascii="仿宋" w:hAnsi="仿宋" w:eastAsia="仿宋"/>
          <w:sz w:val="30"/>
          <w:szCs w:val="30"/>
          <w:lang w:eastAsia="zh-CN"/>
        </w:rPr>
      </w:pPr>
      <w:r>
        <w:rPr>
          <w:rFonts w:hint="eastAsia" w:ascii="仿宋" w:hAnsi="仿宋" w:eastAsia="仿宋"/>
          <w:sz w:val="30"/>
          <w:szCs w:val="30"/>
        </w:rPr>
        <w:t>本年支出的具体构成为：工资福利支出</w:t>
      </w:r>
      <w:r>
        <w:rPr>
          <w:rFonts w:hint="eastAsia" w:ascii="仿宋" w:hAnsi="仿宋" w:eastAsia="仿宋"/>
          <w:sz w:val="30"/>
          <w:szCs w:val="30"/>
          <w:lang w:val="en-US" w:eastAsia="zh-CN"/>
        </w:rPr>
        <w:t>367.98</w:t>
      </w:r>
      <w:r>
        <w:rPr>
          <w:rFonts w:hint="eastAsia" w:ascii="仿宋" w:hAnsi="仿宋" w:eastAsia="仿宋"/>
          <w:sz w:val="30"/>
          <w:szCs w:val="30"/>
        </w:rPr>
        <w:t>万元；商品和服务支出</w:t>
      </w:r>
      <w:r>
        <w:rPr>
          <w:rFonts w:hint="eastAsia" w:ascii="仿宋" w:hAnsi="仿宋" w:eastAsia="仿宋"/>
          <w:sz w:val="30"/>
          <w:szCs w:val="30"/>
          <w:lang w:val="en-US" w:eastAsia="zh-CN"/>
        </w:rPr>
        <w:t>6.77</w:t>
      </w:r>
      <w:r>
        <w:rPr>
          <w:rFonts w:hint="eastAsia" w:ascii="仿宋" w:hAnsi="仿宋" w:eastAsia="仿宋"/>
          <w:sz w:val="30"/>
          <w:szCs w:val="30"/>
        </w:rPr>
        <w:t>万元</w:t>
      </w:r>
      <w:r>
        <w:rPr>
          <w:rFonts w:hint="eastAsia" w:ascii="仿宋" w:hAnsi="仿宋" w:eastAsia="仿宋"/>
          <w:sz w:val="30"/>
          <w:szCs w:val="30"/>
          <w:lang w:eastAsia="zh-CN"/>
        </w:rPr>
        <w:t>。</w:t>
      </w:r>
    </w:p>
    <w:p>
      <w:pPr>
        <w:ind w:firstLine="630"/>
        <w:jc w:val="left"/>
        <w:rPr>
          <w:rFonts w:hint="eastAsia" w:ascii="黑体" w:hAnsi="黑体" w:eastAsia="黑体"/>
          <w:sz w:val="30"/>
          <w:szCs w:val="30"/>
        </w:rPr>
      </w:pPr>
      <w:r>
        <w:rPr>
          <w:rFonts w:hint="eastAsia" w:ascii="黑体" w:hAnsi="黑体" w:eastAsia="黑体"/>
          <w:sz w:val="30"/>
          <w:szCs w:val="30"/>
        </w:rPr>
        <w:t>三、财政拨款支出决算情况说明</w:t>
      </w:r>
    </w:p>
    <w:p>
      <w:pPr>
        <w:ind w:firstLine="630"/>
        <w:rPr>
          <w:rFonts w:hint="eastAsia" w:ascii="仿宋" w:hAnsi="仿宋" w:eastAsia="仿宋"/>
          <w:sz w:val="30"/>
          <w:szCs w:val="30"/>
        </w:rPr>
      </w:pPr>
      <w:r>
        <w:rPr>
          <w:rFonts w:hint="eastAsia" w:ascii="仿宋" w:hAnsi="仿宋" w:eastAsia="仿宋"/>
          <w:sz w:val="30"/>
          <w:szCs w:val="30"/>
        </w:rPr>
        <w:t>本部门2018年度财政拨款支出年初预算数为</w:t>
      </w:r>
      <w:r>
        <w:rPr>
          <w:rFonts w:hint="eastAsia" w:ascii="仿宋" w:hAnsi="仿宋" w:eastAsia="仿宋"/>
          <w:sz w:val="30"/>
          <w:szCs w:val="30"/>
          <w:lang w:val="en-US" w:eastAsia="zh-CN"/>
        </w:rPr>
        <w:t>358.15</w:t>
      </w:r>
      <w:r>
        <w:rPr>
          <w:rFonts w:hint="eastAsia" w:ascii="仿宋" w:hAnsi="仿宋" w:eastAsia="仿宋"/>
          <w:sz w:val="30"/>
          <w:szCs w:val="30"/>
        </w:rPr>
        <w:t>万元，决算数为</w:t>
      </w:r>
      <w:r>
        <w:rPr>
          <w:rFonts w:hint="eastAsia" w:ascii="仿宋" w:hAnsi="仿宋" w:eastAsia="仿宋"/>
          <w:sz w:val="30"/>
          <w:szCs w:val="30"/>
          <w:lang w:val="en-US" w:eastAsia="zh-CN"/>
        </w:rPr>
        <w:t>435.75</w:t>
      </w:r>
      <w:r>
        <w:rPr>
          <w:rFonts w:hint="eastAsia" w:ascii="仿宋" w:hAnsi="仿宋" w:eastAsia="仿宋"/>
          <w:sz w:val="30"/>
          <w:szCs w:val="30"/>
        </w:rPr>
        <w:t>元，较上年增长</w:t>
      </w:r>
      <w:r>
        <w:rPr>
          <w:rFonts w:hint="eastAsia" w:ascii="仿宋" w:hAnsi="仿宋" w:eastAsia="仿宋"/>
          <w:sz w:val="30"/>
          <w:szCs w:val="30"/>
          <w:lang w:val="en-US" w:eastAsia="zh-CN"/>
        </w:rPr>
        <w:t>12.42</w:t>
      </w:r>
      <w:r>
        <w:rPr>
          <w:rFonts w:hint="eastAsia" w:ascii="仿宋" w:hAnsi="仿宋" w:eastAsia="仿宋"/>
          <w:sz w:val="30"/>
          <w:szCs w:val="30"/>
        </w:rPr>
        <w:t>%，主要原因是：人员工资福利增加。</w:t>
      </w:r>
    </w:p>
    <w:p>
      <w:pPr>
        <w:ind w:firstLine="630"/>
        <w:rPr>
          <w:rFonts w:hint="eastAsia" w:ascii="仿宋" w:hAnsi="仿宋" w:eastAsia="仿宋"/>
          <w:sz w:val="30"/>
          <w:szCs w:val="30"/>
        </w:rPr>
      </w:pPr>
      <w:r>
        <w:rPr>
          <w:rFonts w:hint="eastAsia" w:ascii="仿宋" w:hAnsi="仿宋" w:eastAsia="仿宋"/>
          <w:sz w:val="30"/>
          <w:szCs w:val="30"/>
        </w:rPr>
        <w:t>按功能分类科目分：社会保障和就业支出</w:t>
      </w:r>
      <w:r>
        <w:rPr>
          <w:rFonts w:hint="eastAsia" w:ascii="仿宋" w:hAnsi="仿宋" w:eastAsia="仿宋"/>
          <w:sz w:val="30"/>
          <w:szCs w:val="30"/>
          <w:lang w:val="en-US" w:eastAsia="zh-CN"/>
        </w:rPr>
        <w:t>34.26</w:t>
      </w:r>
      <w:r>
        <w:rPr>
          <w:rFonts w:hint="eastAsia" w:ascii="仿宋" w:hAnsi="仿宋" w:eastAsia="仿宋"/>
          <w:sz w:val="30"/>
          <w:szCs w:val="30"/>
        </w:rPr>
        <w:t>万元、医疗卫生与计划生育支出</w:t>
      </w:r>
      <w:r>
        <w:rPr>
          <w:rFonts w:hint="eastAsia" w:ascii="仿宋" w:hAnsi="仿宋" w:eastAsia="仿宋"/>
          <w:sz w:val="30"/>
          <w:szCs w:val="30"/>
          <w:lang w:val="en-US" w:eastAsia="zh-CN"/>
        </w:rPr>
        <w:t>22.04</w:t>
      </w:r>
      <w:r>
        <w:rPr>
          <w:rFonts w:hint="eastAsia" w:ascii="仿宋" w:hAnsi="仿宋" w:eastAsia="仿宋"/>
          <w:sz w:val="30"/>
          <w:szCs w:val="30"/>
        </w:rPr>
        <w:t>万元、</w:t>
      </w:r>
      <w:r>
        <w:rPr>
          <w:rFonts w:hint="eastAsia" w:ascii="仿宋" w:hAnsi="仿宋" w:eastAsia="仿宋"/>
          <w:sz w:val="30"/>
          <w:szCs w:val="30"/>
          <w:lang w:eastAsia="zh-CN"/>
        </w:rPr>
        <w:t>国土海洋气象等</w:t>
      </w:r>
      <w:r>
        <w:rPr>
          <w:rFonts w:hint="eastAsia" w:ascii="仿宋" w:hAnsi="仿宋" w:eastAsia="仿宋"/>
          <w:sz w:val="30"/>
          <w:szCs w:val="30"/>
        </w:rPr>
        <w:t>支出</w:t>
      </w:r>
      <w:r>
        <w:rPr>
          <w:rFonts w:hint="eastAsia" w:ascii="仿宋" w:hAnsi="仿宋" w:eastAsia="仿宋"/>
          <w:sz w:val="30"/>
          <w:szCs w:val="30"/>
          <w:lang w:val="en-US" w:eastAsia="zh-CN"/>
        </w:rPr>
        <w:t>379.45</w:t>
      </w:r>
      <w:r>
        <w:rPr>
          <w:rFonts w:hint="eastAsia" w:ascii="仿宋" w:hAnsi="仿宋" w:eastAsia="仿宋"/>
          <w:sz w:val="30"/>
          <w:szCs w:val="30"/>
        </w:rPr>
        <w:t xml:space="preserve">万元。 </w:t>
      </w:r>
    </w:p>
    <w:p>
      <w:pPr>
        <w:ind w:firstLine="630"/>
        <w:rPr>
          <w:rFonts w:hint="eastAsia" w:ascii="仿宋" w:hAnsi="仿宋" w:eastAsia="仿宋"/>
          <w:sz w:val="30"/>
          <w:szCs w:val="30"/>
          <w:lang w:eastAsia="zh-CN"/>
        </w:rPr>
      </w:pPr>
      <w:r>
        <w:rPr>
          <w:rFonts w:hint="eastAsia" w:ascii="仿宋" w:hAnsi="仿宋" w:eastAsia="仿宋"/>
          <w:sz w:val="30"/>
          <w:szCs w:val="30"/>
        </w:rPr>
        <w:t>按经济分类科目分：工资福利支出</w:t>
      </w:r>
      <w:r>
        <w:rPr>
          <w:rFonts w:hint="eastAsia" w:ascii="仿宋" w:hAnsi="仿宋" w:eastAsia="仿宋"/>
          <w:sz w:val="30"/>
          <w:szCs w:val="30"/>
          <w:lang w:val="en-US" w:eastAsia="zh-CN"/>
        </w:rPr>
        <w:t>367.98</w:t>
      </w:r>
      <w:r>
        <w:rPr>
          <w:rFonts w:hint="eastAsia" w:ascii="仿宋" w:hAnsi="仿宋" w:eastAsia="仿宋"/>
          <w:sz w:val="30"/>
          <w:szCs w:val="30"/>
        </w:rPr>
        <w:t>万元；商品和服务支出</w:t>
      </w:r>
      <w:r>
        <w:rPr>
          <w:rFonts w:hint="eastAsia" w:ascii="仿宋" w:hAnsi="仿宋" w:eastAsia="仿宋"/>
          <w:sz w:val="30"/>
          <w:szCs w:val="30"/>
          <w:lang w:val="en-US" w:eastAsia="zh-CN"/>
        </w:rPr>
        <w:t>6.77</w:t>
      </w:r>
      <w:r>
        <w:rPr>
          <w:rFonts w:hint="eastAsia" w:ascii="仿宋" w:hAnsi="仿宋" w:eastAsia="仿宋"/>
          <w:sz w:val="30"/>
          <w:szCs w:val="30"/>
        </w:rPr>
        <w:t>万元</w:t>
      </w:r>
      <w:r>
        <w:rPr>
          <w:rFonts w:hint="eastAsia" w:ascii="仿宋" w:hAnsi="仿宋" w:eastAsia="仿宋"/>
          <w:sz w:val="30"/>
          <w:szCs w:val="30"/>
          <w:lang w:eastAsia="zh-CN"/>
        </w:rPr>
        <w:t>。</w:t>
      </w:r>
    </w:p>
    <w:p>
      <w:pPr>
        <w:ind w:firstLine="585"/>
        <w:jc w:val="left"/>
        <w:rPr>
          <w:rFonts w:hint="eastAsia" w:ascii="黑体" w:hAnsi="黑体" w:eastAsia="黑体"/>
          <w:sz w:val="30"/>
          <w:szCs w:val="30"/>
        </w:rPr>
      </w:pPr>
      <w:r>
        <w:rPr>
          <w:rFonts w:hint="eastAsia" w:ascii="黑体" w:hAnsi="黑体" w:eastAsia="黑体"/>
          <w:sz w:val="30"/>
          <w:szCs w:val="30"/>
        </w:rPr>
        <w:t>四、一般公共预算财政拨款基本支出决算情况说明</w:t>
      </w:r>
    </w:p>
    <w:p>
      <w:pPr>
        <w:ind w:firstLine="585"/>
        <w:jc w:val="left"/>
        <w:rPr>
          <w:rFonts w:hint="eastAsia" w:ascii="仿宋" w:hAnsi="仿宋" w:eastAsia="仿宋"/>
          <w:sz w:val="30"/>
          <w:szCs w:val="30"/>
        </w:rPr>
      </w:pPr>
      <w:r>
        <w:rPr>
          <w:rFonts w:hint="eastAsia" w:ascii="仿宋" w:hAnsi="仿宋" w:eastAsia="仿宋"/>
          <w:sz w:val="30"/>
          <w:szCs w:val="30"/>
        </w:rPr>
        <w:t>本部门2018年度一般公共预算财政拨款基本支出</w:t>
      </w:r>
      <w:r>
        <w:rPr>
          <w:rFonts w:hint="eastAsia" w:ascii="仿宋" w:hAnsi="仿宋" w:eastAsia="仿宋"/>
          <w:sz w:val="30"/>
          <w:szCs w:val="30"/>
          <w:lang w:val="en-US" w:eastAsia="zh-CN"/>
        </w:rPr>
        <w:t>305.4</w:t>
      </w:r>
      <w:r>
        <w:rPr>
          <w:rFonts w:hint="eastAsia" w:ascii="仿宋" w:hAnsi="仿宋" w:eastAsia="仿宋"/>
          <w:sz w:val="30"/>
          <w:szCs w:val="30"/>
        </w:rPr>
        <w:t>万元，其中：</w:t>
      </w:r>
    </w:p>
    <w:p>
      <w:pPr>
        <w:ind w:firstLine="585"/>
        <w:jc w:val="left"/>
        <w:rPr>
          <w:rFonts w:hint="eastAsia" w:ascii="仿宋" w:hAnsi="仿宋" w:eastAsia="仿宋"/>
          <w:sz w:val="30"/>
          <w:szCs w:val="30"/>
        </w:rPr>
      </w:pPr>
      <w:r>
        <w:rPr>
          <w:rFonts w:hint="eastAsia" w:ascii="仿宋" w:hAnsi="仿宋" w:eastAsia="仿宋"/>
          <w:sz w:val="30"/>
          <w:szCs w:val="30"/>
        </w:rPr>
        <w:t>（一）工资福利支出</w:t>
      </w:r>
      <w:r>
        <w:rPr>
          <w:rFonts w:hint="eastAsia" w:ascii="仿宋" w:hAnsi="仿宋" w:eastAsia="仿宋"/>
          <w:sz w:val="30"/>
          <w:szCs w:val="30"/>
          <w:lang w:val="en-US" w:eastAsia="zh-CN"/>
        </w:rPr>
        <w:t>367.98</w:t>
      </w:r>
      <w:r>
        <w:rPr>
          <w:rFonts w:hint="eastAsia" w:ascii="仿宋" w:hAnsi="仿宋" w:eastAsia="仿宋"/>
          <w:sz w:val="30"/>
          <w:szCs w:val="30"/>
        </w:rPr>
        <w:t>万元，较2017年增加</w:t>
      </w:r>
      <w:r>
        <w:rPr>
          <w:rFonts w:hint="eastAsia" w:ascii="仿宋" w:hAnsi="仿宋" w:eastAsia="仿宋"/>
          <w:sz w:val="30"/>
          <w:szCs w:val="30"/>
          <w:lang w:val="en-US" w:eastAsia="zh-CN"/>
        </w:rPr>
        <w:t>70.25</w:t>
      </w:r>
      <w:r>
        <w:rPr>
          <w:rFonts w:hint="eastAsia" w:ascii="仿宋" w:hAnsi="仿宋" w:eastAsia="仿宋"/>
          <w:sz w:val="30"/>
          <w:szCs w:val="30"/>
        </w:rPr>
        <w:t>万元，增长</w:t>
      </w:r>
      <w:r>
        <w:rPr>
          <w:rFonts w:hint="eastAsia" w:ascii="仿宋" w:hAnsi="仿宋" w:eastAsia="仿宋"/>
          <w:sz w:val="30"/>
          <w:szCs w:val="30"/>
          <w:lang w:val="en-US" w:eastAsia="zh-CN"/>
        </w:rPr>
        <w:t>19.09</w:t>
      </w:r>
      <w:r>
        <w:rPr>
          <w:rFonts w:hint="eastAsia" w:ascii="仿宋" w:hAnsi="仿宋" w:eastAsia="仿宋"/>
          <w:sz w:val="30"/>
          <w:szCs w:val="30"/>
        </w:rPr>
        <w:t>%，主要原因是：</w:t>
      </w:r>
      <w:r>
        <w:rPr>
          <w:rFonts w:hint="eastAsia" w:ascii="仿宋" w:hAnsi="仿宋" w:eastAsia="仿宋"/>
          <w:sz w:val="30"/>
          <w:szCs w:val="30"/>
          <w:lang w:eastAsia="zh-CN"/>
        </w:rPr>
        <w:t>调整工资标准。</w:t>
      </w:r>
    </w:p>
    <w:p>
      <w:pPr>
        <w:ind w:firstLine="585"/>
        <w:jc w:val="left"/>
        <w:rPr>
          <w:rFonts w:hint="eastAsia" w:ascii="仿宋" w:hAnsi="仿宋" w:eastAsia="仿宋"/>
          <w:sz w:val="30"/>
          <w:szCs w:val="30"/>
        </w:rPr>
      </w:pPr>
      <w:r>
        <w:rPr>
          <w:rFonts w:hint="eastAsia" w:ascii="仿宋" w:hAnsi="仿宋" w:eastAsia="仿宋"/>
          <w:sz w:val="30"/>
          <w:szCs w:val="30"/>
        </w:rPr>
        <w:t>（二）商品和服务支出</w:t>
      </w:r>
      <w:r>
        <w:rPr>
          <w:rFonts w:hint="eastAsia" w:ascii="仿宋" w:hAnsi="仿宋" w:eastAsia="仿宋"/>
          <w:sz w:val="30"/>
          <w:szCs w:val="30"/>
          <w:lang w:val="en-US" w:eastAsia="zh-CN"/>
        </w:rPr>
        <w:t>6.77</w:t>
      </w:r>
      <w:r>
        <w:rPr>
          <w:rFonts w:hint="eastAsia" w:ascii="仿宋" w:hAnsi="仿宋" w:eastAsia="仿宋"/>
          <w:sz w:val="30"/>
          <w:szCs w:val="30"/>
        </w:rPr>
        <w:t>万元，较2017年</w:t>
      </w:r>
      <w:r>
        <w:rPr>
          <w:rFonts w:hint="eastAsia" w:ascii="仿宋" w:hAnsi="仿宋" w:eastAsia="仿宋"/>
          <w:sz w:val="30"/>
          <w:szCs w:val="30"/>
          <w:lang w:eastAsia="zh-CN"/>
        </w:rPr>
        <w:t>减少</w:t>
      </w:r>
      <w:r>
        <w:rPr>
          <w:rFonts w:hint="eastAsia" w:ascii="仿宋" w:hAnsi="仿宋" w:eastAsia="仿宋"/>
          <w:sz w:val="30"/>
          <w:szCs w:val="30"/>
          <w:lang w:val="en-US" w:eastAsia="zh-CN"/>
        </w:rPr>
        <w:t>1.61</w:t>
      </w:r>
      <w:r>
        <w:rPr>
          <w:rFonts w:hint="eastAsia" w:ascii="仿宋" w:hAnsi="仿宋" w:eastAsia="仿宋"/>
          <w:sz w:val="30"/>
          <w:szCs w:val="30"/>
        </w:rPr>
        <w:t>万元，</w:t>
      </w:r>
      <w:r>
        <w:rPr>
          <w:rFonts w:hint="eastAsia" w:ascii="仿宋" w:hAnsi="仿宋" w:eastAsia="仿宋"/>
          <w:sz w:val="30"/>
          <w:szCs w:val="30"/>
          <w:lang w:eastAsia="zh-CN"/>
        </w:rPr>
        <w:t>减少</w:t>
      </w:r>
      <w:r>
        <w:rPr>
          <w:rFonts w:hint="eastAsia" w:ascii="仿宋" w:hAnsi="仿宋" w:eastAsia="仿宋"/>
          <w:sz w:val="30"/>
          <w:szCs w:val="30"/>
          <w:lang w:val="en-US" w:eastAsia="zh-CN"/>
        </w:rPr>
        <w:t>2.78</w:t>
      </w:r>
      <w:r>
        <w:rPr>
          <w:rFonts w:hint="eastAsia" w:ascii="仿宋" w:hAnsi="仿宋" w:eastAsia="仿宋"/>
          <w:sz w:val="30"/>
          <w:szCs w:val="30"/>
        </w:rPr>
        <w:t>%，主要原因是：</w:t>
      </w:r>
      <w:r>
        <w:rPr>
          <w:rFonts w:hint="eastAsia" w:ascii="仿宋" w:hAnsi="仿宋" w:eastAsia="仿宋"/>
          <w:sz w:val="30"/>
          <w:szCs w:val="30"/>
          <w:lang w:eastAsia="zh-CN"/>
        </w:rPr>
        <w:t>厉行节约</w:t>
      </w:r>
      <w:r>
        <w:rPr>
          <w:rFonts w:hint="eastAsia" w:ascii="仿宋" w:hAnsi="仿宋" w:eastAsia="仿宋"/>
          <w:sz w:val="30"/>
          <w:szCs w:val="30"/>
        </w:rPr>
        <w:t>。</w:t>
      </w:r>
    </w:p>
    <w:p>
      <w:pPr>
        <w:ind w:firstLine="630"/>
        <w:jc w:val="left"/>
        <w:rPr>
          <w:rFonts w:hint="eastAsia" w:ascii="黑体" w:hAnsi="黑体" w:eastAsia="黑体"/>
          <w:sz w:val="30"/>
          <w:szCs w:val="30"/>
        </w:rPr>
      </w:pPr>
      <w:r>
        <w:rPr>
          <w:rFonts w:hint="eastAsia" w:ascii="黑体" w:hAnsi="黑体" w:eastAsia="黑体"/>
          <w:sz w:val="30"/>
          <w:szCs w:val="30"/>
        </w:rPr>
        <w:t>五、一般公共预算财政拨款“三公”经费支出决算情况说明</w:t>
      </w:r>
    </w:p>
    <w:p>
      <w:pPr>
        <w:ind w:firstLine="630"/>
        <w:rPr>
          <w:rFonts w:hint="eastAsia" w:ascii="仿宋" w:hAnsi="仿宋" w:eastAsia="仿宋"/>
          <w:sz w:val="30"/>
          <w:szCs w:val="30"/>
        </w:rPr>
      </w:pPr>
      <w:r>
        <w:rPr>
          <w:rFonts w:hint="eastAsia" w:ascii="仿宋" w:hAnsi="仿宋" w:eastAsia="仿宋"/>
          <w:sz w:val="30"/>
          <w:szCs w:val="30"/>
        </w:rPr>
        <w:t>本部门201</w:t>
      </w:r>
      <w:r>
        <w:rPr>
          <w:rFonts w:hint="eastAsia" w:ascii="仿宋" w:hAnsi="仿宋" w:eastAsia="仿宋"/>
          <w:sz w:val="30"/>
          <w:szCs w:val="30"/>
          <w:lang w:val="en-US" w:eastAsia="zh-CN"/>
        </w:rPr>
        <w:t>8</w:t>
      </w:r>
      <w:r>
        <w:rPr>
          <w:rFonts w:hint="eastAsia" w:ascii="仿宋" w:hAnsi="仿宋" w:eastAsia="仿宋"/>
          <w:sz w:val="30"/>
          <w:szCs w:val="30"/>
        </w:rPr>
        <w:t>年度“三公”经费支出年初预算数为</w:t>
      </w:r>
      <w:r>
        <w:rPr>
          <w:rFonts w:hint="eastAsia" w:ascii="仿宋" w:hAnsi="仿宋" w:eastAsia="仿宋"/>
          <w:sz w:val="30"/>
          <w:szCs w:val="30"/>
          <w:lang w:val="en-US" w:eastAsia="zh-CN"/>
        </w:rPr>
        <w:t>1</w:t>
      </w:r>
      <w:r>
        <w:rPr>
          <w:rFonts w:hint="eastAsia" w:ascii="仿宋" w:hAnsi="仿宋" w:eastAsia="仿宋"/>
          <w:sz w:val="30"/>
          <w:szCs w:val="30"/>
        </w:rPr>
        <w:t>万元，决算数为</w:t>
      </w:r>
      <w:r>
        <w:rPr>
          <w:rFonts w:hint="eastAsia" w:ascii="仿宋" w:hAnsi="仿宋" w:eastAsia="仿宋"/>
          <w:sz w:val="30"/>
          <w:szCs w:val="30"/>
          <w:lang w:val="en-US" w:eastAsia="zh-CN"/>
        </w:rPr>
        <w:t>0</w:t>
      </w:r>
      <w:r>
        <w:rPr>
          <w:rFonts w:hint="eastAsia" w:ascii="仿宋" w:hAnsi="仿宋" w:eastAsia="仿宋"/>
          <w:sz w:val="30"/>
          <w:szCs w:val="30"/>
        </w:rPr>
        <w:t>万元，完成预算的</w:t>
      </w:r>
      <w:r>
        <w:rPr>
          <w:rFonts w:hint="eastAsia" w:ascii="仿宋" w:hAnsi="仿宋" w:eastAsia="仿宋"/>
          <w:sz w:val="30"/>
          <w:szCs w:val="30"/>
          <w:lang w:val="en-US" w:eastAsia="zh-CN"/>
        </w:rPr>
        <w:t>0</w:t>
      </w:r>
      <w:r>
        <w:rPr>
          <w:rFonts w:hint="eastAsia" w:ascii="仿宋" w:hAnsi="仿宋" w:eastAsia="仿宋"/>
          <w:sz w:val="30"/>
          <w:szCs w:val="30"/>
        </w:rPr>
        <w:t>%，决算数较上年</w:t>
      </w:r>
      <w:r>
        <w:rPr>
          <w:rFonts w:hint="eastAsia" w:ascii="仿宋" w:hAnsi="仿宋" w:eastAsia="仿宋"/>
          <w:sz w:val="30"/>
          <w:szCs w:val="30"/>
          <w:lang w:eastAsia="zh-CN"/>
        </w:rPr>
        <w:t>持平。</w:t>
      </w:r>
    </w:p>
    <w:p>
      <w:pPr>
        <w:ind w:firstLine="630"/>
        <w:jc w:val="left"/>
        <w:rPr>
          <w:rFonts w:hint="eastAsia" w:ascii="黑体" w:hAnsi="黑体" w:eastAsia="黑体"/>
          <w:sz w:val="30"/>
          <w:szCs w:val="30"/>
        </w:rPr>
      </w:pPr>
      <w:r>
        <w:rPr>
          <w:rFonts w:hint="eastAsia" w:ascii="黑体" w:hAnsi="黑体" w:eastAsia="黑体"/>
          <w:sz w:val="30"/>
          <w:szCs w:val="30"/>
        </w:rPr>
        <w:t>六、机关运行经费支出情况说明</w:t>
      </w:r>
    </w:p>
    <w:p>
      <w:pPr>
        <w:ind w:firstLine="630"/>
        <w:rPr>
          <w:rFonts w:hint="eastAsia" w:ascii="仿宋" w:hAnsi="仿宋" w:eastAsia="仿宋"/>
          <w:sz w:val="30"/>
          <w:szCs w:val="30"/>
        </w:rPr>
      </w:pPr>
      <w:r>
        <w:rPr>
          <w:rFonts w:hint="eastAsia" w:ascii="仿宋" w:hAnsi="仿宋" w:eastAsia="仿宋"/>
          <w:sz w:val="30"/>
          <w:szCs w:val="30"/>
        </w:rPr>
        <w:t>本部门2018年度机关运行经费</w:t>
      </w:r>
      <w:r>
        <w:rPr>
          <w:rFonts w:hint="eastAsia" w:ascii="仿宋" w:hAnsi="仿宋" w:eastAsia="仿宋"/>
          <w:sz w:val="30"/>
          <w:szCs w:val="30"/>
          <w:lang w:val="en-US" w:eastAsia="zh-CN"/>
        </w:rPr>
        <w:t>6.77</w:t>
      </w:r>
      <w:r>
        <w:rPr>
          <w:rFonts w:hint="eastAsia" w:ascii="仿宋" w:hAnsi="仿宋" w:eastAsia="仿宋"/>
          <w:sz w:val="30"/>
          <w:szCs w:val="30"/>
        </w:rPr>
        <w:t>万元</w:t>
      </w:r>
      <w:r>
        <w:rPr>
          <w:rFonts w:hint="eastAsia" w:ascii="仿宋" w:hAnsi="仿宋" w:eastAsia="仿宋"/>
          <w:sz w:val="30"/>
          <w:szCs w:val="30"/>
          <w:lang w:eastAsia="zh-CN"/>
        </w:rPr>
        <w:t>，</w:t>
      </w:r>
      <w:r>
        <w:rPr>
          <w:rFonts w:hint="eastAsia" w:ascii="仿宋" w:hAnsi="仿宋" w:eastAsia="仿宋"/>
          <w:sz w:val="30"/>
          <w:szCs w:val="30"/>
        </w:rPr>
        <w:t>较2017年</w:t>
      </w:r>
      <w:r>
        <w:rPr>
          <w:rFonts w:hint="eastAsia" w:ascii="仿宋" w:hAnsi="仿宋" w:eastAsia="仿宋"/>
          <w:sz w:val="30"/>
          <w:szCs w:val="30"/>
          <w:lang w:eastAsia="zh-CN"/>
        </w:rPr>
        <w:t>减少</w:t>
      </w:r>
      <w:r>
        <w:rPr>
          <w:rFonts w:hint="eastAsia" w:ascii="仿宋" w:hAnsi="仿宋" w:eastAsia="仿宋"/>
          <w:sz w:val="30"/>
          <w:szCs w:val="30"/>
          <w:lang w:val="en-US" w:eastAsia="zh-CN"/>
        </w:rPr>
        <w:t>1.61</w:t>
      </w:r>
      <w:r>
        <w:rPr>
          <w:rFonts w:hint="eastAsia" w:ascii="仿宋" w:hAnsi="仿宋" w:eastAsia="仿宋"/>
          <w:sz w:val="30"/>
          <w:szCs w:val="30"/>
        </w:rPr>
        <w:t>万元，</w:t>
      </w:r>
      <w:r>
        <w:rPr>
          <w:rFonts w:hint="eastAsia" w:ascii="仿宋" w:hAnsi="仿宋" w:eastAsia="仿宋"/>
          <w:sz w:val="30"/>
          <w:szCs w:val="30"/>
          <w:lang w:eastAsia="zh-CN"/>
        </w:rPr>
        <w:t>减少</w:t>
      </w:r>
      <w:r>
        <w:rPr>
          <w:rFonts w:hint="eastAsia" w:ascii="仿宋" w:hAnsi="仿宋" w:eastAsia="仿宋"/>
          <w:sz w:val="30"/>
          <w:szCs w:val="30"/>
          <w:lang w:val="en-US" w:eastAsia="zh-CN"/>
        </w:rPr>
        <w:t>2.78</w:t>
      </w:r>
      <w:r>
        <w:rPr>
          <w:rFonts w:hint="eastAsia" w:ascii="仿宋" w:hAnsi="仿宋" w:eastAsia="仿宋"/>
          <w:sz w:val="30"/>
          <w:szCs w:val="30"/>
        </w:rPr>
        <w:t>%，其中：办公费</w:t>
      </w:r>
      <w:r>
        <w:rPr>
          <w:rFonts w:hint="eastAsia" w:ascii="仿宋" w:hAnsi="仿宋" w:eastAsia="仿宋"/>
          <w:sz w:val="30"/>
          <w:szCs w:val="30"/>
          <w:lang w:val="en-US" w:eastAsia="zh-CN"/>
        </w:rPr>
        <w:t>1.47</w:t>
      </w:r>
      <w:r>
        <w:rPr>
          <w:rFonts w:hint="eastAsia" w:ascii="仿宋" w:hAnsi="仿宋" w:eastAsia="仿宋"/>
          <w:sz w:val="30"/>
          <w:szCs w:val="30"/>
        </w:rPr>
        <w:t>万元，印刷费</w:t>
      </w:r>
      <w:r>
        <w:rPr>
          <w:rFonts w:hint="eastAsia" w:ascii="仿宋" w:hAnsi="仿宋" w:eastAsia="仿宋"/>
          <w:sz w:val="30"/>
          <w:szCs w:val="30"/>
          <w:lang w:val="en-US" w:eastAsia="zh-CN"/>
        </w:rPr>
        <w:t>0.93</w:t>
      </w:r>
      <w:r>
        <w:rPr>
          <w:rFonts w:hint="eastAsia" w:ascii="仿宋" w:hAnsi="仿宋" w:eastAsia="仿宋"/>
          <w:sz w:val="30"/>
          <w:szCs w:val="30"/>
        </w:rPr>
        <w:t>万元，邮电费</w:t>
      </w:r>
      <w:r>
        <w:rPr>
          <w:rFonts w:hint="eastAsia" w:ascii="仿宋" w:hAnsi="仿宋" w:eastAsia="仿宋"/>
          <w:sz w:val="30"/>
          <w:szCs w:val="30"/>
          <w:lang w:val="en-US" w:eastAsia="zh-CN"/>
        </w:rPr>
        <w:t>0.72</w:t>
      </w:r>
      <w:r>
        <w:rPr>
          <w:rFonts w:hint="eastAsia" w:ascii="仿宋" w:hAnsi="仿宋" w:eastAsia="仿宋"/>
          <w:sz w:val="30"/>
          <w:szCs w:val="30"/>
        </w:rPr>
        <w:t>万元，差旅费</w:t>
      </w:r>
      <w:r>
        <w:rPr>
          <w:rFonts w:hint="eastAsia" w:ascii="仿宋" w:hAnsi="仿宋" w:eastAsia="仿宋"/>
          <w:sz w:val="30"/>
          <w:szCs w:val="30"/>
          <w:lang w:val="en-US" w:eastAsia="zh-CN"/>
        </w:rPr>
        <w:t>0.39</w:t>
      </w:r>
      <w:r>
        <w:rPr>
          <w:rFonts w:hint="eastAsia" w:ascii="仿宋" w:hAnsi="仿宋" w:eastAsia="仿宋"/>
          <w:sz w:val="30"/>
          <w:szCs w:val="30"/>
        </w:rPr>
        <w:t>万元，维修（护）费</w:t>
      </w:r>
      <w:r>
        <w:rPr>
          <w:rFonts w:hint="eastAsia" w:ascii="仿宋" w:hAnsi="仿宋" w:eastAsia="仿宋"/>
          <w:sz w:val="30"/>
          <w:szCs w:val="30"/>
          <w:lang w:val="en-US" w:eastAsia="zh-CN"/>
        </w:rPr>
        <w:t>0.27</w:t>
      </w:r>
      <w:r>
        <w:rPr>
          <w:rFonts w:hint="eastAsia" w:ascii="仿宋" w:hAnsi="仿宋" w:eastAsia="仿宋"/>
          <w:sz w:val="30"/>
          <w:szCs w:val="30"/>
        </w:rPr>
        <w:t>万元，劳务</w:t>
      </w:r>
      <w:r>
        <w:rPr>
          <w:rFonts w:hint="eastAsia" w:ascii="仿宋" w:hAnsi="仿宋" w:eastAsia="仿宋"/>
          <w:sz w:val="30"/>
          <w:szCs w:val="30"/>
          <w:lang w:val="en-US" w:eastAsia="zh-CN"/>
        </w:rPr>
        <w:t>0.14</w:t>
      </w:r>
      <w:r>
        <w:rPr>
          <w:rFonts w:hint="eastAsia" w:ascii="仿宋" w:hAnsi="仿宋" w:eastAsia="仿宋"/>
          <w:sz w:val="30"/>
          <w:szCs w:val="30"/>
        </w:rPr>
        <w:t>万元，工会经费</w:t>
      </w:r>
      <w:r>
        <w:rPr>
          <w:rFonts w:hint="eastAsia" w:ascii="仿宋" w:hAnsi="仿宋" w:eastAsia="仿宋"/>
          <w:sz w:val="30"/>
          <w:szCs w:val="30"/>
          <w:lang w:val="en-US" w:eastAsia="zh-CN"/>
        </w:rPr>
        <w:t>1.31</w:t>
      </w:r>
      <w:r>
        <w:rPr>
          <w:rFonts w:hint="eastAsia" w:ascii="仿宋" w:hAnsi="仿宋" w:eastAsia="仿宋"/>
          <w:sz w:val="30"/>
          <w:szCs w:val="30"/>
        </w:rPr>
        <w:t>万元，其他商品与服务支出</w:t>
      </w:r>
      <w:r>
        <w:rPr>
          <w:rFonts w:hint="eastAsia" w:ascii="仿宋" w:hAnsi="仿宋" w:eastAsia="仿宋"/>
          <w:sz w:val="30"/>
          <w:szCs w:val="30"/>
          <w:lang w:val="en-US" w:eastAsia="zh-CN"/>
        </w:rPr>
        <w:t>0.28</w:t>
      </w:r>
      <w:r>
        <w:rPr>
          <w:rFonts w:hint="eastAsia" w:ascii="仿宋" w:hAnsi="仿宋" w:eastAsia="仿宋"/>
          <w:sz w:val="30"/>
          <w:szCs w:val="30"/>
        </w:rPr>
        <w:t>万元。</w:t>
      </w:r>
    </w:p>
    <w:p>
      <w:pPr>
        <w:ind w:firstLine="630"/>
        <w:jc w:val="left"/>
        <w:rPr>
          <w:rFonts w:ascii="黑体" w:hAnsi="黑体" w:eastAsia="黑体"/>
          <w:sz w:val="30"/>
          <w:szCs w:val="30"/>
        </w:rPr>
      </w:pPr>
      <w:r>
        <w:rPr>
          <w:rFonts w:hint="eastAsia" w:ascii="黑体" w:hAnsi="黑体" w:eastAsia="黑体"/>
          <w:sz w:val="30"/>
          <w:szCs w:val="30"/>
        </w:rPr>
        <w:t>七、政府采购支出情况说明</w:t>
      </w:r>
    </w:p>
    <w:p>
      <w:pPr>
        <w:pStyle w:val="4"/>
        <w:spacing w:line="600" w:lineRule="atLeast"/>
        <w:ind w:firstLine="600"/>
        <w:jc w:val="left"/>
        <w:rPr>
          <w:rFonts w:hint="eastAsia" w:ascii="黑体" w:hAnsi="黑体" w:eastAsia="仿宋"/>
          <w:sz w:val="30"/>
          <w:szCs w:val="30"/>
          <w:lang w:eastAsia="zh-CN"/>
        </w:rPr>
      </w:pPr>
      <w:r>
        <w:rPr>
          <w:rFonts w:hint="eastAsia" w:ascii="仿宋" w:hAnsi="仿宋" w:eastAsia="仿宋"/>
          <w:sz w:val="30"/>
          <w:szCs w:val="30"/>
        </w:rPr>
        <w:t>本部门2018年度政府采购支出总额</w:t>
      </w:r>
      <w:r>
        <w:rPr>
          <w:rFonts w:hint="eastAsia" w:ascii="仿宋" w:hAnsi="仿宋" w:eastAsia="仿宋"/>
          <w:sz w:val="30"/>
          <w:szCs w:val="30"/>
          <w:lang w:val="en-US" w:eastAsia="zh-CN"/>
        </w:rPr>
        <w:t>0</w:t>
      </w:r>
      <w:r>
        <w:rPr>
          <w:rFonts w:hint="eastAsia" w:ascii="仿宋" w:hAnsi="仿宋" w:eastAsia="仿宋"/>
          <w:sz w:val="30"/>
          <w:szCs w:val="30"/>
        </w:rPr>
        <w:t>万元</w:t>
      </w:r>
      <w:r>
        <w:rPr>
          <w:rFonts w:hint="eastAsia" w:ascii="仿宋" w:hAnsi="仿宋" w:eastAsia="仿宋"/>
          <w:sz w:val="30"/>
          <w:szCs w:val="30"/>
          <w:lang w:eastAsia="zh-CN"/>
        </w:rPr>
        <w:t>。</w:t>
      </w:r>
    </w:p>
    <w:p>
      <w:pPr>
        <w:pStyle w:val="4"/>
        <w:spacing w:line="600" w:lineRule="atLeast"/>
        <w:ind w:firstLine="600"/>
        <w:jc w:val="left"/>
        <w:rPr>
          <w:rFonts w:hint="eastAsia" w:ascii="黑体" w:hAnsi="黑体" w:eastAsia="黑体"/>
          <w:sz w:val="30"/>
          <w:szCs w:val="30"/>
        </w:rPr>
      </w:pPr>
      <w:r>
        <w:rPr>
          <w:rFonts w:hint="eastAsia" w:ascii="黑体" w:hAnsi="黑体" w:eastAsia="黑体"/>
          <w:sz w:val="30"/>
          <w:szCs w:val="30"/>
        </w:rPr>
        <w:t>八、国有资产占用情况说明。</w:t>
      </w:r>
    </w:p>
    <w:p>
      <w:pPr>
        <w:ind w:firstLine="630"/>
        <w:jc w:val="left"/>
        <w:rPr>
          <w:rFonts w:hint="eastAsia" w:ascii="仿宋" w:hAnsi="仿宋" w:eastAsia="仿宋"/>
          <w:kern w:val="0"/>
          <w:sz w:val="30"/>
          <w:szCs w:val="30"/>
          <w:lang w:eastAsia="zh-CN"/>
        </w:rPr>
      </w:pPr>
      <w:r>
        <w:rPr>
          <w:rFonts w:hint="eastAsia" w:ascii="仿宋" w:hAnsi="仿宋" w:eastAsia="仿宋"/>
          <w:kern w:val="0"/>
          <w:sz w:val="30"/>
          <w:szCs w:val="30"/>
        </w:rPr>
        <w:t>本部门</w:t>
      </w:r>
      <w:r>
        <w:rPr>
          <w:rFonts w:hint="eastAsia" w:ascii="仿宋" w:hAnsi="仿宋" w:eastAsia="仿宋"/>
          <w:kern w:val="0"/>
          <w:sz w:val="30"/>
          <w:szCs w:val="30"/>
          <w:lang w:eastAsia="zh-CN"/>
        </w:rPr>
        <w:t>无公车。</w:t>
      </w:r>
    </w:p>
    <w:p>
      <w:pPr>
        <w:ind w:firstLine="630"/>
        <w:jc w:val="left"/>
        <w:rPr>
          <w:rFonts w:hint="eastAsia" w:ascii="黑体" w:hAnsi="黑体" w:eastAsia="黑体"/>
          <w:sz w:val="30"/>
          <w:szCs w:val="30"/>
        </w:rPr>
      </w:pPr>
      <w:r>
        <w:rPr>
          <w:rFonts w:hint="eastAsia" w:ascii="黑体" w:hAnsi="黑体" w:eastAsia="黑体"/>
          <w:sz w:val="30"/>
          <w:szCs w:val="30"/>
        </w:rPr>
        <w:t>九、预算绩效情况说明</w:t>
      </w:r>
    </w:p>
    <w:p>
      <w:pPr>
        <w:autoSpaceDE w:val="0"/>
        <w:autoSpaceDN w:val="0"/>
        <w:adjustRightInd w:val="0"/>
        <w:spacing w:line="360" w:lineRule="auto"/>
        <w:jc w:val="left"/>
        <w:rPr>
          <w:rFonts w:hint="eastAsia" w:ascii="仿宋" w:hAnsi="仿宋" w:eastAsia="仿宋" w:cs="仿宋_GB2312"/>
          <w:kern w:val="0"/>
          <w:sz w:val="30"/>
          <w:szCs w:val="30"/>
        </w:rPr>
      </w:pPr>
      <w:r>
        <w:rPr>
          <w:rFonts w:hint="eastAsia" w:ascii="仿宋" w:hAnsi="仿宋" w:eastAsia="仿宋" w:cs="仿宋_GB2312"/>
          <w:kern w:val="0"/>
          <w:sz w:val="30"/>
          <w:szCs w:val="30"/>
        </w:rPr>
        <w:t xml:space="preserve">   （一）绩效管理工作开展情况。</w:t>
      </w:r>
    </w:p>
    <w:p>
      <w:pPr>
        <w:autoSpaceDE w:val="0"/>
        <w:autoSpaceDN w:val="0"/>
        <w:adjustRightInd w:val="0"/>
        <w:spacing w:line="360" w:lineRule="auto"/>
        <w:ind w:firstLine="585"/>
        <w:jc w:val="left"/>
        <w:rPr>
          <w:rFonts w:hint="eastAsia" w:ascii="仿宋" w:hAnsi="仿宋" w:eastAsia="仿宋" w:cs="仿宋_GB2312"/>
          <w:kern w:val="0"/>
          <w:sz w:val="30"/>
          <w:szCs w:val="30"/>
          <w:lang w:eastAsia="zh-CN"/>
        </w:rPr>
      </w:pPr>
      <w:r>
        <w:rPr>
          <w:rFonts w:hint="eastAsia" w:ascii="仿宋" w:hAnsi="仿宋" w:eastAsia="仿宋" w:cs="仿宋_GB2312"/>
          <w:kern w:val="0"/>
          <w:sz w:val="30"/>
          <w:szCs w:val="30"/>
          <w:lang w:eastAsia="zh-CN"/>
        </w:rPr>
        <w:t>无</w:t>
      </w:r>
    </w:p>
    <w:p>
      <w:pPr>
        <w:autoSpaceDE w:val="0"/>
        <w:autoSpaceDN w:val="0"/>
        <w:adjustRightInd w:val="0"/>
        <w:spacing w:line="360" w:lineRule="auto"/>
        <w:ind w:firstLine="585"/>
        <w:jc w:val="left"/>
        <w:rPr>
          <w:rFonts w:hint="eastAsia" w:ascii="仿宋" w:hAnsi="仿宋" w:eastAsia="仿宋" w:cs="仿宋_GB2312"/>
          <w:kern w:val="0"/>
          <w:sz w:val="30"/>
          <w:szCs w:val="30"/>
        </w:rPr>
      </w:pPr>
      <w:r>
        <w:rPr>
          <w:rFonts w:hint="eastAsia" w:ascii="仿宋" w:hAnsi="仿宋" w:eastAsia="仿宋" w:cs="仿宋_GB2312"/>
          <w:kern w:val="0"/>
          <w:sz w:val="30"/>
          <w:szCs w:val="30"/>
        </w:rPr>
        <w:t>（二）部门决算中项目绩效自评结果（选择1至2个项目）。</w:t>
      </w:r>
    </w:p>
    <w:p>
      <w:pPr>
        <w:ind w:firstLine="600" w:firstLineChars="200"/>
        <w:rPr>
          <w:rFonts w:hint="eastAsia" w:eastAsia="宋体"/>
          <w:lang w:eastAsia="zh-CN"/>
        </w:rPr>
      </w:pPr>
      <w:r>
        <w:rPr>
          <w:rFonts w:hint="eastAsia" w:ascii="仿宋" w:hAnsi="仿宋" w:eastAsia="仿宋" w:cs="仿宋_GB2312"/>
          <w:kern w:val="0"/>
          <w:sz w:val="30"/>
          <w:szCs w:val="30"/>
          <w:lang w:eastAsia="zh-CN"/>
        </w:rPr>
        <w:t>无</w:t>
      </w:r>
    </w:p>
    <w:p>
      <w:pPr>
        <w:widowControl/>
        <w:spacing w:line="600" w:lineRule="exact"/>
        <w:ind w:firstLine="640"/>
        <w:jc w:val="center"/>
        <w:rPr>
          <w:rFonts w:hint="eastAsia" w:ascii="宋体" w:hAnsi="宋体"/>
          <w:b/>
          <w:sz w:val="32"/>
          <w:szCs w:val="32"/>
        </w:rPr>
      </w:pPr>
      <w:r>
        <w:rPr>
          <w:rFonts w:hint="eastAsia" w:ascii="宋体" w:hAnsi="宋体"/>
          <w:b/>
          <w:sz w:val="32"/>
          <w:szCs w:val="32"/>
        </w:rPr>
        <w:t>第四部分  名词解释</w:t>
      </w:r>
    </w:p>
    <w:p>
      <w:pPr>
        <w:pStyle w:val="4"/>
        <w:spacing w:line="600" w:lineRule="atLeast"/>
        <w:ind w:firstLine="600"/>
        <w:rPr>
          <w:rFonts w:hint="eastAsia" w:ascii="仿宋" w:hAnsi="仿宋" w:eastAsia="仿宋"/>
          <w:sz w:val="30"/>
          <w:szCs w:val="30"/>
        </w:rPr>
      </w:pPr>
    </w:p>
    <w:p>
      <w:pPr>
        <w:widowControl/>
        <w:spacing w:line="580" w:lineRule="exact"/>
        <w:jc w:val="left"/>
        <w:rPr>
          <w:rFonts w:hint="eastAsia" w:ascii="仿宋" w:hAnsi="仿宋" w:eastAsia="仿宋"/>
          <w:kern w:val="0"/>
          <w:sz w:val="30"/>
          <w:szCs w:val="30"/>
          <w:lang w:eastAsia="zh-CN"/>
        </w:rPr>
      </w:pPr>
      <w:r>
        <w:rPr>
          <w:rFonts w:hint="eastAsia" w:ascii="仿宋" w:hAnsi="仿宋" w:eastAsia="仿宋"/>
          <w:kern w:val="0"/>
          <w:sz w:val="30"/>
          <w:szCs w:val="30"/>
        </w:rPr>
        <w:t xml:space="preserve">    </w:t>
      </w:r>
      <w:r>
        <w:rPr>
          <w:rFonts w:hint="eastAsia" w:ascii="仿宋" w:hAnsi="仿宋" w:eastAsia="仿宋"/>
          <w:kern w:val="0"/>
          <w:sz w:val="30"/>
          <w:szCs w:val="30"/>
          <w:lang w:eastAsia="zh-CN"/>
        </w:rPr>
        <w:t>无</w:t>
      </w:r>
      <w:bookmarkStart w:id="0" w:name="_GoBack"/>
      <w:bookmarkEnd w:id="0"/>
    </w:p>
    <w:p>
      <w:pPr>
        <w:ind w:firstLine="630"/>
        <w:jc w:val="left"/>
        <w:rPr>
          <w:rFonts w:ascii="仿宋" w:hAnsi="仿宋" w:eastAsia="仿宋"/>
          <w:sz w:val="30"/>
          <w:szCs w:val="30"/>
        </w:rPr>
      </w:pPr>
    </w:p>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C966A8"/>
    <w:rsid w:val="31593823"/>
    <w:rsid w:val="7ABB059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p0"/>
    <w:basedOn w:val="1"/>
    <w:uiPriority w:val="0"/>
    <w:pPr>
      <w:widowControl/>
    </w:pPr>
    <w:rPr>
      <w:kern w:val="0"/>
      <w:szCs w:val="21"/>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HP</dc:creator>
  <cp:lastModifiedBy>JJ</cp:lastModifiedBy>
  <dcterms:modified xsi:type="dcterms:W3CDTF">2021-05-26T02:53:49Z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3872D30083944D678E83FE78F6A7BE0C</vt:lpwstr>
  </property>
</Properties>
</file>