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黑体" w:hAnsi="黑体" w:eastAsia="黑体"/>
          <w:sz w:val="44"/>
          <w:szCs w:val="44"/>
        </w:rPr>
      </w:pPr>
      <w:r>
        <w:rPr>
          <w:rFonts w:hint="eastAsia" w:ascii="黑体" w:hAnsi="黑体" w:eastAsia="黑体"/>
          <w:sz w:val="44"/>
          <w:szCs w:val="44"/>
        </w:rPr>
        <w:t>庐山市</w:t>
      </w:r>
      <w:r>
        <w:rPr>
          <w:rFonts w:hint="eastAsia" w:ascii="黑体" w:hAnsi="黑体" w:eastAsia="黑体"/>
          <w:sz w:val="44"/>
          <w:szCs w:val="44"/>
          <w:lang w:val="en-US" w:eastAsia="zh-CN"/>
        </w:rPr>
        <w:t>鄱阳湖渔政局</w:t>
      </w:r>
      <w:r>
        <w:rPr>
          <w:rFonts w:hint="eastAsia" w:ascii="黑体" w:hAnsi="黑体" w:eastAsia="黑体"/>
          <w:sz w:val="44"/>
          <w:szCs w:val="44"/>
        </w:rPr>
        <w:t>2018年度部门决算</w:t>
      </w:r>
    </w:p>
    <w:p>
      <w:pPr>
        <w:spacing w:line="600" w:lineRule="exact"/>
        <w:jc w:val="center"/>
        <w:rPr>
          <w:rFonts w:hint="eastAsia" w:ascii="黑体" w:hAnsi="黑体" w:eastAsia="黑体"/>
          <w:sz w:val="44"/>
          <w:szCs w:val="44"/>
        </w:rPr>
      </w:pPr>
      <w:r>
        <w:rPr>
          <w:rFonts w:hint="eastAsia" w:ascii="黑体" w:hAnsi="黑体" w:eastAsia="黑体"/>
          <w:sz w:val="44"/>
          <w:szCs w:val="44"/>
        </w:rPr>
        <w:t xml:space="preserve"> </w:t>
      </w:r>
    </w:p>
    <w:p>
      <w:pPr>
        <w:spacing w:line="600" w:lineRule="exact"/>
        <w:jc w:val="center"/>
        <w:rPr>
          <w:rFonts w:hint="eastAsia" w:ascii="黑体" w:hAnsi="黑体" w:eastAsia="黑体"/>
          <w:sz w:val="40"/>
          <w:szCs w:val="40"/>
        </w:rPr>
      </w:pPr>
      <w:r>
        <w:rPr>
          <w:rFonts w:hint="eastAsia" w:ascii="黑体" w:hAnsi="黑体" w:eastAsia="黑体"/>
          <w:sz w:val="40"/>
          <w:szCs w:val="40"/>
        </w:rPr>
        <w:t xml:space="preserve">目    录  </w:t>
      </w:r>
    </w:p>
    <w:p>
      <w:pPr>
        <w:widowControl/>
        <w:spacing w:line="600" w:lineRule="exact"/>
        <w:ind w:firstLine="640"/>
        <w:jc w:val="left"/>
        <w:rPr>
          <w:rFonts w:hint="eastAsia" w:ascii="仿宋_GB2312" w:eastAsia="仿宋_GB2312"/>
          <w:sz w:val="32"/>
          <w:szCs w:val="32"/>
        </w:rPr>
      </w:pPr>
      <w:r>
        <w:rPr>
          <w:rFonts w:hint="eastAsia" w:ascii="仿宋_GB2312" w:eastAsia="仿宋_GB2312"/>
          <w:sz w:val="32"/>
          <w:szCs w:val="32"/>
        </w:rPr>
        <w:t xml:space="preserve"> </w:t>
      </w:r>
    </w:p>
    <w:p>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第一部分  </w:t>
      </w:r>
      <w:r>
        <w:rPr>
          <w:rFonts w:hint="eastAsia" w:ascii="黑体" w:hAnsi="黑体" w:eastAsia="黑体"/>
          <w:sz w:val="32"/>
          <w:szCs w:val="32"/>
        </w:rPr>
        <w:t>庐山市</w:t>
      </w:r>
      <w:r>
        <w:rPr>
          <w:rFonts w:hint="eastAsia" w:ascii="黑体" w:hAnsi="黑体" w:eastAsia="黑体"/>
          <w:sz w:val="32"/>
          <w:szCs w:val="32"/>
          <w:lang w:eastAsia="zh-CN"/>
        </w:rPr>
        <w:t>鄱阳湖渔政局</w:t>
      </w:r>
      <w:r>
        <w:rPr>
          <w:rFonts w:hint="eastAsia" w:ascii="黑体" w:hAnsi="黑体" w:eastAsia="黑体"/>
          <w:sz w:val="32"/>
          <w:szCs w:val="32"/>
        </w:rPr>
        <w:t>部门</w:t>
      </w:r>
      <w:r>
        <w:rPr>
          <w:rFonts w:hint="eastAsia" w:ascii="黑体" w:hAnsi="黑体" w:eastAsia="黑体"/>
          <w:b/>
          <w:bCs/>
          <w:sz w:val="32"/>
          <w:szCs w:val="32"/>
        </w:rPr>
        <w:t>概况</w:t>
      </w:r>
    </w:p>
    <w:p>
      <w:pPr>
        <w:widowControl/>
        <w:spacing w:line="600" w:lineRule="exact"/>
        <w:ind w:firstLine="640"/>
        <w:jc w:val="left"/>
        <w:rPr>
          <w:rFonts w:hint="eastAsia" w:ascii="仿宋" w:hAnsi="仿宋" w:eastAsia="仿宋"/>
          <w:sz w:val="32"/>
          <w:szCs w:val="32"/>
        </w:rPr>
      </w:pPr>
      <w:r>
        <w:rPr>
          <w:rFonts w:hint="eastAsia" w:ascii="仿宋_GB2312" w:eastAsia="仿宋_GB2312"/>
          <w:b/>
          <w:bCs/>
          <w:sz w:val="32"/>
          <w:szCs w:val="32"/>
        </w:rPr>
        <w:t xml:space="preserve">    </w:t>
      </w:r>
      <w:r>
        <w:rPr>
          <w:rFonts w:hint="eastAsia" w:ascii="仿宋" w:hAnsi="仿宋" w:eastAsia="仿宋"/>
          <w:sz w:val="32"/>
          <w:szCs w:val="32"/>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2018年度部门决算表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一、收入支出决算总表</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2018年度部门决算情况说明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一、收入决算情况说明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二、支出决算情况说明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三、财政拨款支出决算情况说明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四、一般公共预算财政拨款基本支出决算情况说明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五、一般公共预算财政拨款“三公”经费支出决算</w:t>
      </w:r>
    </w:p>
    <w:p>
      <w:pPr>
        <w:widowControl/>
        <w:spacing w:line="600" w:lineRule="exact"/>
        <w:jc w:val="left"/>
        <w:rPr>
          <w:rFonts w:hint="eastAsia" w:ascii="仿宋" w:hAnsi="仿宋" w:eastAsia="仿宋"/>
          <w:sz w:val="32"/>
          <w:szCs w:val="32"/>
        </w:rPr>
      </w:pPr>
      <w:r>
        <w:rPr>
          <w:rFonts w:hint="eastAsia" w:ascii="仿宋" w:hAnsi="仿宋" w:eastAsia="仿宋"/>
          <w:sz w:val="32"/>
          <w:szCs w:val="32"/>
        </w:rPr>
        <w:t xml:space="preserve">    情况说明</w:t>
      </w:r>
    </w:p>
    <w:p>
      <w:pPr>
        <w:widowControl/>
        <w:spacing w:line="600" w:lineRule="exact"/>
        <w:ind w:firstLine="1280" w:firstLineChars="400"/>
        <w:jc w:val="left"/>
        <w:rPr>
          <w:rFonts w:hint="eastAsia" w:ascii="仿宋" w:hAnsi="仿宋" w:eastAsia="仿宋"/>
          <w:sz w:val="32"/>
          <w:szCs w:val="32"/>
        </w:rPr>
      </w:pPr>
      <w:r>
        <w:rPr>
          <w:rFonts w:hint="eastAsia" w:ascii="仿宋" w:hAnsi="仿宋" w:eastAsia="仿宋"/>
          <w:sz w:val="32"/>
          <w:szCs w:val="32"/>
        </w:rPr>
        <w:t>六、机关运行经费支出情况说明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七、政府采购支出情况说明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八、国有资产占用情况说明</w:t>
      </w:r>
    </w:p>
    <w:p>
      <w:pPr>
        <w:widowControl/>
        <w:spacing w:line="600" w:lineRule="exact"/>
        <w:ind w:firstLine="640"/>
        <w:jc w:val="left"/>
        <w:rPr>
          <w:rFonts w:hint="eastAsia" w:ascii="仿宋" w:hAnsi="仿宋" w:eastAsia="仿宋"/>
          <w:sz w:val="32"/>
          <w:szCs w:val="32"/>
        </w:rPr>
      </w:pPr>
      <w:r>
        <w:rPr>
          <w:rFonts w:hint="eastAsia" w:ascii="仿宋" w:hAnsi="仿宋" w:eastAsia="仿宋"/>
          <w:sz w:val="32"/>
          <w:szCs w:val="32"/>
        </w:rPr>
        <w:t xml:space="preserve">    九、预算绩效情况说明</w:t>
      </w:r>
    </w:p>
    <w:p>
      <w:pPr>
        <w:widowControl/>
        <w:spacing w:line="600" w:lineRule="exact"/>
        <w:ind w:firstLine="640"/>
        <w:jc w:val="left"/>
        <w:rPr>
          <w:rFonts w:hint="eastAsia" w:ascii="仿宋" w:hAnsi="仿宋" w:eastAsia="仿宋"/>
          <w:sz w:val="32"/>
          <w:szCs w:val="32"/>
        </w:rPr>
      </w:pPr>
      <w:r>
        <w:rPr>
          <w:rFonts w:hint="eastAsia" w:ascii="黑体" w:hAnsi="黑体" w:eastAsia="黑体"/>
          <w:sz w:val="32"/>
          <w:szCs w:val="32"/>
        </w:rPr>
        <w:t>第四部分  名词解释</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ind w:firstLine="630"/>
        <w:jc w:val="center"/>
        <w:rPr>
          <w:rFonts w:hint="eastAsia" w:ascii="宋体" w:hAnsi="宋体"/>
          <w:b/>
          <w:bCs/>
          <w:sz w:val="36"/>
          <w:szCs w:val="36"/>
        </w:rPr>
      </w:pPr>
      <w:r>
        <w:rPr>
          <w:rFonts w:hint="eastAsia" w:ascii="宋体" w:hAnsi="宋体"/>
          <w:b/>
          <w:bCs/>
          <w:sz w:val="36"/>
          <w:szCs w:val="36"/>
        </w:rPr>
        <w:t xml:space="preserve"> </w:t>
      </w:r>
    </w:p>
    <w:p>
      <w:pPr>
        <w:jc w:val="center"/>
        <w:rPr>
          <w:rFonts w:ascii="宋体" w:hAnsi="宋体"/>
          <w:b/>
          <w:bCs/>
          <w:sz w:val="32"/>
          <w:szCs w:val="32"/>
        </w:rPr>
      </w:pPr>
      <w:r>
        <w:rPr>
          <w:rFonts w:hint="eastAsia" w:ascii="宋体" w:hAnsi="宋体"/>
          <w:b/>
          <w:bCs/>
          <w:sz w:val="32"/>
          <w:szCs w:val="32"/>
        </w:rPr>
        <w:t>第一部分  市</w:t>
      </w:r>
      <w:r>
        <w:rPr>
          <w:rFonts w:hint="eastAsia" w:ascii="宋体" w:hAnsi="宋体"/>
          <w:b/>
          <w:bCs/>
          <w:sz w:val="32"/>
          <w:szCs w:val="32"/>
          <w:lang w:eastAsia="zh-CN"/>
        </w:rPr>
        <w:t>鄱阳湖渔政局</w:t>
      </w:r>
      <w:r>
        <w:rPr>
          <w:rFonts w:hint="eastAsia" w:ascii="宋体" w:hAnsi="宋体"/>
          <w:b/>
          <w:bCs/>
          <w:sz w:val="32"/>
          <w:szCs w:val="32"/>
        </w:rPr>
        <w:t>概括</w:t>
      </w:r>
    </w:p>
    <w:p>
      <w:pPr>
        <w:ind w:firstLine="645"/>
        <w:rPr>
          <w:rFonts w:hint="eastAsia" w:ascii="宋体" w:hAnsi="宋体"/>
          <w:b/>
          <w:bCs/>
          <w:sz w:val="32"/>
          <w:szCs w:val="32"/>
        </w:rPr>
      </w:pPr>
      <w:r>
        <w:rPr>
          <w:rFonts w:hint="eastAsia" w:ascii="宋体" w:hAnsi="宋体"/>
          <w:b/>
          <w:bCs/>
          <w:sz w:val="32"/>
          <w:szCs w:val="32"/>
        </w:rPr>
        <w:t>一、部门主要职能</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庐山市鄱阳湖渔政局是主管庐山市鄱阳湖水域渔业行政部门，为市政府直属机构。主要职责是：承担庐山市鄱阳湖水域内渔业规费征收、水生生物资源养活、渔业安全生产监管、捕捞许可证核发、渔港监督、渔船检验、禁渔期（禁港）管理、渔业柴油补贴发放、渔业行政执法以及湖区渔业纠纷的调处等渔政工作。主要工作任务是：</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1、积极开展春季禁渔工作，促进鄱阳湖区渔业资源和环境修复,强化珍稀水生野生动物保护。</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2、做好捕捞许可证的核发工作，认真做好渔业规费的征收，开展渔业船舶年度检验。</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3、落实国家惠渔政策，协调好捕捞渔业燃油费补贴发放工作。</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4、加强湖区非法捕捞的打击力度，对电、毒、炸等违法渔具渔法予以取缔，加大违法案件查处力度。</w:t>
      </w:r>
    </w:p>
    <w:p>
      <w:pPr>
        <w:ind w:firstLine="600" w:firstLineChars="200"/>
        <w:rPr>
          <w:rFonts w:hint="eastAsia" w:ascii="仿宋" w:hAnsi="仿宋" w:eastAsia="仿宋"/>
          <w:sz w:val="30"/>
          <w:szCs w:val="30"/>
        </w:rPr>
      </w:pPr>
      <w:r>
        <w:rPr>
          <w:rFonts w:hint="eastAsia" w:ascii="仿宋" w:hAnsi="仿宋" w:eastAsia="仿宋"/>
          <w:sz w:val="30"/>
          <w:szCs w:val="30"/>
          <w:lang w:val="en-US" w:eastAsia="zh-CN"/>
        </w:rPr>
        <w:t>5、继续做好渔业安全生产工作，宣传教育和监督检查相配合。</w:t>
      </w:r>
    </w:p>
    <w:p>
      <w:pPr>
        <w:ind w:firstLine="645"/>
        <w:rPr>
          <w:rFonts w:hint="eastAsia" w:ascii="宋体" w:hAnsi="宋体"/>
          <w:b/>
          <w:bCs/>
          <w:sz w:val="32"/>
          <w:szCs w:val="32"/>
        </w:rPr>
      </w:pPr>
      <w:r>
        <w:rPr>
          <w:rFonts w:hint="eastAsia" w:ascii="宋体" w:hAnsi="宋体"/>
          <w:b/>
          <w:bCs/>
          <w:sz w:val="32"/>
          <w:szCs w:val="32"/>
        </w:rPr>
        <w:t>二、部门决算单位构成</w:t>
      </w:r>
    </w:p>
    <w:p>
      <w:pPr>
        <w:ind w:firstLine="600" w:firstLineChars="200"/>
        <w:rPr>
          <w:rFonts w:hint="eastAsia" w:ascii="仿宋" w:hAnsi="仿宋" w:eastAsia="仿宋"/>
          <w:sz w:val="30"/>
          <w:szCs w:val="30"/>
        </w:rPr>
      </w:pPr>
      <w:r>
        <w:rPr>
          <w:rFonts w:hint="eastAsia" w:ascii="仿宋" w:hAnsi="仿宋" w:eastAsia="仿宋"/>
          <w:sz w:val="30"/>
          <w:szCs w:val="30"/>
        </w:rPr>
        <w:t>纳入本套部门决算汇编范围的单位1个，即：</w:t>
      </w:r>
      <w:r>
        <w:rPr>
          <w:rFonts w:hint="eastAsia" w:ascii="仿宋" w:hAnsi="仿宋" w:eastAsia="仿宋"/>
          <w:sz w:val="30"/>
          <w:szCs w:val="30"/>
          <w:lang w:val="en-US" w:eastAsia="zh-CN"/>
        </w:rPr>
        <w:t>庐山市鄱阳湖渔政局</w:t>
      </w:r>
      <w:r>
        <w:rPr>
          <w:rFonts w:hint="eastAsia" w:ascii="仿宋" w:hAnsi="仿宋" w:eastAsia="仿宋"/>
          <w:sz w:val="30"/>
          <w:szCs w:val="30"/>
        </w:rPr>
        <w:t>本级。</w:t>
      </w:r>
    </w:p>
    <w:p>
      <w:pPr>
        <w:ind w:firstLine="645"/>
        <w:rPr>
          <w:rFonts w:hint="eastAsia" w:ascii="宋体" w:hAnsi="宋体"/>
          <w:b/>
          <w:bCs/>
          <w:sz w:val="32"/>
          <w:szCs w:val="32"/>
        </w:rPr>
      </w:pPr>
      <w:r>
        <w:rPr>
          <w:rFonts w:hint="eastAsia" w:ascii="仿宋" w:hAnsi="仿宋" w:eastAsia="仿宋"/>
          <w:sz w:val="32"/>
          <w:szCs w:val="32"/>
        </w:rPr>
        <w:t xml:space="preserve"> </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第二部分  2018年度部门决算表</w:t>
      </w:r>
    </w:p>
    <w:p>
      <w:pPr>
        <w:autoSpaceDE w:val="0"/>
        <w:autoSpaceDN w:val="0"/>
        <w:adjustRightInd w:val="0"/>
        <w:spacing w:line="360" w:lineRule="auto"/>
        <w:jc w:val="left"/>
        <w:rPr>
          <w:rFonts w:hint="eastAsia" w:ascii="仿宋" w:hAnsi="仿宋" w:eastAsia="仿宋"/>
          <w:sz w:val="30"/>
          <w:szCs w:val="30"/>
        </w:rPr>
      </w:pPr>
      <w:r>
        <w:rPr>
          <w:rFonts w:hint="eastAsia" w:ascii="仿宋" w:hAnsi="仿宋" w:eastAsia="仿宋"/>
          <w:sz w:val="30"/>
          <w:szCs w:val="30"/>
        </w:rPr>
        <w:t xml:space="preserve"> 详见附件</w:t>
      </w:r>
    </w:p>
    <w:p>
      <w:pPr>
        <w:widowControl/>
        <w:spacing w:line="600" w:lineRule="exact"/>
        <w:ind w:firstLine="640"/>
        <w:jc w:val="center"/>
        <w:rPr>
          <w:rFonts w:hint="eastAsia" w:ascii="宋体" w:hAnsi="宋体"/>
          <w:b/>
          <w:bCs/>
          <w:sz w:val="32"/>
          <w:szCs w:val="32"/>
        </w:rPr>
      </w:pPr>
      <w:r>
        <w:rPr>
          <w:rFonts w:hint="eastAsia" w:ascii="宋体" w:hAnsi="宋体"/>
          <w:b/>
          <w:bCs/>
          <w:sz w:val="32"/>
          <w:szCs w:val="32"/>
        </w:rPr>
        <w:t>第三部分  2018年度部门决算情况说明</w:t>
      </w:r>
    </w:p>
    <w:p>
      <w:pPr>
        <w:ind w:firstLine="630"/>
        <w:jc w:val="left"/>
        <w:rPr>
          <w:rFonts w:hint="eastAsia" w:ascii="仿宋" w:hAnsi="仿宋" w:eastAsia="仿宋"/>
          <w:sz w:val="30"/>
          <w:szCs w:val="30"/>
        </w:rPr>
      </w:pP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00" w:firstLineChars="200"/>
        <w:rPr>
          <w:rFonts w:hint="default"/>
          <w:lang w:val="en-US"/>
        </w:rPr>
      </w:pPr>
      <w:r>
        <w:rPr>
          <w:rFonts w:hint="eastAsia" w:ascii="仿宋" w:hAnsi="仿宋" w:eastAsia="仿宋"/>
          <w:sz w:val="30"/>
          <w:szCs w:val="30"/>
        </w:rPr>
        <w:t>本部门2018年度收入总计</w:t>
      </w:r>
      <w:r>
        <w:rPr>
          <w:rFonts w:hint="eastAsia" w:ascii="仿宋" w:hAnsi="仿宋" w:eastAsia="仿宋"/>
          <w:sz w:val="30"/>
          <w:szCs w:val="30"/>
          <w:lang w:val="en-US" w:eastAsia="zh-CN"/>
        </w:rPr>
        <w:t>284.277</w:t>
      </w:r>
      <w:r>
        <w:rPr>
          <w:rFonts w:hint="eastAsia" w:ascii="仿宋" w:hAnsi="仿宋" w:eastAsia="仿宋"/>
          <w:sz w:val="30"/>
          <w:szCs w:val="30"/>
        </w:rPr>
        <w:t>万元，较2017年</w:t>
      </w:r>
      <w:r>
        <w:rPr>
          <w:rFonts w:hint="eastAsia" w:ascii="仿宋" w:hAnsi="仿宋" w:eastAsia="仿宋"/>
          <w:sz w:val="30"/>
          <w:szCs w:val="30"/>
          <w:lang w:val="en-US" w:eastAsia="zh-CN"/>
        </w:rPr>
        <w:t>减少87.2263</w:t>
      </w:r>
      <w:r>
        <w:rPr>
          <w:rFonts w:hint="eastAsia" w:ascii="仿宋" w:hAnsi="仿宋" w:eastAsia="仿宋"/>
          <w:sz w:val="30"/>
          <w:szCs w:val="30"/>
        </w:rPr>
        <w:t>万元，</w:t>
      </w:r>
      <w:r>
        <w:rPr>
          <w:rFonts w:hint="eastAsia" w:ascii="仿宋" w:hAnsi="仿宋" w:eastAsia="仿宋"/>
          <w:sz w:val="30"/>
          <w:szCs w:val="30"/>
          <w:lang w:val="en-US" w:eastAsia="zh-CN"/>
        </w:rPr>
        <w:t>减少23.48</w:t>
      </w:r>
      <w:r>
        <w:rPr>
          <w:rFonts w:hint="eastAsia" w:ascii="仿宋" w:hAnsi="仿宋" w:eastAsia="仿宋"/>
          <w:sz w:val="30"/>
          <w:szCs w:val="30"/>
        </w:rPr>
        <w:t>%</w:t>
      </w:r>
      <w:r>
        <w:rPr>
          <w:rFonts w:hint="eastAsia" w:ascii="仿宋" w:hAnsi="仿宋" w:eastAsia="仿宋"/>
          <w:sz w:val="30"/>
          <w:szCs w:val="30"/>
          <w:lang w:eastAsia="zh-CN"/>
        </w:rPr>
        <w:t>。</w:t>
      </w:r>
      <w:r>
        <w:rPr>
          <w:rFonts w:hint="eastAsia" w:ascii="仿宋" w:hAnsi="仿宋" w:eastAsia="仿宋"/>
          <w:sz w:val="30"/>
          <w:szCs w:val="30"/>
          <w:lang w:val="en-US" w:eastAsia="zh-CN"/>
        </w:rPr>
        <w:t>其中一般公共预算财政拨款284.277万元，</w:t>
      </w:r>
      <w:r>
        <w:rPr>
          <w:rFonts w:hint="eastAsia" w:ascii="仿宋" w:hAnsi="仿宋" w:eastAsia="仿宋"/>
          <w:sz w:val="30"/>
          <w:szCs w:val="30"/>
        </w:rPr>
        <w:t>较2017年</w:t>
      </w:r>
      <w:r>
        <w:rPr>
          <w:rFonts w:hint="eastAsia" w:ascii="仿宋" w:hAnsi="仿宋" w:eastAsia="仿宋"/>
          <w:sz w:val="30"/>
          <w:szCs w:val="30"/>
          <w:lang w:val="en-US" w:eastAsia="zh-CN"/>
        </w:rPr>
        <w:t>减少57.2263</w:t>
      </w:r>
      <w:r>
        <w:rPr>
          <w:rFonts w:hint="eastAsia" w:ascii="仿宋" w:hAnsi="仿宋" w:eastAsia="仿宋"/>
          <w:sz w:val="30"/>
          <w:szCs w:val="30"/>
        </w:rPr>
        <w:t>万元，</w:t>
      </w:r>
      <w:r>
        <w:rPr>
          <w:rFonts w:hint="eastAsia" w:ascii="仿宋" w:hAnsi="仿宋" w:eastAsia="仿宋"/>
          <w:sz w:val="30"/>
          <w:szCs w:val="30"/>
          <w:lang w:val="en-US" w:eastAsia="zh-CN"/>
        </w:rPr>
        <w:t>减少16.76</w:t>
      </w:r>
      <w:r>
        <w:rPr>
          <w:rFonts w:hint="eastAsia" w:ascii="仿宋" w:hAnsi="仿宋" w:eastAsia="仿宋"/>
          <w:sz w:val="30"/>
          <w:szCs w:val="30"/>
        </w:rPr>
        <w:t>%</w:t>
      </w:r>
      <w:r>
        <w:rPr>
          <w:rFonts w:hint="eastAsia" w:ascii="仿宋" w:hAnsi="仿宋" w:eastAsia="仿宋"/>
          <w:sz w:val="30"/>
          <w:szCs w:val="30"/>
          <w:lang w:val="en-US" w:eastAsia="zh-CN"/>
        </w:rPr>
        <w:t>。</w:t>
      </w:r>
      <w:r>
        <w:rPr>
          <w:rFonts w:hint="eastAsia" w:ascii="仿宋" w:hAnsi="仿宋" w:eastAsia="仿宋"/>
          <w:sz w:val="30"/>
          <w:szCs w:val="30"/>
        </w:rPr>
        <w:t>主要原因是：</w:t>
      </w:r>
      <w:r>
        <w:rPr>
          <w:rFonts w:hint="eastAsia" w:ascii="仿宋" w:hAnsi="仿宋" w:eastAsia="仿宋"/>
          <w:sz w:val="30"/>
          <w:szCs w:val="30"/>
          <w:lang w:val="en-US" w:eastAsia="zh-CN"/>
        </w:rPr>
        <w:t>项目支出减少。</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284.277</w:t>
      </w:r>
      <w:r>
        <w:rPr>
          <w:rFonts w:hint="eastAsia" w:ascii="仿宋" w:hAnsi="仿宋" w:eastAsia="仿宋"/>
          <w:sz w:val="30"/>
          <w:szCs w:val="30"/>
        </w:rPr>
        <w:t>万元，占</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00" w:firstLineChars="200"/>
        <w:rPr>
          <w:rFonts w:hint="default" w:eastAsia="仿宋"/>
          <w:lang w:val="en-US" w:eastAsia="zh-CN"/>
        </w:rPr>
      </w:pPr>
      <w:r>
        <w:rPr>
          <w:rFonts w:hint="eastAsia" w:ascii="仿宋" w:hAnsi="仿宋" w:eastAsia="仿宋"/>
          <w:sz w:val="30"/>
          <w:szCs w:val="30"/>
        </w:rPr>
        <w:t>本部门2018年度支出总计</w:t>
      </w:r>
      <w:r>
        <w:rPr>
          <w:rFonts w:hint="eastAsia" w:ascii="仿宋" w:hAnsi="仿宋" w:eastAsia="仿宋"/>
          <w:sz w:val="30"/>
          <w:szCs w:val="30"/>
          <w:lang w:val="en-US" w:eastAsia="zh-CN"/>
        </w:rPr>
        <w:t>320.1593</w:t>
      </w:r>
      <w:r>
        <w:rPr>
          <w:rFonts w:hint="eastAsia" w:ascii="仿宋" w:hAnsi="仿宋" w:eastAsia="仿宋"/>
          <w:sz w:val="30"/>
          <w:szCs w:val="30"/>
        </w:rPr>
        <w:t>万元，较2017年增加</w:t>
      </w:r>
      <w:r>
        <w:rPr>
          <w:rFonts w:hint="eastAsia" w:ascii="仿宋" w:hAnsi="仿宋" w:eastAsia="仿宋"/>
          <w:sz w:val="30"/>
          <w:szCs w:val="30"/>
          <w:lang w:val="en-US" w:eastAsia="zh-CN"/>
        </w:rPr>
        <w:t>4.0675</w:t>
      </w:r>
      <w:r>
        <w:rPr>
          <w:rFonts w:hint="eastAsia" w:ascii="仿宋" w:hAnsi="仿宋" w:eastAsia="仿宋"/>
          <w:sz w:val="30"/>
          <w:szCs w:val="30"/>
        </w:rPr>
        <w:t>万元，增长</w:t>
      </w:r>
      <w:r>
        <w:rPr>
          <w:rFonts w:hint="eastAsia" w:ascii="仿宋" w:hAnsi="仿宋" w:eastAsia="仿宋"/>
          <w:sz w:val="30"/>
          <w:szCs w:val="30"/>
          <w:lang w:val="en-US" w:eastAsia="zh-CN"/>
        </w:rPr>
        <w:t>1.29</w:t>
      </w:r>
      <w:r>
        <w:rPr>
          <w:rFonts w:hint="eastAsia" w:ascii="仿宋" w:hAnsi="仿宋" w:eastAsia="仿宋"/>
          <w:sz w:val="30"/>
          <w:szCs w:val="30"/>
        </w:rPr>
        <w:t>%；</w:t>
      </w:r>
      <w:r>
        <w:rPr>
          <w:rFonts w:hint="eastAsia" w:ascii="仿宋" w:hAnsi="仿宋" w:eastAsia="仿宋"/>
          <w:sz w:val="30"/>
          <w:szCs w:val="30"/>
          <w:lang w:val="en-US" w:eastAsia="zh-CN"/>
        </w:rPr>
        <w:t>其中基本支出185.413万元，较2017年增加36.5841万元，增加24.58%。项目支出134.7462万元，较2017年减少32.5166万元，减少19.44%，主要原因是项目支出减少。</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185.413</w:t>
      </w:r>
      <w:r>
        <w:rPr>
          <w:rFonts w:hint="eastAsia" w:ascii="仿宋" w:hAnsi="仿宋" w:eastAsia="仿宋"/>
          <w:sz w:val="30"/>
          <w:szCs w:val="30"/>
        </w:rPr>
        <w:t>万元，占</w:t>
      </w:r>
      <w:r>
        <w:rPr>
          <w:rFonts w:hint="eastAsia" w:ascii="仿宋" w:hAnsi="仿宋" w:eastAsia="仿宋"/>
          <w:sz w:val="30"/>
          <w:szCs w:val="30"/>
          <w:lang w:val="en-US" w:eastAsia="zh-CN"/>
        </w:rPr>
        <w:t>57.91</w:t>
      </w:r>
      <w:r>
        <w:rPr>
          <w:rFonts w:hint="eastAsia" w:ascii="仿宋" w:hAnsi="仿宋" w:eastAsia="仿宋"/>
          <w:sz w:val="30"/>
          <w:szCs w:val="30"/>
        </w:rPr>
        <w:t>%；项目支出</w:t>
      </w:r>
      <w:r>
        <w:rPr>
          <w:rFonts w:hint="eastAsia" w:ascii="仿宋" w:hAnsi="仿宋" w:eastAsia="仿宋"/>
          <w:sz w:val="30"/>
          <w:szCs w:val="30"/>
          <w:lang w:val="en-US" w:eastAsia="zh-CN"/>
        </w:rPr>
        <w:t>134.7462</w:t>
      </w:r>
      <w:r>
        <w:rPr>
          <w:rFonts w:hint="eastAsia" w:ascii="仿宋" w:hAnsi="仿宋" w:eastAsia="仿宋"/>
          <w:sz w:val="30"/>
          <w:szCs w:val="30"/>
        </w:rPr>
        <w:t>万元，占</w:t>
      </w:r>
      <w:r>
        <w:rPr>
          <w:rFonts w:hint="eastAsia" w:ascii="仿宋" w:hAnsi="仿宋" w:eastAsia="仿宋"/>
          <w:sz w:val="30"/>
          <w:szCs w:val="30"/>
          <w:lang w:val="en-US" w:eastAsia="zh-CN"/>
        </w:rPr>
        <w:t>42.09</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本部门2018年度财政拨款本年支出年初预算数为</w:t>
      </w:r>
      <w:r>
        <w:rPr>
          <w:rFonts w:hint="eastAsia" w:ascii="仿宋" w:hAnsi="仿宋" w:eastAsia="仿宋"/>
          <w:sz w:val="30"/>
          <w:szCs w:val="30"/>
          <w:lang w:val="en-US" w:eastAsia="zh-CN"/>
        </w:rPr>
        <w:t>146.2637</w:t>
      </w:r>
      <w:r>
        <w:rPr>
          <w:rFonts w:hint="eastAsia" w:ascii="仿宋" w:hAnsi="仿宋" w:eastAsia="仿宋"/>
          <w:sz w:val="30"/>
          <w:szCs w:val="30"/>
        </w:rPr>
        <w:t>万元，决算数为</w:t>
      </w:r>
      <w:r>
        <w:rPr>
          <w:rFonts w:hint="eastAsia" w:ascii="仿宋" w:hAnsi="仿宋" w:eastAsia="仿宋"/>
          <w:sz w:val="30"/>
          <w:szCs w:val="30"/>
          <w:lang w:val="en-US" w:eastAsia="zh-CN"/>
        </w:rPr>
        <w:t>320.1593</w:t>
      </w:r>
      <w:r>
        <w:rPr>
          <w:rFonts w:hint="eastAsia" w:ascii="仿宋" w:hAnsi="仿宋" w:eastAsia="仿宋"/>
          <w:sz w:val="30"/>
          <w:szCs w:val="30"/>
        </w:rPr>
        <w:t>万元，完成年初预算的</w:t>
      </w:r>
      <w:r>
        <w:rPr>
          <w:rFonts w:hint="eastAsia" w:ascii="仿宋" w:hAnsi="仿宋" w:eastAsia="仿宋"/>
          <w:sz w:val="30"/>
          <w:szCs w:val="30"/>
          <w:lang w:val="en-US" w:eastAsia="zh-CN"/>
        </w:rPr>
        <w:t>218.89</w:t>
      </w:r>
      <w:r>
        <w:rPr>
          <w:rFonts w:hint="eastAsia" w:ascii="仿宋" w:hAnsi="仿宋" w:eastAsia="仿宋"/>
          <w:sz w:val="30"/>
          <w:szCs w:val="30"/>
        </w:rPr>
        <w:t>%。其中：</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一般公共服务支出年初预算数为</w:t>
      </w:r>
      <w:r>
        <w:rPr>
          <w:rFonts w:hint="eastAsia" w:ascii="仿宋" w:hAnsi="仿宋" w:eastAsia="仿宋"/>
          <w:sz w:val="30"/>
          <w:szCs w:val="30"/>
          <w:lang w:val="en-US" w:eastAsia="zh-CN"/>
        </w:rPr>
        <w:t>77.3444</w:t>
      </w:r>
      <w:r>
        <w:rPr>
          <w:rFonts w:hint="eastAsia" w:ascii="仿宋" w:hAnsi="仿宋" w:eastAsia="仿宋"/>
          <w:sz w:val="30"/>
          <w:szCs w:val="30"/>
        </w:rPr>
        <w:t>万元，决算数为</w:t>
      </w:r>
      <w:r>
        <w:rPr>
          <w:rFonts w:hint="eastAsia" w:ascii="仿宋" w:hAnsi="仿宋" w:eastAsia="仿宋"/>
          <w:sz w:val="30"/>
          <w:szCs w:val="30"/>
          <w:lang w:val="en-US" w:eastAsia="zh-CN"/>
        </w:rPr>
        <w:t>320.1593</w:t>
      </w:r>
      <w:r>
        <w:rPr>
          <w:rFonts w:hint="eastAsia" w:ascii="仿宋" w:hAnsi="仿宋" w:eastAsia="仿宋"/>
          <w:sz w:val="30"/>
          <w:szCs w:val="30"/>
        </w:rPr>
        <w:t>万元，完成年初预算的</w:t>
      </w:r>
      <w:r>
        <w:rPr>
          <w:rFonts w:hint="eastAsia" w:ascii="仿宋" w:hAnsi="仿宋" w:eastAsia="仿宋"/>
          <w:sz w:val="30"/>
          <w:szCs w:val="30"/>
          <w:lang w:val="en-US" w:eastAsia="zh-CN"/>
        </w:rPr>
        <w:t>413.94</w:t>
      </w:r>
      <w:r>
        <w:rPr>
          <w:rFonts w:hint="eastAsia" w:ascii="仿宋" w:hAnsi="仿宋" w:eastAsia="仿宋"/>
          <w:sz w:val="30"/>
          <w:szCs w:val="30"/>
        </w:rPr>
        <w:t>%，主要原因是：</w:t>
      </w:r>
      <w:r>
        <w:rPr>
          <w:rFonts w:hint="eastAsia" w:ascii="仿宋" w:hAnsi="仿宋" w:eastAsia="仿宋"/>
          <w:sz w:val="30"/>
          <w:szCs w:val="30"/>
          <w:lang w:val="en-US" w:eastAsia="zh-CN"/>
        </w:rPr>
        <w:t>前期预算统计口径有误。</w:t>
      </w: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本部门2018年度一般公共预算财政拨款基本支出</w:t>
      </w:r>
      <w:r>
        <w:rPr>
          <w:rFonts w:hint="eastAsia" w:ascii="仿宋" w:hAnsi="仿宋" w:eastAsia="仿宋"/>
          <w:sz w:val="30"/>
          <w:szCs w:val="30"/>
          <w:lang w:val="en-US" w:eastAsia="zh-CN"/>
        </w:rPr>
        <w:t>320.1593</w:t>
      </w:r>
      <w:r>
        <w:rPr>
          <w:rFonts w:hint="eastAsia" w:ascii="仿宋" w:hAnsi="仿宋" w:eastAsia="仿宋"/>
          <w:sz w:val="30"/>
          <w:szCs w:val="30"/>
        </w:rPr>
        <w:t>万元，其中：</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（一）工资福利支出92</w:t>
      </w:r>
      <w:r>
        <w:rPr>
          <w:rFonts w:hint="eastAsia" w:ascii="仿宋" w:hAnsi="仿宋" w:eastAsia="仿宋"/>
          <w:sz w:val="30"/>
          <w:szCs w:val="30"/>
          <w:lang w:val="en-US" w:eastAsia="zh-CN"/>
        </w:rPr>
        <w:t>.</w:t>
      </w:r>
      <w:r>
        <w:rPr>
          <w:rFonts w:hint="eastAsia" w:ascii="仿宋" w:hAnsi="仿宋" w:eastAsia="仿宋"/>
          <w:sz w:val="30"/>
          <w:szCs w:val="30"/>
        </w:rPr>
        <w:t>9459万元，较2017年</w:t>
      </w:r>
      <w:r>
        <w:rPr>
          <w:rFonts w:hint="eastAsia" w:ascii="仿宋" w:hAnsi="仿宋" w:eastAsia="仿宋"/>
          <w:sz w:val="30"/>
          <w:szCs w:val="30"/>
          <w:lang w:val="en-US" w:eastAsia="zh-CN"/>
        </w:rPr>
        <w:t>基本持平。</w:t>
      </w:r>
    </w:p>
    <w:p>
      <w:pPr>
        <w:ind w:firstLine="630"/>
        <w:jc w:val="left"/>
        <w:rPr>
          <w:rFonts w:hint="default" w:ascii="仿宋" w:hAnsi="仿宋" w:eastAsia="仿宋"/>
          <w:sz w:val="30"/>
          <w:szCs w:val="30"/>
          <w:lang w:val="en-US" w:eastAsia="zh-CN"/>
        </w:rPr>
      </w:pPr>
      <w:r>
        <w:rPr>
          <w:rFonts w:hint="eastAsia" w:ascii="仿宋" w:hAnsi="仿宋" w:eastAsia="仿宋"/>
          <w:sz w:val="30"/>
          <w:szCs w:val="30"/>
        </w:rPr>
        <w:t>（二）商品和服务支出77</w:t>
      </w:r>
      <w:r>
        <w:rPr>
          <w:rFonts w:hint="eastAsia" w:ascii="仿宋" w:hAnsi="仿宋" w:eastAsia="仿宋"/>
          <w:sz w:val="30"/>
          <w:szCs w:val="30"/>
          <w:lang w:val="en-US" w:eastAsia="zh-CN"/>
        </w:rPr>
        <w:t>.</w:t>
      </w:r>
      <w:r>
        <w:rPr>
          <w:rFonts w:hint="eastAsia" w:ascii="仿宋" w:hAnsi="仿宋" w:eastAsia="仿宋"/>
          <w:sz w:val="30"/>
          <w:szCs w:val="30"/>
        </w:rPr>
        <w:t>4579万元，较2017年</w:t>
      </w:r>
      <w:r>
        <w:rPr>
          <w:rFonts w:hint="eastAsia" w:ascii="仿宋" w:hAnsi="仿宋" w:eastAsia="仿宋"/>
          <w:sz w:val="30"/>
          <w:szCs w:val="30"/>
          <w:lang w:val="en-US" w:eastAsia="zh-CN"/>
        </w:rPr>
        <w:t>增加28.4827万元，增加36.77%</w:t>
      </w:r>
      <w:bookmarkStart w:id="0" w:name="_GoBack"/>
      <w:bookmarkEnd w:id="0"/>
      <w:r>
        <w:rPr>
          <w:rFonts w:hint="eastAsia" w:ascii="仿宋" w:hAnsi="仿宋" w:eastAsia="仿宋"/>
          <w:sz w:val="30"/>
          <w:szCs w:val="30"/>
          <w:lang w:val="en-US" w:eastAsia="zh-CN"/>
        </w:rPr>
        <w:t>，主要原因：专用燃料费增加。</w:t>
      </w:r>
    </w:p>
    <w:p>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（三）对个人和家庭补助支出3</w:t>
      </w:r>
      <w:r>
        <w:rPr>
          <w:rFonts w:hint="eastAsia" w:ascii="仿宋" w:hAnsi="仿宋" w:eastAsia="仿宋"/>
          <w:sz w:val="30"/>
          <w:szCs w:val="30"/>
          <w:lang w:val="en-US" w:eastAsia="zh-CN"/>
        </w:rPr>
        <w:t>.</w:t>
      </w:r>
      <w:r>
        <w:rPr>
          <w:rFonts w:hint="eastAsia" w:ascii="仿宋" w:hAnsi="仿宋" w:eastAsia="仿宋"/>
          <w:sz w:val="30"/>
          <w:szCs w:val="30"/>
        </w:rPr>
        <w:t>3638万元，较2017年</w:t>
      </w:r>
      <w:r>
        <w:rPr>
          <w:rFonts w:hint="eastAsia" w:ascii="仿宋" w:hAnsi="仿宋" w:eastAsia="仿宋"/>
          <w:sz w:val="30"/>
          <w:szCs w:val="30"/>
          <w:lang w:val="en-US" w:eastAsia="zh-CN"/>
        </w:rPr>
        <w:t>减少14.9279万元，减少443.78%，主要原因是：开支减少。</w:t>
      </w:r>
    </w:p>
    <w:p>
      <w:pPr>
        <w:ind w:firstLine="585"/>
        <w:jc w:val="left"/>
        <w:rPr>
          <w:rFonts w:hint="default" w:ascii="仿宋" w:hAnsi="仿宋" w:eastAsia="仿宋"/>
          <w:sz w:val="30"/>
          <w:szCs w:val="30"/>
          <w:lang w:val="en-US" w:eastAsia="zh-CN"/>
        </w:rPr>
      </w:pPr>
      <w:r>
        <w:rPr>
          <w:rFonts w:hint="eastAsia" w:ascii="仿宋" w:hAnsi="仿宋" w:eastAsia="仿宋"/>
          <w:sz w:val="30"/>
          <w:szCs w:val="30"/>
        </w:rPr>
        <w:t>（四）资本性支出146</w:t>
      </w:r>
      <w:r>
        <w:rPr>
          <w:rFonts w:hint="eastAsia" w:ascii="仿宋" w:hAnsi="仿宋" w:eastAsia="仿宋"/>
          <w:sz w:val="30"/>
          <w:szCs w:val="30"/>
          <w:lang w:val="en-US" w:eastAsia="zh-CN"/>
        </w:rPr>
        <w:t>.</w:t>
      </w:r>
      <w:r>
        <w:rPr>
          <w:rFonts w:hint="eastAsia" w:ascii="仿宋" w:hAnsi="仿宋" w:eastAsia="仿宋"/>
          <w:sz w:val="30"/>
          <w:szCs w:val="30"/>
        </w:rPr>
        <w:t>3916万元，较2017年增加146</w:t>
      </w:r>
      <w:r>
        <w:rPr>
          <w:rFonts w:hint="eastAsia" w:ascii="仿宋" w:hAnsi="仿宋" w:eastAsia="仿宋"/>
          <w:sz w:val="30"/>
          <w:szCs w:val="30"/>
          <w:lang w:val="en-US" w:eastAsia="zh-CN"/>
        </w:rPr>
        <w:t>.</w:t>
      </w:r>
      <w:r>
        <w:rPr>
          <w:rFonts w:hint="eastAsia" w:ascii="仿宋" w:hAnsi="仿宋" w:eastAsia="仿宋"/>
          <w:sz w:val="30"/>
          <w:szCs w:val="30"/>
        </w:rPr>
        <w:t>3916万元，主要原因是：</w:t>
      </w:r>
      <w:r>
        <w:rPr>
          <w:rFonts w:hint="eastAsia" w:ascii="仿宋" w:hAnsi="仿宋" w:eastAsia="仿宋"/>
          <w:sz w:val="30"/>
          <w:szCs w:val="30"/>
          <w:lang w:val="en-US" w:eastAsia="zh-CN"/>
        </w:rPr>
        <w:t>采购渔政执法船。</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本部门2018年度一般公共预算财政拨款“三公”经费支出年初预算数为</w:t>
      </w:r>
      <w:r>
        <w:rPr>
          <w:rFonts w:hint="eastAsia" w:ascii="仿宋" w:hAnsi="仿宋" w:eastAsia="仿宋"/>
          <w:sz w:val="30"/>
          <w:szCs w:val="30"/>
          <w:lang w:val="en-US" w:eastAsia="zh-CN"/>
        </w:rPr>
        <w:t>13.5</w:t>
      </w:r>
      <w:r>
        <w:rPr>
          <w:rFonts w:hint="eastAsia" w:ascii="仿宋" w:hAnsi="仿宋" w:eastAsia="仿宋"/>
          <w:sz w:val="30"/>
          <w:szCs w:val="30"/>
        </w:rPr>
        <w:t>万元，决算数为</w:t>
      </w:r>
      <w:r>
        <w:rPr>
          <w:rFonts w:hint="eastAsia" w:ascii="仿宋" w:hAnsi="仿宋" w:eastAsia="仿宋"/>
          <w:sz w:val="30"/>
          <w:szCs w:val="30"/>
          <w:lang w:val="en-US" w:eastAsia="zh-CN"/>
        </w:rPr>
        <w:t>1.231</w:t>
      </w:r>
      <w:r>
        <w:rPr>
          <w:rFonts w:hint="eastAsia" w:ascii="仿宋" w:hAnsi="仿宋" w:eastAsia="仿宋"/>
          <w:sz w:val="30"/>
          <w:szCs w:val="30"/>
        </w:rPr>
        <w:t>万元，完成预算的</w:t>
      </w:r>
      <w:r>
        <w:rPr>
          <w:rFonts w:ascii="仿宋" w:hAnsi="仿宋" w:eastAsia="仿宋"/>
          <w:sz w:val="30"/>
          <w:szCs w:val="30"/>
        </w:rPr>
        <w:t>5</w:t>
      </w:r>
      <w:r>
        <w:rPr>
          <w:rFonts w:hint="eastAsia" w:ascii="仿宋" w:hAnsi="仿宋" w:eastAsia="仿宋"/>
          <w:sz w:val="30"/>
          <w:szCs w:val="30"/>
        </w:rPr>
        <w:t>%，决算数较2017年</w:t>
      </w:r>
      <w:r>
        <w:rPr>
          <w:rFonts w:hint="eastAsia" w:ascii="仿宋" w:hAnsi="仿宋" w:eastAsia="仿宋"/>
          <w:sz w:val="30"/>
          <w:szCs w:val="30"/>
          <w:lang w:val="en-US" w:eastAsia="zh-CN"/>
        </w:rPr>
        <w:t>减少0.7079</w:t>
      </w:r>
      <w:r>
        <w:rPr>
          <w:rFonts w:hint="eastAsia" w:ascii="仿宋" w:hAnsi="仿宋" w:eastAsia="仿宋"/>
          <w:sz w:val="30"/>
          <w:szCs w:val="30"/>
        </w:rPr>
        <w:t>万元，</w:t>
      </w:r>
      <w:r>
        <w:rPr>
          <w:rFonts w:hint="eastAsia" w:ascii="仿宋" w:hAnsi="仿宋" w:eastAsia="仿宋"/>
          <w:sz w:val="30"/>
          <w:szCs w:val="30"/>
          <w:lang w:val="en-US" w:eastAsia="zh-CN"/>
        </w:rPr>
        <w:t>减少36.51%。主要原因是车辆运行费减少</w:t>
      </w:r>
      <w:r>
        <w:rPr>
          <w:rFonts w:hint="eastAsia" w:ascii="仿宋" w:hAnsi="仿宋" w:eastAsia="仿宋"/>
          <w:sz w:val="30"/>
          <w:szCs w:val="30"/>
        </w:rPr>
        <w:t>，其中：</w:t>
      </w:r>
    </w:p>
    <w:p>
      <w:pPr>
        <w:ind w:firstLine="630"/>
        <w:jc w:val="left"/>
        <w:rPr>
          <w:rFonts w:ascii="仿宋" w:hAnsi="仿宋" w:eastAsia="仿宋"/>
          <w:sz w:val="30"/>
          <w:szCs w:val="30"/>
        </w:rPr>
      </w:pPr>
      <w:r>
        <w:rPr>
          <w:rFonts w:hint="eastAsia" w:ascii="仿宋" w:hAnsi="仿宋" w:eastAsia="仿宋"/>
          <w:sz w:val="30"/>
          <w:szCs w:val="30"/>
        </w:rPr>
        <w:t>（一）因公出国（境）支出年初预算数为</w:t>
      </w:r>
      <w:r>
        <w:rPr>
          <w:rFonts w:ascii="仿宋" w:hAnsi="仿宋" w:eastAsia="仿宋"/>
          <w:sz w:val="30"/>
          <w:szCs w:val="30"/>
        </w:rPr>
        <w:t>0</w:t>
      </w:r>
      <w:r>
        <w:rPr>
          <w:rFonts w:hint="eastAsia" w:ascii="仿宋" w:hAnsi="仿宋" w:eastAsia="仿宋"/>
          <w:sz w:val="30"/>
          <w:szCs w:val="30"/>
        </w:rPr>
        <w:t>万元，决算数为</w:t>
      </w:r>
      <w:r>
        <w:rPr>
          <w:rFonts w:ascii="仿宋" w:hAnsi="仿宋" w:eastAsia="仿宋"/>
          <w:sz w:val="30"/>
          <w:szCs w:val="30"/>
        </w:rPr>
        <w:t>0</w:t>
      </w:r>
      <w:r>
        <w:rPr>
          <w:rFonts w:hint="eastAsia" w:ascii="仿宋" w:hAnsi="仿宋" w:eastAsia="仿宋"/>
          <w:sz w:val="30"/>
          <w:szCs w:val="30"/>
        </w:rPr>
        <w:t>万元，完成预算的</w:t>
      </w:r>
      <w:r>
        <w:rPr>
          <w:rFonts w:ascii="仿宋" w:hAnsi="仿宋" w:eastAsia="仿宋"/>
          <w:sz w:val="30"/>
          <w:szCs w:val="30"/>
        </w:rPr>
        <w:t>100</w:t>
      </w:r>
      <w:r>
        <w:rPr>
          <w:rFonts w:hint="eastAsia" w:ascii="仿宋" w:hAnsi="仿宋" w:eastAsia="仿宋"/>
          <w:sz w:val="30"/>
          <w:szCs w:val="30"/>
        </w:rPr>
        <w:t>%，决算数较2017年基本持平。</w:t>
      </w:r>
    </w:p>
    <w:p>
      <w:pPr>
        <w:ind w:firstLine="600" w:firstLineChars="20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8.5</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0.8675</w:t>
      </w:r>
      <w:r>
        <w:rPr>
          <w:rFonts w:hint="eastAsia" w:ascii="仿宋" w:hAnsi="仿宋" w:eastAsia="仿宋"/>
          <w:sz w:val="30"/>
          <w:szCs w:val="30"/>
        </w:rPr>
        <w:t>万元，完成预算的5 %，决算数较2017年</w:t>
      </w:r>
      <w:r>
        <w:rPr>
          <w:rFonts w:hint="eastAsia" w:ascii="仿宋" w:hAnsi="仿宋" w:eastAsia="仿宋"/>
          <w:sz w:val="30"/>
          <w:szCs w:val="30"/>
          <w:lang w:val="en-US" w:eastAsia="zh-CN"/>
        </w:rPr>
        <w:t>增加0.5524</w:t>
      </w:r>
      <w:r>
        <w:rPr>
          <w:rFonts w:hint="eastAsia" w:ascii="仿宋" w:hAnsi="仿宋" w:eastAsia="仿宋"/>
          <w:sz w:val="30"/>
          <w:szCs w:val="30"/>
        </w:rPr>
        <w:t>万元，</w:t>
      </w:r>
      <w:r>
        <w:rPr>
          <w:rFonts w:hint="eastAsia" w:ascii="仿宋" w:hAnsi="仿宋" w:eastAsia="仿宋"/>
          <w:sz w:val="30"/>
          <w:szCs w:val="30"/>
          <w:lang w:val="en-US" w:eastAsia="zh-CN"/>
        </w:rPr>
        <w:t>增加175.31%，主要原因是费用增加</w:t>
      </w:r>
      <w:r>
        <w:rPr>
          <w:rFonts w:hint="eastAsia" w:ascii="仿宋" w:hAnsi="仿宋" w:eastAsia="仿宋"/>
          <w:sz w:val="30"/>
          <w:szCs w:val="30"/>
        </w:rPr>
        <w:t>。</w:t>
      </w:r>
    </w:p>
    <w:p>
      <w:pPr>
        <w:ind w:firstLine="630"/>
        <w:jc w:val="left"/>
        <w:rPr>
          <w:rFonts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5</w:t>
      </w:r>
      <w:r>
        <w:rPr>
          <w:rFonts w:hint="eastAsia" w:ascii="仿宋" w:hAnsi="仿宋" w:eastAsia="仿宋"/>
          <w:sz w:val="30"/>
          <w:szCs w:val="30"/>
        </w:rPr>
        <w:t>万元，其中公务用车</w:t>
      </w:r>
      <w:r>
        <w:rPr>
          <w:rFonts w:hint="eastAsia" w:ascii="仿宋" w:hAnsi="仿宋" w:eastAsia="仿宋"/>
          <w:sz w:val="30"/>
          <w:szCs w:val="30"/>
          <w:lang w:val="en-US" w:eastAsia="zh-CN"/>
        </w:rPr>
        <w:t>运行费年</w:t>
      </w:r>
      <w:r>
        <w:rPr>
          <w:rFonts w:hint="eastAsia" w:ascii="仿宋" w:hAnsi="仿宋" w:eastAsia="仿宋"/>
          <w:sz w:val="30"/>
          <w:szCs w:val="30"/>
        </w:rPr>
        <w:t xml:space="preserve">初预算数为 </w:t>
      </w:r>
      <w:r>
        <w:rPr>
          <w:rFonts w:hint="eastAsia" w:ascii="仿宋" w:hAnsi="仿宋" w:eastAsia="仿宋"/>
          <w:sz w:val="30"/>
          <w:szCs w:val="30"/>
          <w:lang w:val="en-US" w:eastAsia="zh-CN"/>
        </w:rPr>
        <w:t>5</w:t>
      </w:r>
      <w:r>
        <w:rPr>
          <w:rFonts w:hint="eastAsia" w:ascii="仿宋" w:hAnsi="仿宋" w:eastAsia="仿宋"/>
          <w:sz w:val="30"/>
          <w:szCs w:val="30"/>
        </w:rPr>
        <w:t>万元，决算数为</w:t>
      </w:r>
      <w:r>
        <w:rPr>
          <w:rFonts w:hint="eastAsia" w:ascii="仿宋" w:hAnsi="仿宋" w:eastAsia="仿宋"/>
          <w:sz w:val="30"/>
          <w:szCs w:val="30"/>
          <w:lang w:val="en-US" w:eastAsia="zh-CN"/>
        </w:rPr>
        <w:t>0.3635</w:t>
      </w:r>
      <w:r>
        <w:rPr>
          <w:rFonts w:hint="eastAsia" w:ascii="仿宋" w:hAnsi="仿宋" w:eastAsia="仿宋"/>
          <w:sz w:val="30"/>
          <w:szCs w:val="30"/>
        </w:rPr>
        <w:t>万元，完成预算的</w:t>
      </w:r>
      <w:r>
        <w:rPr>
          <w:rFonts w:hint="eastAsia" w:ascii="仿宋" w:hAnsi="仿宋" w:eastAsia="仿宋"/>
          <w:sz w:val="30"/>
          <w:szCs w:val="30"/>
          <w:lang w:val="en-US" w:eastAsia="zh-CN"/>
        </w:rPr>
        <w:t>5</w:t>
      </w:r>
      <w:r>
        <w:rPr>
          <w:rFonts w:hint="eastAsia" w:ascii="仿宋" w:hAnsi="仿宋" w:eastAsia="仿宋"/>
          <w:sz w:val="30"/>
          <w:szCs w:val="30"/>
        </w:rPr>
        <w:t>%，决算数较2017年</w:t>
      </w:r>
      <w:r>
        <w:rPr>
          <w:rFonts w:hint="eastAsia" w:ascii="仿宋" w:hAnsi="仿宋" w:eastAsia="仿宋"/>
          <w:sz w:val="30"/>
          <w:szCs w:val="30"/>
          <w:lang w:val="en-US" w:eastAsia="zh-CN"/>
        </w:rPr>
        <w:t>减少1.2603</w:t>
      </w:r>
      <w:r>
        <w:rPr>
          <w:rFonts w:hint="eastAsia" w:ascii="仿宋" w:hAnsi="仿宋" w:eastAsia="仿宋"/>
          <w:sz w:val="30"/>
          <w:szCs w:val="30"/>
        </w:rPr>
        <w:t>万元</w:t>
      </w:r>
      <w:r>
        <w:rPr>
          <w:rFonts w:hint="eastAsia" w:ascii="仿宋" w:hAnsi="仿宋" w:eastAsia="仿宋"/>
          <w:sz w:val="30"/>
          <w:szCs w:val="30"/>
          <w:lang w:eastAsia="zh-CN"/>
        </w:rPr>
        <w:t>，</w:t>
      </w:r>
      <w:r>
        <w:rPr>
          <w:rFonts w:hint="eastAsia" w:ascii="仿宋" w:hAnsi="仿宋" w:eastAsia="仿宋"/>
          <w:sz w:val="30"/>
          <w:szCs w:val="30"/>
          <w:lang w:val="en-US" w:eastAsia="zh-CN"/>
        </w:rPr>
        <w:t>减少77.61%，主要原因是费用减少</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本部门2018年度机关运行经费支出</w:t>
      </w:r>
      <w:r>
        <w:rPr>
          <w:rFonts w:hint="eastAsia" w:ascii="仿宋" w:hAnsi="仿宋" w:eastAsia="仿宋"/>
          <w:sz w:val="30"/>
          <w:szCs w:val="30"/>
          <w:lang w:val="en-US" w:eastAsia="zh-CN"/>
        </w:rPr>
        <w:t>89.1033</w:t>
      </w:r>
      <w:r>
        <w:rPr>
          <w:rFonts w:hint="eastAsia" w:ascii="仿宋" w:hAnsi="仿宋" w:eastAsia="仿宋"/>
          <w:sz w:val="30"/>
          <w:szCs w:val="30"/>
        </w:rPr>
        <w:t xml:space="preserve">万元（与部门决算中行政单位和参照公务员法管理事业单位一般公共预算财政拨款基本支出中公用经费之和保持一致），较年初预算数基本持平。 </w:t>
      </w:r>
    </w:p>
    <w:p>
      <w:pPr>
        <w:ind w:firstLine="630"/>
        <w:jc w:val="left"/>
        <w:rPr>
          <w:rFonts w:hint="eastAsia" w:ascii="黑体" w:hAnsi="黑体" w:eastAsia="黑体"/>
          <w:sz w:val="30"/>
          <w:szCs w:val="30"/>
        </w:rPr>
      </w:pPr>
      <w:r>
        <w:rPr>
          <w:rFonts w:hint="eastAsia" w:ascii="黑体" w:hAnsi="黑体" w:eastAsia="黑体"/>
          <w:sz w:val="30"/>
          <w:szCs w:val="30"/>
        </w:rPr>
        <w:t>七、政府采购支出情况说明</w:t>
      </w:r>
    </w:p>
    <w:p>
      <w:pPr>
        <w:pStyle w:val="4"/>
        <w:spacing w:line="600" w:lineRule="atLeast"/>
        <w:ind w:firstLine="600"/>
        <w:rPr>
          <w:rFonts w:hint="eastAsia" w:ascii="仿宋" w:hAnsi="仿宋" w:eastAsia="仿宋"/>
          <w:sz w:val="30"/>
          <w:szCs w:val="30"/>
        </w:rPr>
      </w:pPr>
      <w:r>
        <w:rPr>
          <w:rFonts w:hint="eastAsia" w:ascii="仿宋" w:hAnsi="仿宋" w:eastAsia="仿宋"/>
          <w:sz w:val="30"/>
          <w:szCs w:val="30"/>
        </w:rPr>
        <w:t>本部门2018年度政府采购支出总额146</w:t>
      </w:r>
      <w:r>
        <w:rPr>
          <w:rFonts w:hint="eastAsia" w:ascii="仿宋" w:hAnsi="仿宋" w:eastAsia="仿宋"/>
          <w:sz w:val="30"/>
          <w:szCs w:val="30"/>
          <w:lang w:val="en-US" w:eastAsia="zh-CN"/>
        </w:rPr>
        <w:t>.</w:t>
      </w:r>
      <w:r>
        <w:rPr>
          <w:rFonts w:hint="eastAsia" w:ascii="仿宋" w:hAnsi="仿宋" w:eastAsia="仿宋"/>
          <w:sz w:val="30"/>
          <w:szCs w:val="30"/>
        </w:rPr>
        <w:t>3916万元，其中：政府采购货物支出146</w:t>
      </w:r>
      <w:r>
        <w:rPr>
          <w:rFonts w:hint="eastAsia" w:ascii="仿宋" w:hAnsi="仿宋" w:eastAsia="仿宋"/>
          <w:sz w:val="30"/>
          <w:szCs w:val="30"/>
          <w:lang w:val="en-US" w:eastAsia="zh-CN"/>
        </w:rPr>
        <w:t>.</w:t>
      </w:r>
      <w:r>
        <w:rPr>
          <w:rFonts w:hint="eastAsia" w:ascii="仿宋" w:hAnsi="仿宋" w:eastAsia="仿宋"/>
          <w:sz w:val="30"/>
          <w:szCs w:val="30"/>
        </w:rPr>
        <w:t>3916万元、政府采购工程支出</w:t>
      </w:r>
      <w:r>
        <w:rPr>
          <w:rFonts w:ascii="仿宋" w:hAnsi="仿宋" w:eastAsia="仿宋"/>
          <w:sz w:val="30"/>
          <w:szCs w:val="30"/>
        </w:rPr>
        <w:t>0</w:t>
      </w:r>
      <w:r>
        <w:rPr>
          <w:rFonts w:hint="eastAsia" w:ascii="仿宋" w:hAnsi="仿宋" w:eastAsia="仿宋"/>
          <w:sz w:val="30"/>
          <w:szCs w:val="30"/>
        </w:rPr>
        <w:t xml:space="preserve">万元、政府采购服务支出 </w:t>
      </w:r>
      <w:r>
        <w:rPr>
          <w:rFonts w:ascii="仿宋" w:hAnsi="仿宋" w:eastAsia="仿宋"/>
          <w:sz w:val="30"/>
          <w:szCs w:val="30"/>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ascii="仿宋" w:hAnsi="仿宋" w:eastAsia="仿宋"/>
          <w:sz w:val="30"/>
          <w:szCs w:val="30"/>
        </w:rPr>
        <w:t>100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截止2018年12月31日，本部门共有车辆</w:t>
      </w:r>
      <w:r>
        <w:rPr>
          <w:rFonts w:hint="eastAsia" w:ascii="仿宋" w:hAnsi="仿宋" w:eastAsia="仿宋"/>
          <w:kern w:val="0"/>
          <w:sz w:val="30"/>
          <w:szCs w:val="30"/>
          <w:lang w:val="en-US" w:eastAsia="zh-CN"/>
        </w:rPr>
        <w:t>1</w:t>
      </w:r>
      <w:r>
        <w:rPr>
          <w:rFonts w:hint="eastAsia" w:ascii="仿宋" w:hAnsi="仿宋" w:eastAsia="仿宋"/>
          <w:kern w:val="0"/>
          <w:sz w:val="30"/>
          <w:szCs w:val="30"/>
        </w:rPr>
        <w:t>辆；单位价值50万元以上通用设备</w:t>
      </w:r>
      <w:r>
        <w:rPr>
          <w:rFonts w:ascii="仿宋" w:hAnsi="仿宋" w:eastAsia="仿宋"/>
          <w:kern w:val="0"/>
          <w:sz w:val="30"/>
          <w:szCs w:val="30"/>
        </w:rPr>
        <w:t>0</w:t>
      </w:r>
      <w:r>
        <w:rPr>
          <w:rFonts w:hint="eastAsia" w:ascii="仿宋" w:hAnsi="仿宋" w:eastAsia="仿宋"/>
          <w:kern w:val="0"/>
          <w:sz w:val="30"/>
          <w:szCs w:val="30"/>
        </w:rPr>
        <w:t xml:space="preserve">台（套）；单位价值100万元以上专用设备 </w:t>
      </w:r>
      <w:r>
        <w:rPr>
          <w:rFonts w:hint="eastAsia" w:ascii="仿宋" w:hAnsi="仿宋" w:eastAsia="仿宋"/>
          <w:kern w:val="0"/>
          <w:sz w:val="30"/>
          <w:szCs w:val="30"/>
          <w:lang w:val="en-US" w:eastAsia="zh-CN"/>
        </w:rPr>
        <w:t>1</w:t>
      </w:r>
      <w:r>
        <w:rPr>
          <w:rFonts w:hint="eastAsia" w:ascii="仿宋" w:hAnsi="仿宋" w:eastAsia="仿宋"/>
          <w:kern w:val="0"/>
          <w:sz w:val="30"/>
          <w:szCs w:val="30"/>
        </w:rPr>
        <w:t>台（套）。</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6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根据预算绩效管理要求，我部门组织对2018年度一般公共预算项目支出全面开展绩效自评，其中，一级项目</w:t>
      </w:r>
      <w:r>
        <w:rPr>
          <w:rFonts w:ascii="仿宋" w:hAnsi="仿宋" w:eastAsia="仿宋" w:cs="仿宋_GB2312"/>
          <w:kern w:val="0"/>
          <w:sz w:val="30"/>
          <w:szCs w:val="30"/>
        </w:rPr>
        <w:t>0</w:t>
      </w:r>
      <w:r>
        <w:rPr>
          <w:rFonts w:hint="eastAsia" w:ascii="仿宋" w:hAnsi="仿宋" w:eastAsia="仿宋" w:cs="仿宋_GB2312"/>
          <w:kern w:val="0"/>
          <w:sz w:val="30"/>
          <w:szCs w:val="30"/>
        </w:rPr>
        <w:t xml:space="preserve"> 个，二级项目</w:t>
      </w:r>
      <w:r>
        <w:rPr>
          <w:rFonts w:hint="eastAsia" w:ascii="仿宋" w:hAnsi="仿宋" w:eastAsia="仿宋" w:cs="仿宋_GB2312"/>
          <w:kern w:val="0"/>
          <w:sz w:val="30"/>
          <w:szCs w:val="30"/>
          <w:lang w:val="en-US" w:eastAsia="zh-CN"/>
        </w:rPr>
        <w:t>1</w:t>
      </w:r>
      <w:r>
        <w:rPr>
          <w:rFonts w:hint="eastAsia" w:ascii="仿宋" w:hAnsi="仿宋" w:eastAsia="仿宋" w:cs="仿宋_GB2312"/>
          <w:kern w:val="0"/>
          <w:sz w:val="30"/>
          <w:szCs w:val="30"/>
        </w:rPr>
        <w:t>个，共涉及资金</w:t>
      </w:r>
      <w:r>
        <w:rPr>
          <w:rFonts w:hint="eastAsia" w:ascii="仿宋" w:hAnsi="仿宋" w:eastAsia="仿宋"/>
          <w:sz w:val="30"/>
          <w:szCs w:val="30"/>
        </w:rPr>
        <w:t>146</w:t>
      </w:r>
      <w:r>
        <w:rPr>
          <w:rFonts w:hint="eastAsia" w:ascii="仿宋" w:hAnsi="仿宋" w:eastAsia="仿宋"/>
          <w:sz w:val="30"/>
          <w:szCs w:val="30"/>
          <w:lang w:val="en-US" w:eastAsia="zh-CN"/>
        </w:rPr>
        <w:t>.</w:t>
      </w:r>
      <w:r>
        <w:rPr>
          <w:rFonts w:hint="eastAsia" w:ascii="仿宋" w:hAnsi="仿宋" w:eastAsia="仿宋"/>
          <w:sz w:val="30"/>
          <w:szCs w:val="30"/>
        </w:rPr>
        <w:t>3916</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50</w:t>
      </w:r>
      <w:r>
        <w:rPr>
          <w:rFonts w:hint="eastAsia" w:ascii="仿宋" w:hAnsi="仿宋" w:eastAsia="仿宋" w:cs="仿宋_GB2312"/>
          <w:kern w:val="0"/>
          <w:sz w:val="30"/>
          <w:szCs w:val="30"/>
        </w:rPr>
        <w:t>%。</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 xml:space="preserve">    新农村建设项目绩效自评综述：全面完成</w:t>
      </w:r>
      <w:r>
        <w:rPr>
          <w:rFonts w:hint="eastAsia" w:ascii="仿宋" w:hAnsi="仿宋" w:eastAsia="仿宋" w:cs="仿宋_GB2312"/>
          <w:kern w:val="0"/>
          <w:sz w:val="30"/>
          <w:szCs w:val="30"/>
          <w:lang w:val="en-US" w:eastAsia="zh-CN"/>
        </w:rPr>
        <w:t>执法船舶的采购和使用。</w:t>
      </w:r>
      <w:r>
        <w:rPr>
          <w:rFonts w:hint="eastAsia" w:ascii="仿宋" w:hAnsi="仿宋" w:eastAsia="仿宋" w:cs="仿宋_GB2312"/>
          <w:kern w:val="0"/>
          <w:sz w:val="30"/>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FF"/>
    <w:rsid w:val="000E4218"/>
    <w:rsid w:val="002C205A"/>
    <w:rsid w:val="0034768B"/>
    <w:rsid w:val="004D1DFF"/>
    <w:rsid w:val="0061144E"/>
    <w:rsid w:val="006C2EB5"/>
    <w:rsid w:val="009842FF"/>
    <w:rsid w:val="00BD38AC"/>
    <w:rsid w:val="02F21110"/>
    <w:rsid w:val="19DB4DE6"/>
    <w:rsid w:val="2E062683"/>
    <w:rsid w:val="3C7C6951"/>
    <w:rsid w:val="6ACC0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customStyle="1" w:styleId="4">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438</Words>
  <Characters>2499</Characters>
  <Lines>20</Lines>
  <Paragraphs>5</Paragraphs>
  <TotalTime>2</TotalTime>
  <ScaleCrop>false</ScaleCrop>
  <LinksUpToDate>false</LinksUpToDate>
  <CharactersWithSpaces>2932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2019-11-04T02:09:00Z</dcterms:created>
  <dc:creator>Administrator</dc:creator>
  <cp:lastModifiedBy>EI</cp:lastModifiedBy>
  <dcterms:modified xsi:type="dcterms:W3CDTF">2021-05-21T09:44:22Z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F329FA3C67C4431F9A8EC3E90BEDD9F7</vt:lpwstr>
  </property>
</Properties>
</file>