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rPr>
        <w:t>庐山市</w:t>
      </w:r>
      <w:r>
        <w:rPr>
          <w:rFonts w:hint="eastAsia" w:ascii="黑体" w:hAnsi="黑体" w:eastAsia="黑体"/>
          <w:sz w:val="44"/>
          <w:szCs w:val="44"/>
          <w:lang w:val="en-US" w:eastAsia="zh-CN"/>
        </w:rPr>
        <w:t>粮食局</w:t>
      </w:r>
      <w:r>
        <w:rPr>
          <w:rFonts w:hint="eastAsia" w:ascii="黑体" w:hAnsi="黑体" w:eastAsia="黑体"/>
          <w:sz w:val="44"/>
          <w:szCs w:val="44"/>
        </w:rPr>
        <w:t>2018年度部门决算</w:t>
      </w:r>
    </w:p>
    <w:p>
      <w:pPr>
        <w:spacing w:line="600" w:lineRule="exact"/>
        <w:jc w:val="center"/>
        <w:rPr>
          <w:rFonts w:hint="eastAsia" w:ascii="黑体" w:hAnsi="黑体" w:eastAsia="黑体"/>
          <w:sz w:val="44"/>
          <w:szCs w:val="44"/>
        </w:rPr>
      </w:pPr>
      <w:r>
        <w:rPr>
          <w:rFonts w:hint="eastAsia" w:ascii="黑体" w:hAnsi="黑体" w:eastAsia="黑体"/>
          <w:sz w:val="44"/>
          <w:szCs w:val="44"/>
        </w:rPr>
        <w:t xml:space="preserve"> </w:t>
      </w:r>
    </w:p>
    <w:p>
      <w:pPr>
        <w:spacing w:line="600" w:lineRule="exact"/>
        <w:jc w:val="center"/>
        <w:rPr>
          <w:rFonts w:hint="eastAsia" w:ascii="黑体" w:hAnsi="黑体" w:eastAsia="黑体"/>
          <w:sz w:val="40"/>
          <w:szCs w:val="40"/>
        </w:rPr>
      </w:pPr>
      <w:r>
        <w:rPr>
          <w:rFonts w:hint="eastAsia" w:ascii="黑体" w:hAnsi="黑体" w:eastAsia="黑体"/>
          <w:sz w:val="40"/>
          <w:szCs w:val="40"/>
        </w:rPr>
        <w:t xml:space="preserve">目    录  </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 xml:space="preserve"> </w:t>
      </w:r>
    </w:p>
    <w:p>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第一部分  </w:t>
      </w:r>
      <w:r>
        <w:rPr>
          <w:rFonts w:hint="eastAsia" w:ascii="黑体" w:hAnsi="黑体" w:eastAsia="黑体"/>
          <w:sz w:val="32"/>
          <w:szCs w:val="32"/>
        </w:rPr>
        <w:t>庐山市</w:t>
      </w:r>
      <w:r>
        <w:rPr>
          <w:rFonts w:hint="eastAsia" w:ascii="黑体" w:hAnsi="黑体" w:eastAsia="黑体"/>
          <w:sz w:val="32"/>
          <w:szCs w:val="32"/>
          <w:lang w:eastAsia="zh-CN"/>
        </w:rPr>
        <w:t>粮食局</w:t>
      </w:r>
      <w:r>
        <w:rPr>
          <w:rFonts w:hint="eastAsia" w:ascii="黑体" w:hAnsi="黑体" w:eastAsia="黑体"/>
          <w:sz w:val="32"/>
          <w:szCs w:val="32"/>
        </w:rPr>
        <w:t>部门</w:t>
      </w:r>
      <w:r>
        <w:rPr>
          <w:rFonts w:hint="eastAsia" w:ascii="黑体" w:hAnsi="黑体" w:eastAsia="黑体"/>
          <w:b/>
          <w:bCs/>
          <w:sz w:val="32"/>
          <w:szCs w:val="32"/>
        </w:rPr>
        <w:t>概况</w:t>
      </w:r>
    </w:p>
    <w:p>
      <w:pPr>
        <w:widowControl/>
        <w:spacing w:line="600" w:lineRule="exact"/>
        <w:ind w:firstLine="640"/>
        <w:jc w:val="left"/>
        <w:rPr>
          <w:rFonts w:hint="eastAsia" w:ascii="仿宋" w:hAnsi="仿宋" w:eastAsia="仿宋"/>
          <w:sz w:val="32"/>
          <w:szCs w:val="32"/>
        </w:rPr>
      </w:pPr>
      <w:r>
        <w:rPr>
          <w:rFonts w:hint="eastAsia" w:ascii="仿宋_GB2312" w:eastAsia="仿宋_GB2312"/>
          <w:b/>
          <w:bCs/>
          <w:sz w:val="32"/>
          <w:szCs w:val="32"/>
        </w:rPr>
        <w:t xml:space="preserve">    </w:t>
      </w:r>
      <w:r>
        <w:rPr>
          <w:rFonts w:hint="eastAsia" w:ascii="仿宋" w:hAnsi="仿宋" w:eastAsia="仿宋"/>
          <w:sz w:val="32"/>
          <w:szCs w:val="32"/>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一、收入支出决算总表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三、财政拨款支出决算情况说明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四、一般公共预算财政拨款基本支出决算情况说明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五、一般公共预算财政拨款“三公”经费支出决算</w:t>
      </w:r>
    </w:p>
    <w:p>
      <w:pPr>
        <w:widowControl/>
        <w:spacing w:line="600" w:lineRule="exact"/>
        <w:jc w:val="left"/>
        <w:rPr>
          <w:rFonts w:hint="eastAsia" w:ascii="仿宋" w:hAnsi="仿宋" w:eastAsia="仿宋"/>
          <w:sz w:val="32"/>
          <w:szCs w:val="32"/>
        </w:rPr>
      </w:pPr>
      <w:r>
        <w:rPr>
          <w:rFonts w:hint="eastAsia" w:ascii="仿宋" w:hAnsi="仿宋" w:eastAsia="仿宋"/>
          <w:sz w:val="32"/>
          <w:szCs w:val="32"/>
        </w:rPr>
        <w:t xml:space="preserve">    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六、机关运行经费支出情况说明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七、政府采购支出情况说明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八、国有资产占用情况说明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九、预算绩效情况说明</w:t>
      </w:r>
    </w:p>
    <w:p>
      <w:pPr>
        <w:widowControl/>
        <w:spacing w:line="600" w:lineRule="exact"/>
        <w:ind w:firstLine="640"/>
        <w:jc w:val="left"/>
        <w:rPr>
          <w:rFonts w:hint="eastAsia" w:ascii="仿宋" w:hAnsi="仿宋" w:eastAsia="仿宋"/>
          <w:sz w:val="32"/>
          <w:szCs w:val="32"/>
        </w:rPr>
      </w:pPr>
      <w:r>
        <w:rPr>
          <w:rFonts w:hint="eastAsia" w:ascii="黑体" w:hAnsi="黑体" w:eastAsia="黑体"/>
          <w:sz w:val="32"/>
          <w:szCs w:val="32"/>
        </w:rPr>
        <w:t>第四部分  名词解释</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jc w:val="center"/>
        <w:rPr>
          <w:rFonts w:ascii="宋体" w:hAnsi="宋体"/>
          <w:b/>
          <w:bCs/>
          <w:sz w:val="32"/>
          <w:szCs w:val="32"/>
        </w:rPr>
      </w:pPr>
      <w:r>
        <w:rPr>
          <w:rFonts w:hint="eastAsia" w:ascii="宋体" w:hAnsi="宋体"/>
          <w:b/>
          <w:bCs/>
          <w:sz w:val="32"/>
          <w:szCs w:val="32"/>
        </w:rPr>
        <w:t>第一部分  市</w:t>
      </w:r>
      <w:r>
        <w:rPr>
          <w:rFonts w:hint="eastAsia" w:ascii="宋体" w:hAnsi="宋体"/>
          <w:b/>
          <w:bCs/>
          <w:sz w:val="32"/>
          <w:szCs w:val="32"/>
          <w:lang w:eastAsia="zh-CN"/>
        </w:rPr>
        <w:t>粮食局</w:t>
      </w:r>
      <w:r>
        <w:rPr>
          <w:rFonts w:hint="eastAsia" w:ascii="宋体" w:hAnsi="宋体"/>
          <w:b/>
          <w:bCs/>
          <w:sz w:val="32"/>
          <w:szCs w:val="32"/>
        </w:rPr>
        <w:t>概括</w:t>
      </w:r>
    </w:p>
    <w:p>
      <w:pPr>
        <w:ind w:firstLine="645"/>
        <w:rPr>
          <w:rFonts w:hint="eastAsia" w:ascii="宋体" w:hAnsi="宋体"/>
          <w:b/>
          <w:bCs/>
          <w:sz w:val="32"/>
          <w:szCs w:val="32"/>
        </w:rPr>
      </w:pPr>
      <w:r>
        <w:rPr>
          <w:rFonts w:hint="eastAsia" w:ascii="宋体" w:hAnsi="宋体"/>
          <w:b/>
          <w:bCs/>
          <w:sz w:val="32"/>
          <w:szCs w:val="32"/>
        </w:rPr>
        <w:t>一、部门主要职能</w:t>
      </w:r>
    </w:p>
    <w:p>
      <w:pPr>
        <w:ind w:firstLine="600" w:firstLineChars="200"/>
        <w:rPr>
          <w:rFonts w:hint="eastAsia" w:ascii="仿宋" w:hAnsi="仿宋" w:eastAsia="仿宋"/>
          <w:sz w:val="30"/>
          <w:szCs w:val="30"/>
        </w:rPr>
      </w:pPr>
      <w:r>
        <w:rPr>
          <w:rFonts w:hint="eastAsia" w:ascii="仿宋" w:hAnsi="仿宋" w:eastAsia="仿宋"/>
          <w:sz w:val="30"/>
          <w:szCs w:val="30"/>
        </w:rPr>
        <w:t>   庐山市粮食局是主管庐山市粮食流通行政管理，行业指导和省，市级储备粮油管理工作的市人民政府工作部门。主要职责是：贯彻执行国家和省有关粮食流通管理的方针，政策和法规，制定全市粮食流通中长期发展规划，负责对全市粮食流通市场各经营主体执行有关粮食流通的法律，法规，政策及各项规章情况进行监督检查等。</w:t>
      </w:r>
    </w:p>
    <w:p>
      <w:pPr>
        <w:ind w:firstLine="645"/>
        <w:rPr>
          <w:rFonts w:hint="eastAsia" w:ascii="宋体" w:hAnsi="宋体"/>
          <w:b/>
          <w:bCs/>
          <w:sz w:val="32"/>
          <w:szCs w:val="32"/>
        </w:rPr>
      </w:pPr>
      <w:r>
        <w:rPr>
          <w:rFonts w:hint="eastAsia" w:ascii="宋体" w:hAnsi="宋体"/>
          <w:b/>
          <w:bCs/>
          <w:sz w:val="32"/>
          <w:szCs w:val="32"/>
        </w:rPr>
        <w:t>二、部门决算单位构成</w:t>
      </w:r>
    </w:p>
    <w:p>
      <w:pPr>
        <w:ind w:firstLine="600" w:firstLineChars="200"/>
        <w:rPr>
          <w:rFonts w:hint="eastAsia" w:ascii="仿宋" w:hAnsi="仿宋" w:eastAsia="仿宋"/>
          <w:sz w:val="30"/>
          <w:szCs w:val="30"/>
        </w:rPr>
      </w:pPr>
      <w:r>
        <w:rPr>
          <w:rFonts w:hint="eastAsia" w:ascii="仿宋" w:hAnsi="仿宋" w:eastAsia="仿宋"/>
          <w:sz w:val="30"/>
          <w:szCs w:val="30"/>
        </w:rPr>
        <w:t>纳入本套部门决算汇编范围的单位1个，即：</w:t>
      </w:r>
      <w:r>
        <w:rPr>
          <w:rFonts w:hint="eastAsia" w:ascii="仿宋" w:hAnsi="仿宋" w:eastAsia="仿宋"/>
          <w:sz w:val="30"/>
          <w:szCs w:val="30"/>
          <w:lang w:val="en-US" w:eastAsia="zh-CN"/>
        </w:rPr>
        <w:t>庐山市粮食局</w:t>
      </w:r>
      <w:r>
        <w:rPr>
          <w:rFonts w:hint="eastAsia" w:ascii="仿宋" w:hAnsi="仿宋" w:eastAsia="仿宋"/>
          <w:sz w:val="30"/>
          <w:szCs w:val="30"/>
        </w:rPr>
        <w:t>本级。</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第二部分  2018年度部门决算表</w:t>
      </w:r>
    </w:p>
    <w:p>
      <w:pPr>
        <w:autoSpaceDE w:val="0"/>
        <w:autoSpaceDN w:val="0"/>
        <w:adjustRightInd w:val="0"/>
        <w:spacing w:line="360" w:lineRule="auto"/>
        <w:jc w:val="left"/>
        <w:rPr>
          <w:rFonts w:hint="eastAsia" w:ascii="仿宋" w:hAnsi="仿宋" w:eastAsia="仿宋"/>
          <w:sz w:val="30"/>
          <w:szCs w:val="30"/>
        </w:rPr>
      </w:pPr>
      <w:r>
        <w:rPr>
          <w:rFonts w:hint="eastAsia" w:ascii="仿宋" w:hAnsi="仿宋" w:eastAsia="仿宋"/>
          <w:sz w:val="30"/>
          <w:szCs w:val="30"/>
        </w:rPr>
        <w:t xml:space="preserve"> 详见附件</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第三部分  2018年度部门决算情况说明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00" w:firstLineChars="200"/>
        <w:rPr>
          <w:rFonts w:hint="default"/>
          <w:lang w:val="en-US"/>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252.672</w:t>
      </w:r>
      <w:r>
        <w:rPr>
          <w:rFonts w:hint="eastAsia" w:ascii="仿宋" w:hAnsi="仿宋" w:eastAsia="仿宋"/>
          <w:sz w:val="30"/>
          <w:szCs w:val="30"/>
        </w:rPr>
        <w:t>万元，较2017年</w:t>
      </w:r>
      <w:r>
        <w:rPr>
          <w:rFonts w:hint="eastAsia" w:ascii="仿宋" w:hAnsi="仿宋" w:eastAsia="仿宋"/>
          <w:sz w:val="30"/>
          <w:szCs w:val="30"/>
          <w:lang w:val="en-US" w:eastAsia="zh-CN"/>
        </w:rPr>
        <w:t>减少151.4463</w:t>
      </w:r>
      <w:r>
        <w:rPr>
          <w:rFonts w:hint="eastAsia" w:ascii="仿宋" w:hAnsi="仿宋" w:eastAsia="仿宋"/>
          <w:sz w:val="30"/>
          <w:szCs w:val="30"/>
        </w:rPr>
        <w:t>万元，</w:t>
      </w:r>
      <w:r>
        <w:rPr>
          <w:rFonts w:hint="eastAsia" w:ascii="仿宋" w:hAnsi="仿宋" w:eastAsia="仿宋"/>
          <w:sz w:val="30"/>
          <w:szCs w:val="30"/>
          <w:lang w:val="en-US" w:eastAsia="zh-CN"/>
        </w:rPr>
        <w:t>减少37.48</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其中一般公共预算财政拨款252.672万元，</w:t>
      </w:r>
      <w:r>
        <w:rPr>
          <w:rFonts w:hint="eastAsia" w:ascii="仿宋" w:hAnsi="仿宋" w:eastAsia="仿宋"/>
          <w:sz w:val="30"/>
          <w:szCs w:val="30"/>
        </w:rPr>
        <w:t>较2017年</w:t>
      </w:r>
      <w:r>
        <w:rPr>
          <w:rFonts w:hint="eastAsia" w:ascii="仿宋" w:hAnsi="仿宋" w:eastAsia="仿宋"/>
          <w:sz w:val="30"/>
          <w:szCs w:val="30"/>
          <w:lang w:val="en-US" w:eastAsia="zh-CN"/>
        </w:rPr>
        <w:t>减少151.4463</w:t>
      </w:r>
      <w:r>
        <w:rPr>
          <w:rFonts w:hint="eastAsia" w:ascii="仿宋" w:hAnsi="仿宋" w:eastAsia="仿宋"/>
          <w:sz w:val="30"/>
          <w:szCs w:val="30"/>
        </w:rPr>
        <w:t>万元，</w:t>
      </w:r>
      <w:r>
        <w:rPr>
          <w:rFonts w:hint="eastAsia" w:ascii="仿宋" w:hAnsi="仿宋" w:eastAsia="仿宋"/>
          <w:sz w:val="30"/>
          <w:szCs w:val="30"/>
          <w:lang w:val="en-US" w:eastAsia="zh-CN"/>
        </w:rPr>
        <w:t>减少37.48</w:t>
      </w:r>
      <w:r>
        <w:rPr>
          <w:rFonts w:hint="eastAsia" w:ascii="仿宋" w:hAnsi="仿宋" w:eastAsia="仿宋"/>
          <w:sz w:val="30"/>
          <w:szCs w:val="30"/>
        </w:rPr>
        <w:t>%</w:t>
      </w:r>
      <w:r>
        <w:rPr>
          <w:rFonts w:hint="eastAsia" w:ascii="仿宋" w:hAnsi="仿宋" w:eastAsia="仿宋"/>
          <w:sz w:val="30"/>
          <w:szCs w:val="30"/>
          <w:lang w:val="en-US" w:eastAsia="zh-CN"/>
        </w:rPr>
        <w:t>。</w:t>
      </w:r>
      <w:r>
        <w:rPr>
          <w:rFonts w:hint="eastAsia" w:ascii="仿宋" w:hAnsi="仿宋" w:eastAsia="仿宋"/>
          <w:sz w:val="30"/>
          <w:szCs w:val="30"/>
        </w:rPr>
        <w:t>主要原因是：</w:t>
      </w:r>
      <w:r>
        <w:rPr>
          <w:rFonts w:hint="eastAsia" w:ascii="仿宋" w:hAnsi="仿宋" w:eastAsia="仿宋"/>
          <w:sz w:val="30"/>
          <w:szCs w:val="30"/>
          <w:lang w:val="en-US" w:eastAsia="zh-CN"/>
        </w:rPr>
        <w:t>本年度未发生项目基金。</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252.672</w:t>
      </w:r>
      <w:r>
        <w:rPr>
          <w:rFonts w:hint="eastAsia" w:ascii="仿宋" w:hAnsi="仿宋" w:eastAsia="仿宋"/>
          <w:sz w:val="30"/>
          <w:szCs w:val="30"/>
        </w:rPr>
        <w:t>万元，占</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00" w:firstLineChars="200"/>
        <w:rPr>
          <w:rFonts w:hint="default" w:eastAsia="仿宋"/>
          <w:lang w:val="en-US" w:eastAsia="zh-CN"/>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254.2420</w:t>
      </w:r>
      <w:r>
        <w:rPr>
          <w:rFonts w:hint="eastAsia" w:ascii="仿宋" w:hAnsi="仿宋" w:eastAsia="仿宋"/>
          <w:sz w:val="30"/>
          <w:szCs w:val="30"/>
        </w:rPr>
        <w:t>万元，较2017年</w:t>
      </w:r>
      <w:r>
        <w:rPr>
          <w:rFonts w:hint="eastAsia" w:ascii="仿宋" w:hAnsi="仿宋" w:eastAsia="仿宋"/>
          <w:sz w:val="30"/>
          <w:szCs w:val="30"/>
          <w:lang w:val="en-US" w:eastAsia="zh-CN"/>
        </w:rPr>
        <w:t>减少130.9586</w:t>
      </w:r>
      <w:r>
        <w:rPr>
          <w:rFonts w:hint="eastAsia" w:ascii="仿宋" w:hAnsi="仿宋" w:eastAsia="仿宋"/>
          <w:sz w:val="30"/>
          <w:szCs w:val="30"/>
        </w:rPr>
        <w:t>万元，</w:t>
      </w:r>
      <w:r>
        <w:rPr>
          <w:rFonts w:hint="eastAsia" w:ascii="仿宋" w:hAnsi="仿宋" w:eastAsia="仿宋"/>
          <w:sz w:val="30"/>
          <w:szCs w:val="30"/>
          <w:lang w:val="en-US" w:eastAsia="zh-CN"/>
        </w:rPr>
        <w:t>减少34</w:t>
      </w:r>
      <w:r>
        <w:rPr>
          <w:rFonts w:hint="eastAsia" w:ascii="仿宋" w:hAnsi="仿宋" w:eastAsia="仿宋"/>
          <w:sz w:val="30"/>
          <w:szCs w:val="30"/>
        </w:rPr>
        <w:t>%；</w:t>
      </w:r>
      <w:r>
        <w:rPr>
          <w:rFonts w:hint="eastAsia" w:ascii="仿宋" w:hAnsi="仿宋" w:eastAsia="仿宋"/>
          <w:sz w:val="30"/>
          <w:szCs w:val="30"/>
          <w:lang w:val="en-US" w:eastAsia="zh-CN"/>
        </w:rPr>
        <w:t>其中基本支出254.2420</w:t>
      </w:r>
      <w:r>
        <w:rPr>
          <w:rFonts w:hint="eastAsia" w:ascii="仿宋" w:hAnsi="仿宋" w:eastAsia="仿宋"/>
          <w:sz w:val="30"/>
          <w:szCs w:val="30"/>
        </w:rPr>
        <w:t>万元，较2017年</w:t>
      </w:r>
      <w:r>
        <w:rPr>
          <w:rFonts w:hint="eastAsia" w:ascii="仿宋" w:hAnsi="仿宋" w:eastAsia="仿宋"/>
          <w:sz w:val="30"/>
          <w:szCs w:val="30"/>
          <w:lang w:val="en-US" w:eastAsia="zh-CN"/>
        </w:rPr>
        <w:t>减少130.9586</w:t>
      </w:r>
      <w:r>
        <w:rPr>
          <w:rFonts w:hint="eastAsia" w:ascii="仿宋" w:hAnsi="仿宋" w:eastAsia="仿宋"/>
          <w:sz w:val="30"/>
          <w:szCs w:val="30"/>
        </w:rPr>
        <w:t>万元，</w:t>
      </w:r>
      <w:r>
        <w:rPr>
          <w:rFonts w:hint="eastAsia" w:ascii="仿宋" w:hAnsi="仿宋" w:eastAsia="仿宋"/>
          <w:sz w:val="30"/>
          <w:szCs w:val="30"/>
          <w:lang w:val="en-US" w:eastAsia="zh-CN"/>
        </w:rPr>
        <w:t>减少34</w:t>
      </w:r>
      <w:r>
        <w:rPr>
          <w:rFonts w:hint="eastAsia" w:ascii="仿宋" w:hAnsi="仿宋" w:eastAsia="仿宋"/>
          <w:sz w:val="30"/>
          <w:szCs w:val="30"/>
        </w:rPr>
        <w:t>%</w:t>
      </w:r>
      <w:r>
        <w:rPr>
          <w:rFonts w:hint="eastAsia" w:ascii="仿宋" w:hAnsi="仿宋" w:eastAsia="仿宋"/>
          <w:sz w:val="30"/>
          <w:szCs w:val="30"/>
          <w:lang w:val="en-US" w:eastAsia="zh-CN"/>
        </w:rPr>
        <w:t>。主要原因是本年度未发生项目基金。</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254.2420</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965.685</w:t>
      </w:r>
      <w:r>
        <w:rPr>
          <w:rFonts w:hint="eastAsia" w:ascii="仿宋" w:hAnsi="仿宋" w:eastAsia="仿宋"/>
          <w:sz w:val="30"/>
          <w:szCs w:val="30"/>
        </w:rPr>
        <w:t>万元，决算数为</w:t>
      </w:r>
      <w:r>
        <w:rPr>
          <w:rFonts w:hint="eastAsia" w:ascii="仿宋" w:hAnsi="仿宋" w:eastAsia="仿宋"/>
          <w:sz w:val="30"/>
          <w:szCs w:val="30"/>
          <w:lang w:val="en-US" w:eastAsia="zh-CN"/>
        </w:rPr>
        <w:t>254.242</w:t>
      </w:r>
      <w:r>
        <w:rPr>
          <w:rFonts w:hint="eastAsia" w:ascii="仿宋" w:hAnsi="仿宋" w:eastAsia="仿宋"/>
          <w:sz w:val="30"/>
          <w:szCs w:val="30"/>
        </w:rPr>
        <w:t>万元，完成年初预算的</w:t>
      </w:r>
      <w:r>
        <w:rPr>
          <w:rFonts w:hint="eastAsia" w:ascii="仿宋" w:hAnsi="仿宋" w:eastAsia="仿宋"/>
          <w:sz w:val="30"/>
          <w:szCs w:val="30"/>
          <w:lang w:val="en-US" w:eastAsia="zh-CN"/>
        </w:rPr>
        <w:t>26</w:t>
      </w:r>
      <w:r>
        <w:rPr>
          <w:rFonts w:hint="eastAsia" w:ascii="仿宋" w:hAnsi="仿宋" w:eastAsia="仿宋"/>
          <w:sz w:val="30"/>
          <w:szCs w:val="30"/>
        </w:rPr>
        <w:t>%。其中：</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一般公共服务支出年初预算数为</w:t>
      </w:r>
      <w:r>
        <w:rPr>
          <w:rFonts w:hint="eastAsia" w:ascii="仿宋" w:hAnsi="仿宋" w:eastAsia="仿宋"/>
          <w:sz w:val="30"/>
          <w:szCs w:val="30"/>
          <w:lang w:val="en-US" w:eastAsia="zh-CN"/>
        </w:rPr>
        <w:t>918.8187</w:t>
      </w:r>
      <w:r>
        <w:rPr>
          <w:rFonts w:hint="eastAsia" w:ascii="仿宋" w:hAnsi="仿宋" w:eastAsia="仿宋"/>
          <w:sz w:val="30"/>
          <w:szCs w:val="30"/>
        </w:rPr>
        <w:t>万元，决算数为</w:t>
      </w:r>
      <w:r>
        <w:rPr>
          <w:rFonts w:hint="eastAsia" w:ascii="仿宋" w:hAnsi="仿宋" w:eastAsia="仿宋"/>
          <w:sz w:val="30"/>
          <w:szCs w:val="30"/>
          <w:lang w:val="en-US" w:eastAsia="zh-CN"/>
        </w:rPr>
        <w:t>254.242</w:t>
      </w:r>
      <w:r>
        <w:rPr>
          <w:rFonts w:hint="eastAsia" w:ascii="仿宋" w:hAnsi="仿宋" w:eastAsia="仿宋"/>
          <w:sz w:val="30"/>
          <w:szCs w:val="30"/>
        </w:rPr>
        <w:t>万元，完成年初预算的</w:t>
      </w:r>
      <w:r>
        <w:rPr>
          <w:rFonts w:hint="eastAsia" w:ascii="仿宋" w:hAnsi="仿宋" w:eastAsia="仿宋"/>
          <w:sz w:val="30"/>
          <w:szCs w:val="30"/>
          <w:lang w:val="en-US" w:eastAsia="zh-CN"/>
        </w:rPr>
        <w:t>27.67</w:t>
      </w:r>
      <w:r>
        <w:rPr>
          <w:rFonts w:hint="eastAsia" w:ascii="仿宋" w:hAnsi="仿宋" w:eastAsia="仿宋"/>
          <w:sz w:val="30"/>
          <w:szCs w:val="30"/>
        </w:rPr>
        <w:t>%，主要原因是：</w:t>
      </w:r>
      <w:r>
        <w:rPr>
          <w:rFonts w:hint="eastAsia" w:ascii="仿宋" w:hAnsi="仿宋" w:eastAsia="仿宋"/>
          <w:sz w:val="30"/>
          <w:szCs w:val="30"/>
          <w:lang w:val="en-US" w:eastAsia="zh-CN"/>
        </w:rPr>
        <w:t>本年度未发生项目基金。</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254.2420</w:t>
      </w:r>
      <w:r>
        <w:rPr>
          <w:rFonts w:hint="eastAsia" w:ascii="仿宋" w:hAnsi="仿宋" w:eastAsia="仿宋"/>
          <w:sz w:val="30"/>
          <w:szCs w:val="30"/>
        </w:rPr>
        <w:t>万元，其中：</w:t>
      </w:r>
    </w:p>
    <w:p>
      <w:pPr>
        <w:ind w:firstLine="585"/>
        <w:jc w:val="left"/>
        <w:rPr>
          <w:rFonts w:hint="eastAsia" w:ascii="仿宋" w:hAnsi="仿宋" w:eastAsia="仿宋"/>
          <w:sz w:val="30"/>
          <w:szCs w:val="30"/>
          <w:lang w:val="en-US" w:eastAsia="zh-CN"/>
        </w:rPr>
      </w:pPr>
      <w:r>
        <w:rPr>
          <w:rFonts w:hint="eastAsia" w:ascii="仿宋" w:hAnsi="仿宋" w:eastAsia="仿宋"/>
          <w:sz w:val="30"/>
          <w:szCs w:val="30"/>
          <w:lang w:eastAsia="zh-CN"/>
        </w:rPr>
        <w:t>（</w:t>
      </w:r>
      <w:r>
        <w:rPr>
          <w:rFonts w:hint="eastAsia" w:ascii="仿宋" w:hAnsi="仿宋" w:eastAsia="仿宋"/>
          <w:sz w:val="30"/>
          <w:szCs w:val="30"/>
          <w:lang w:val="en-US" w:eastAsia="zh-CN"/>
        </w:rPr>
        <w:t>一</w:t>
      </w:r>
      <w:r>
        <w:rPr>
          <w:rFonts w:hint="eastAsia" w:ascii="仿宋" w:hAnsi="仿宋" w:eastAsia="仿宋"/>
          <w:sz w:val="30"/>
          <w:szCs w:val="30"/>
          <w:lang w:eastAsia="zh-CN"/>
        </w:rPr>
        <w:t>）</w:t>
      </w:r>
      <w:r>
        <w:rPr>
          <w:rFonts w:hint="eastAsia" w:ascii="仿宋" w:hAnsi="仿宋" w:eastAsia="仿宋"/>
          <w:sz w:val="30"/>
          <w:szCs w:val="30"/>
          <w:lang w:val="en-US" w:eastAsia="zh-CN"/>
        </w:rPr>
        <w:t>人员经费244.073万元，较2017年减少37.6249万元，减少13.36%，主要原因是聘用人员减少。</w:t>
      </w:r>
    </w:p>
    <w:p>
      <w:pPr>
        <w:ind w:firstLine="585"/>
        <w:jc w:val="left"/>
        <w:rPr>
          <w:rFonts w:hint="default" w:ascii="仿宋" w:hAnsi="仿宋" w:eastAsia="仿宋"/>
          <w:sz w:val="30"/>
          <w:szCs w:val="30"/>
          <w:lang w:val="en-US" w:eastAsia="zh-CN"/>
        </w:rPr>
      </w:pPr>
      <w:r>
        <w:rPr>
          <w:rFonts w:hint="eastAsia" w:ascii="仿宋" w:hAnsi="仿宋" w:eastAsia="仿宋"/>
          <w:sz w:val="30"/>
          <w:szCs w:val="30"/>
          <w:lang w:val="en-US" w:eastAsia="zh-CN"/>
        </w:rPr>
        <w:t>（二）日常公用经费10.1689.29万元，较2017年增加7.4563万元，主要原因是日常费用增加。</w:t>
      </w:r>
    </w:p>
    <w:p>
      <w:pPr>
        <w:ind w:firstLine="585"/>
        <w:jc w:val="left"/>
        <w:rPr>
          <w:rFonts w:hint="eastAsia" w:ascii="仿宋" w:hAnsi="仿宋" w:eastAsia="仿宋"/>
          <w:sz w:val="30"/>
          <w:szCs w:val="30"/>
          <w:lang w:val="en-US" w:eastAsia="zh-CN"/>
        </w:rPr>
      </w:pPr>
      <w:r>
        <w:rPr>
          <w:rFonts w:hint="eastAsia" w:ascii="仿宋" w:hAnsi="仿宋" w:eastAsia="仿宋"/>
          <w:sz w:val="30"/>
          <w:szCs w:val="30"/>
        </w:rPr>
        <w:t>工资福利支出</w:t>
      </w:r>
      <w:r>
        <w:rPr>
          <w:rFonts w:hint="eastAsia" w:ascii="仿宋" w:hAnsi="仿宋" w:eastAsia="仿宋"/>
          <w:sz w:val="30"/>
          <w:szCs w:val="30"/>
          <w:lang w:val="en-US" w:eastAsia="zh-CN"/>
        </w:rPr>
        <w:t>214.164</w:t>
      </w:r>
      <w:r>
        <w:rPr>
          <w:rFonts w:hint="eastAsia" w:ascii="仿宋" w:hAnsi="仿宋" w:eastAsia="仿宋"/>
          <w:sz w:val="30"/>
          <w:szCs w:val="30"/>
        </w:rPr>
        <w:t>万元，商品和服务支出</w:t>
      </w:r>
      <w:r>
        <w:rPr>
          <w:rFonts w:hint="eastAsia" w:ascii="仿宋" w:hAnsi="仿宋" w:eastAsia="仿宋"/>
          <w:sz w:val="30"/>
          <w:szCs w:val="30"/>
          <w:lang w:val="en-US" w:eastAsia="zh-CN"/>
        </w:rPr>
        <w:t>10.1689</w:t>
      </w:r>
      <w:r>
        <w:rPr>
          <w:rFonts w:hint="eastAsia" w:ascii="仿宋" w:hAnsi="仿宋" w:eastAsia="仿宋"/>
          <w:sz w:val="30"/>
          <w:szCs w:val="30"/>
        </w:rPr>
        <w:t>万元，对个人和家庭补助支出</w:t>
      </w:r>
      <w:r>
        <w:rPr>
          <w:rFonts w:hint="eastAsia" w:ascii="仿宋" w:hAnsi="仿宋" w:eastAsia="仿宋"/>
          <w:sz w:val="30"/>
          <w:szCs w:val="30"/>
          <w:lang w:val="en-US" w:eastAsia="zh-CN"/>
        </w:rPr>
        <w:t>29.909</w:t>
      </w:r>
      <w:r>
        <w:rPr>
          <w:rFonts w:hint="eastAsia" w:ascii="仿宋" w:hAnsi="仿宋" w:eastAsia="仿宋"/>
          <w:sz w:val="30"/>
          <w:szCs w:val="30"/>
        </w:rPr>
        <w:t>万元</w:t>
      </w:r>
      <w:r>
        <w:rPr>
          <w:rFonts w:hint="eastAsia" w:ascii="仿宋" w:hAnsi="仿宋" w:eastAsia="仿宋"/>
          <w:sz w:val="30"/>
          <w:szCs w:val="30"/>
          <w:lang w:eastAsia="zh-CN"/>
        </w:rPr>
        <w:t>。</w:t>
      </w:r>
      <w:bookmarkStart w:id="0" w:name="_GoBack"/>
      <w:bookmarkEnd w:id="0"/>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lang w:val="en-US" w:eastAsia="zh-CN"/>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100</w:t>
      </w:r>
      <w:r>
        <w:rPr>
          <w:rFonts w:hint="eastAsia" w:ascii="仿宋" w:hAnsi="仿宋" w:eastAsia="仿宋"/>
          <w:sz w:val="30"/>
          <w:szCs w:val="30"/>
        </w:rPr>
        <w:t>%，决算数较2017年</w:t>
      </w:r>
      <w:r>
        <w:rPr>
          <w:rFonts w:hint="eastAsia" w:ascii="仿宋" w:hAnsi="仿宋" w:eastAsia="仿宋"/>
          <w:sz w:val="30"/>
          <w:szCs w:val="30"/>
          <w:lang w:val="en-US" w:eastAsia="zh-CN"/>
        </w:rPr>
        <w:t>基本持平。</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hint="eastAsia" w:ascii="仿宋" w:hAnsi="仿宋" w:eastAsia="仿宋"/>
          <w:sz w:val="30"/>
          <w:szCs w:val="30"/>
          <w:lang w:val="en-US" w:eastAsia="zh-CN"/>
        </w:rPr>
        <w:t>10.1689</w:t>
      </w:r>
      <w:r>
        <w:rPr>
          <w:rFonts w:hint="eastAsia" w:ascii="仿宋" w:hAnsi="仿宋" w:eastAsia="仿宋"/>
          <w:sz w:val="30"/>
          <w:szCs w:val="30"/>
        </w:rPr>
        <w:t xml:space="preserve">万元（与部门决算中行政单位和参照公务员法管理事业单位一般公共预算财政拨款基本支出中公用经费之和保持一致），较年初预算数基本持平。 </w:t>
      </w:r>
    </w:p>
    <w:p>
      <w:pPr>
        <w:ind w:firstLine="630"/>
        <w:jc w:val="left"/>
        <w:rPr>
          <w:rFonts w:hint="eastAsia" w:ascii="黑体" w:hAnsi="黑体" w:eastAsia="黑体"/>
          <w:sz w:val="30"/>
          <w:szCs w:val="30"/>
        </w:rPr>
      </w:pPr>
      <w:r>
        <w:rPr>
          <w:rFonts w:hint="eastAsia" w:ascii="黑体" w:hAnsi="黑体" w:eastAsia="黑体"/>
          <w:sz w:val="30"/>
          <w:szCs w:val="30"/>
        </w:rPr>
        <w:t>七、政府采购支出情况说明</w:t>
      </w:r>
    </w:p>
    <w:p>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w:t>
      </w:r>
      <w:r>
        <w:rPr>
          <w:rFonts w:hint="eastAsia" w:ascii="仿宋" w:hAnsi="仿宋" w:eastAsia="仿宋"/>
          <w:sz w:val="30"/>
          <w:szCs w:val="30"/>
          <w:lang w:val="en-US" w:eastAsia="zh-CN"/>
        </w:rPr>
        <w:t>0</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0</w:t>
      </w:r>
      <w:r>
        <w:rPr>
          <w:rFonts w:hint="eastAsia" w:ascii="仿宋" w:hAnsi="仿宋" w:eastAsia="仿宋"/>
          <w:sz w:val="30"/>
          <w:szCs w:val="30"/>
        </w:rPr>
        <w:t>万元、政府采购工程支出</w:t>
      </w:r>
      <w:r>
        <w:rPr>
          <w:rFonts w:ascii="仿宋" w:hAnsi="仿宋" w:eastAsia="仿宋"/>
          <w:sz w:val="30"/>
          <w:szCs w:val="30"/>
        </w:rPr>
        <w:t>0</w:t>
      </w:r>
      <w:r>
        <w:rPr>
          <w:rFonts w:hint="eastAsia" w:ascii="仿宋" w:hAnsi="仿宋" w:eastAsia="仿宋"/>
          <w:sz w:val="30"/>
          <w:szCs w:val="30"/>
        </w:rPr>
        <w:t xml:space="preserve">万元、政府采购服务支出 </w:t>
      </w:r>
      <w:r>
        <w:rPr>
          <w:rFonts w:ascii="仿宋" w:hAnsi="仿宋" w:eastAsia="仿宋"/>
          <w:sz w:val="30"/>
          <w:szCs w:val="30"/>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截止2018年12月31日，本部门共有车辆</w:t>
      </w:r>
      <w:r>
        <w:rPr>
          <w:rFonts w:hint="eastAsia" w:ascii="仿宋" w:hAnsi="仿宋" w:eastAsia="仿宋"/>
          <w:kern w:val="0"/>
          <w:sz w:val="30"/>
          <w:szCs w:val="30"/>
          <w:lang w:val="en-US" w:eastAsia="zh-CN"/>
        </w:rPr>
        <w:t>0</w:t>
      </w:r>
      <w:r>
        <w:rPr>
          <w:rFonts w:hint="eastAsia" w:ascii="仿宋" w:hAnsi="仿宋" w:eastAsia="仿宋"/>
          <w:kern w:val="0"/>
          <w:sz w:val="30"/>
          <w:szCs w:val="30"/>
        </w:rPr>
        <w:t>辆；单位价值50万元以上通用设备</w:t>
      </w:r>
      <w:r>
        <w:rPr>
          <w:rFonts w:ascii="仿宋" w:hAnsi="仿宋" w:eastAsia="仿宋"/>
          <w:kern w:val="0"/>
          <w:sz w:val="30"/>
          <w:szCs w:val="30"/>
        </w:rPr>
        <w:t>0</w:t>
      </w:r>
      <w:r>
        <w:rPr>
          <w:rFonts w:hint="eastAsia" w:ascii="仿宋" w:hAnsi="仿宋" w:eastAsia="仿宋"/>
          <w:kern w:val="0"/>
          <w:sz w:val="30"/>
          <w:szCs w:val="30"/>
        </w:rPr>
        <w:t xml:space="preserve">台（套）；单位价值100万元以上专用设备 </w:t>
      </w:r>
      <w:r>
        <w:rPr>
          <w:rFonts w:hint="eastAsia" w:ascii="仿宋" w:hAnsi="仿宋" w:eastAsia="仿宋"/>
          <w:kern w:val="0"/>
          <w:sz w:val="30"/>
          <w:szCs w:val="30"/>
          <w:lang w:val="en-US" w:eastAsia="zh-CN"/>
        </w:rPr>
        <w:t>1</w:t>
      </w:r>
      <w:r>
        <w:rPr>
          <w:rFonts w:hint="eastAsia" w:ascii="仿宋" w:hAnsi="仿宋" w:eastAsia="仿宋"/>
          <w:kern w:val="0"/>
          <w:sz w:val="30"/>
          <w:szCs w:val="30"/>
        </w:rPr>
        <w:t>台（套）。</w:t>
      </w:r>
    </w:p>
    <w:p>
      <w:pPr>
        <w:ind w:firstLine="630"/>
        <w:jc w:val="left"/>
        <w:rPr>
          <w:rFonts w:hint="eastAsia" w:ascii="仿宋" w:hAnsi="仿宋" w:eastAsia="仿宋" w:cs="仿宋_GB2312"/>
          <w:kern w:val="0"/>
          <w:sz w:val="30"/>
          <w:szCs w:val="30"/>
        </w:rPr>
      </w:pPr>
      <w:r>
        <w:rPr>
          <w:rFonts w:hint="eastAsia" w:ascii="黑体" w:hAnsi="黑体" w:eastAsia="黑体"/>
          <w:sz w:val="30"/>
          <w:szCs w:val="30"/>
        </w:rPr>
        <w:t>九、预算绩效情况说明</w:t>
      </w:r>
    </w:p>
    <w:p>
      <w:pPr>
        <w:autoSpaceDE w:val="0"/>
        <w:autoSpaceDN w:val="0"/>
        <w:adjustRightInd w:val="0"/>
        <w:spacing w:line="360" w:lineRule="auto"/>
        <w:ind w:firstLine="600" w:firstLineChars="200"/>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rPr>
        <w:t>根据预算绩效管理要求，我部门组织对2018年度一般公共预算项目支出全面开展绩效自评，其中，一级项目</w:t>
      </w:r>
      <w:r>
        <w:rPr>
          <w:rFonts w:ascii="仿宋" w:hAnsi="仿宋" w:eastAsia="仿宋" w:cs="仿宋_GB2312"/>
          <w:kern w:val="0"/>
          <w:sz w:val="30"/>
          <w:szCs w:val="30"/>
        </w:rPr>
        <w:t>0</w:t>
      </w:r>
      <w:r>
        <w:rPr>
          <w:rFonts w:hint="eastAsia" w:ascii="仿宋" w:hAnsi="仿宋" w:eastAsia="仿宋" w:cs="仿宋_GB2312"/>
          <w:kern w:val="0"/>
          <w:sz w:val="30"/>
          <w:szCs w:val="30"/>
        </w:rPr>
        <w:t xml:space="preserve"> 个，二级项目</w:t>
      </w:r>
      <w:r>
        <w:rPr>
          <w:rFonts w:hint="eastAsia" w:ascii="仿宋" w:hAnsi="仿宋" w:eastAsia="仿宋" w:cs="仿宋_GB2312"/>
          <w:kern w:val="0"/>
          <w:sz w:val="30"/>
          <w:szCs w:val="30"/>
          <w:lang w:val="en-US" w:eastAsia="zh-CN"/>
        </w:rPr>
        <w:t>0个。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FF"/>
    <w:rsid w:val="000E4218"/>
    <w:rsid w:val="002C205A"/>
    <w:rsid w:val="0034768B"/>
    <w:rsid w:val="004D1DFF"/>
    <w:rsid w:val="0061144E"/>
    <w:rsid w:val="006C2EB5"/>
    <w:rsid w:val="009842FF"/>
    <w:rsid w:val="00BD38AC"/>
    <w:rsid w:val="0A4820BD"/>
    <w:rsid w:val="19DB4DE6"/>
    <w:rsid w:val="1F1A6F89"/>
    <w:rsid w:val="2E062683"/>
    <w:rsid w:val="3C7C6951"/>
    <w:rsid w:val="41915D2A"/>
    <w:rsid w:val="6C38526A"/>
    <w:rsid w:val="73B17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customStyle="1" w:styleId="5">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438</Words>
  <Characters>2499</Characters>
  <Lines>20</Lines>
  <Paragraphs>5</Paragraphs>
  <TotalTime>8</TotalTime>
  <ScaleCrop>false</ScaleCrop>
  <LinksUpToDate>false</LinksUpToDate>
  <CharactersWithSpaces>2932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2019-11-04T02:09:00Z</dcterms:created>
  <dc:creator>Administrator</dc:creator>
  <cp:lastModifiedBy>EI</cp:lastModifiedBy>
  <dcterms:modified xsi:type="dcterms:W3CDTF">2021-05-21T10:39:20Z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1D94FED31C1A470ABDE5126D3423A655</vt:lpwstr>
  </property>
</Properties>
</file>