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48"/>
          <w:szCs w:val="48"/>
        </w:rPr>
      </w:pPr>
      <w:r>
        <w:rPr>
          <w:rFonts w:hint="eastAsia" w:ascii="宋体" w:hAnsi="宋体"/>
          <w:b/>
          <w:sz w:val="48"/>
          <w:szCs w:val="48"/>
        </w:rPr>
        <w:t>庐山市</w:t>
      </w:r>
      <w:r>
        <w:rPr>
          <w:rFonts w:hint="eastAsia" w:ascii="宋体" w:hAnsi="宋体"/>
          <w:b/>
          <w:sz w:val="48"/>
          <w:szCs w:val="48"/>
          <w:lang w:eastAsia="zh-CN"/>
        </w:rPr>
        <w:t>林业局</w:t>
      </w:r>
      <w:r>
        <w:rPr>
          <w:rFonts w:hint="eastAsia" w:ascii="宋体" w:hAnsi="宋体"/>
          <w:b/>
          <w:sz w:val="48"/>
          <w:szCs w:val="48"/>
        </w:rPr>
        <w:t>2018年部门决算编制</w:t>
      </w:r>
    </w:p>
    <w:p>
      <w:pPr>
        <w:jc w:val="center"/>
        <w:rPr>
          <w:rFonts w:hint="eastAsia" w:ascii="仿宋_GB2312" w:hAnsi="宋体" w:eastAsia="宋体"/>
          <w:b/>
          <w:sz w:val="36"/>
          <w:szCs w:val="36"/>
          <w:lang w:eastAsia="zh-CN"/>
        </w:rPr>
      </w:pPr>
      <w:r>
        <w:rPr>
          <w:rFonts w:hint="eastAsia" w:ascii="宋体" w:hAnsi="宋体"/>
          <w:b/>
          <w:sz w:val="48"/>
          <w:szCs w:val="48"/>
        </w:rPr>
        <w:t>说</w:t>
      </w:r>
      <w:r>
        <w:rPr>
          <w:rFonts w:hint="eastAsia" w:ascii="宋体" w:hAnsi="宋体"/>
          <w:b/>
          <w:sz w:val="48"/>
          <w:szCs w:val="48"/>
          <w:lang w:eastAsia="zh-CN"/>
        </w:rPr>
        <w:t>明</w:t>
      </w:r>
    </w:p>
    <w:p>
      <w:pPr>
        <w:pStyle w:val="8"/>
        <w:numPr>
          <w:ilvl w:val="0"/>
          <w:numId w:val="0"/>
        </w:numPr>
        <w:spacing w:before="100" w:beforeAutospacing="1" w:after="100" w:afterAutospacing="1"/>
        <w:ind w:left="640" w:leftChars="0"/>
        <w:rPr>
          <w:rFonts w:hint="eastAsia" w:ascii="仿宋_GB2312" w:hAnsi="宋体" w:eastAsia="仿宋_GB2312"/>
          <w:b/>
          <w:sz w:val="36"/>
          <w:szCs w:val="36"/>
        </w:rPr>
      </w:pPr>
      <w:r>
        <w:rPr>
          <w:rFonts w:hint="eastAsia" w:ascii="仿宋_GB2312" w:hAnsi="宋体" w:eastAsia="仿宋_GB2312"/>
          <w:b/>
          <w:sz w:val="36"/>
          <w:szCs w:val="36"/>
        </w:rPr>
        <w:t>一、部门主要职能</w:t>
      </w:r>
    </w:p>
    <w:p>
      <w:pPr>
        <w:pStyle w:val="8"/>
        <w:numPr>
          <w:ilvl w:val="0"/>
          <w:numId w:val="0"/>
        </w:numPr>
        <w:spacing w:before="100" w:beforeAutospacing="1" w:after="100" w:afterAutospacing="1"/>
        <w:ind w:left="640" w:leftChars="0"/>
        <w:rPr>
          <w:rFonts w:hint="eastAsia" w:ascii="仿宋_GB2312" w:hAnsi="宋体" w:eastAsia="仿宋_GB2312"/>
          <w:b w:val="0"/>
          <w:bCs/>
          <w:sz w:val="30"/>
          <w:szCs w:val="30"/>
        </w:rPr>
      </w:pPr>
      <w:r>
        <w:rPr>
          <w:rFonts w:hint="eastAsia" w:ascii="仿宋_GB2312" w:hAnsi="宋体" w:eastAsia="仿宋_GB2312"/>
          <w:b w:val="0"/>
          <w:bCs/>
          <w:sz w:val="30"/>
          <w:szCs w:val="30"/>
        </w:rPr>
        <w:t>（一）贯彻执行国家林业方针、政策、法律、法规，研究拟定全市森林生态环境建设、森林资源保护和国土绿化的规定、办法、组织起草全市林业政策、文件，经批准下发后监督实施。</w:t>
      </w:r>
    </w:p>
    <w:p>
      <w:pPr>
        <w:pStyle w:val="8"/>
        <w:numPr>
          <w:ilvl w:val="0"/>
          <w:numId w:val="0"/>
        </w:numPr>
        <w:spacing w:before="100" w:beforeAutospacing="1" w:after="100" w:afterAutospacing="1"/>
        <w:ind w:left="640" w:leftChars="0"/>
        <w:rPr>
          <w:rFonts w:hint="eastAsia" w:ascii="仿宋_GB2312" w:hAnsi="宋体" w:eastAsia="仿宋_GB2312"/>
          <w:b w:val="0"/>
          <w:bCs/>
          <w:sz w:val="30"/>
          <w:szCs w:val="30"/>
        </w:rPr>
      </w:pPr>
      <w:r>
        <w:rPr>
          <w:rFonts w:hint="eastAsia" w:ascii="仿宋_GB2312" w:hAnsi="宋体" w:eastAsia="仿宋_GB2312"/>
          <w:b w:val="0"/>
          <w:bCs/>
          <w:sz w:val="30"/>
          <w:szCs w:val="30"/>
        </w:rPr>
        <w:t>（二）拟定全市林业发展战略和中长期发展规划、年度计划，并组织实施。</w:t>
      </w:r>
    </w:p>
    <w:p>
      <w:pPr>
        <w:pStyle w:val="8"/>
        <w:numPr>
          <w:ilvl w:val="0"/>
          <w:numId w:val="0"/>
        </w:numPr>
        <w:spacing w:before="100" w:beforeAutospacing="1" w:after="100" w:afterAutospacing="1"/>
        <w:ind w:left="640" w:leftChars="0"/>
        <w:rPr>
          <w:rFonts w:hint="eastAsia" w:ascii="仿宋_GB2312" w:hAnsi="宋体" w:eastAsia="仿宋_GB2312"/>
          <w:b w:val="0"/>
          <w:bCs/>
          <w:sz w:val="30"/>
          <w:szCs w:val="30"/>
        </w:rPr>
      </w:pPr>
      <w:r>
        <w:rPr>
          <w:rFonts w:hint="eastAsia" w:ascii="仿宋_GB2312" w:hAnsi="宋体" w:eastAsia="仿宋_GB2312"/>
          <w:b w:val="0"/>
          <w:bCs/>
          <w:sz w:val="30"/>
          <w:szCs w:val="30"/>
        </w:rPr>
        <w:t>（三）组织开展植树造林、封山育林工作，组织指导以植树种草等生物措施防治水土流失和防沙、治沙工作；组织管理实施国家、省林业重点生态工程的建设；指导各类森林（包括用材林、防护林、经济林、薪炭林、特别用途林、竹林）的培育和发展；指导、监督林木种苗和森林病虫害防治、检疫工作；指导国有林场、森林公园的建设和管理。</w:t>
      </w:r>
    </w:p>
    <w:p>
      <w:pPr>
        <w:pStyle w:val="8"/>
        <w:numPr>
          <w:ilvl w:val="0"/>
          <w:numId w:val="0"/>
        </w:numPr>
        <w:spacing w:before="100" w:beforeAutospacing="1" w:after="100" w:afterAutospacing="1"/>
        <w:ind w:left="640" w:leftChars="0"/>
        <w:rPr>
          <w:rFonts w:hint="eastAsia" w:ascii="仿宋_GB2312" w:hAnsi="宋体" w:eastAsia="仿宋_GB2312"/>
          <w:b w:val="0"/>
          <w:bCs/>
          <w:sz w:val="30"/>
          <w:szCs w:val="30"/>
        </w:rPr>
      </w:pPr>
      <w:r>
        <w:rPr>
          <w:rFonts w:hint="eastAsia" w:ascii="仿宋_GB2312" w:hAnsi="宋体" w:eastAsia="仿宋_GB2312"/>
          <w:b w:val="0"/>
          <w:bCs/>
          <w:sz w:val="30"/>
          <w:szCs w:val="30"/>
        </w:rPr>
        <w:t>（四）组织、指导森林资源的保护管理工作；组织全市森林资源调查、动态监测和统计；审核并监督森林资源的使用；管理森林资源的有偿流转，组织编制森林采伐限额，经市政府批准后监督执行；监督木材的凭证采伐和运输；组织、指导林地征用、占用的初审。负责办理调处山林权属争议的具体工作。</w:t>
      </w:r>
    </w:p>
    <w:p>
      <w:pPr>
        <w:pStyle w:val="8"/>
        <w:numPr>
          <w:ilvl w:val="0"/>
          <w:numId w:val="0"/>
        </w:numPr>
        <w:spacing w:before="100" w:beforeAutospacing="1" w:after="100" w:afterAutospacing="1"/>
        <w:ind w:left="640" w:leftChars="0"/>
        <w:rPr>
          <w:rFonts w:hint="eastAsia" w:ascii="仿宋_GB2312" w:hAnsi="宋体" w:eastAsia="仿宋_GB2312"/>
          <w:b w:val="0"/>
          <w:bCs/>
          <w:sz w:val="30"/>
          <w:szCs w:val="30"/>
        </w:rPr>
      </w:pPr>
      <w:r>
        <w:rPr>
          <w:rFonts w:hint="eastAsia" w:ascii="仿宋_GB2312" w:hAnsi="宋体" w:eastAsia="仿宋_GB2312"/>
          <w:b w:val="0"/>
          <w:bCs/>
          <w:sz w:val="30"/>
          <w:szCs w:val="30"/>
        </w:rPr>
        <w:t>  （五）组织、指导陆生野生动植物资源的保护和合理开发利用；负责濒危物种进出口和国家及省保护的野生动物、珍稀野生植物及其产品出口的报批工作；指导市属湿地类型自然保护区工作。</w:t>
      </w:r>
    </w:p>
    <w:p>
      <w:pPr>
        <w:pStyle w:val="8"/>
        <w:numPr>
          <w:ilvl w:val="0"/>
          <w:numId w:val="0"/>
        </w:numPr>
        <w:spacing w:before="100" w:beforeAutospacing="1" w:after="100" w:afterAutospacing="1"/>
        <w:ind w:left="640" w:leftChars="0"/>
        <w:rPr>
          <w:rFonts w:hint="eastAsia" w:ascii="仿宋_GB2312" w:hAnsi="宋体" w:eastAsia="仿宋_GB2312"/>
          <w:b w:val="0"/>
          <w:bCs/>
          <w:sz w:val="30"/>
          <w:szCs w:val="30"/>
        </w:rPr>
      </w:pPr>
      <w:r>
        <w:rPr>
          <w:rFonts w:hint="eastAsia" w:ascii="仿宋_GB2312" w:hAnsi="宋体" w:eastAsia="仿宋_GB2312"/>
          <w:b w:val="0"/>
          <w:bCs/>
          <w:sz w:val="30"/>
          <w:szCs w:val="30"/>
        </w:rPr>
        <w:t>（六）拟定全市林业产业发展规划和产业政策；对林业产业实行宏观管理；指导林业生产体系的建设和发展。</w:t>
      </w:r>
    </w:p>
    <w:p>
      <w:pPr>
        <w:pStyle w:val="8"/>
        <w:numPr>
          <w:ilvl w:val="0"/>
          <w:numId w:val="0"/>
        </w:numPr>
        <w:spacing w:before="100" w:beforeAutospacing="1" w:after="100" w:afterAutospacing="1"/>
        <w:ind w:left="640" w:leftChars="0"/>
        <w:rPr>
          <w:rFonts w:hint="eastAsia" w:ascii="仿宋_GB2312" w:hAnsi="宋体" w:eastAsia="仿宋_GB2312"/>
          <w:b w:val="0"/>
          <w:bCs/>
          <w:sz w:val="30"/>
          <w:szCs w:val="30"/>
        </w:rPr>
      </w:pPr>
      <w:r>
        <w:rPr>
          <w:rFonts w:hint="eastAsia" w:ascii="仿宋_GB2312" w:hAnsi="宋体" w:eastAsia="仿宋_GB2312"/>
          <w:b w:val="0"/>
          <w:bCs/>
          <w:sz w:val="30"/>
          <w:szCs w:val="30"/>
        </w:rPr>
        <w:t>（七）指导管理林业基本建设、多种经营和技术改造工作；组织申报重点林业建设项目；监督管理国有林业资产、负责市级林业资金的筹集和管理。</w:t>
      </w:r>
    </w:p>
    <w:p>
      <w:pPr>
        <w:pStyle w:val="8"/>
        <w:numPr>
          <w:ilvl w:val="0"/>
          <w:numId w:val="0"/>
        </w:numPr>
        <w:spacing w:before="100" w:beforeAutospacing="1" w:after="100" w:afterAutospacing="1"/>
        <w:ind w:left="640" w:leftChars="0"/>
        <w:rPr>
          <w:rFonts w:hint="eastAsia" w:ascii="仿宋_GB2312" w:hAnsi="宋体" w:eastAsia="仿宋_GB2312"/>
          <w:b w:val="0"/>
          <w:bCs/>
          <w:sz w:val="30"/>
          <w:szCs w:val="30"/>
        </w:rPr>
      </w:pPr>
      <w:r>
        <w:rPr>
          <w:rFonts w:hint="eastAsia" w:ascii="仿宋_GB2312" w:hAnsi="宋体" w:eastAsia="仿宋_GB2312"/>
          <w:b w:val="0"/>
          <w:bCs/>
          <w:sz w:val="30"/>
          <w:szCs w:val="30"/>
        </w:rPr>
        <w:t> （八）指导森林公安工作；管理森林公安队伍建设，组织、协调和督促重大森林案件的查处。</w:t>
      </w:r>
    </w:p>
    <w:p>
      <w:pPr>
        <w:pStyle w:val="8"/>
        <w:numPr>
          <w:ilvl w:val="0"/>
          <w:numId w:val="0"/>
        </w:numPr>
        <w:spacing w:before="100" w:beforeAutospacing="1" w:after="100" w:afterAutospacing="1"/>
        <w:ind w:left="640" w:leftChars="0"/>
        <w:rPr>
          <w:rFonts w:hint="eastAsia" w:ascii="仿宋_GB2312" w:hAnsi="宋体" w:eastAsia="仿宋_GB2312"/>
          <w:b w:val="0"/>
          <w:bCs/>
          <w:sz w:val="30"/>
          <w:szCs w:val="30"/>
        </w:rPr>
      </w:pPr>
      <w:r>
        <w:rPr>
          <w:rFonts w:hint="eastAsia" w:ascii="仿宋_GB2312" w:hAnsi="宋体" w:eastAsia="仿宋_GB2312"/>
          <w:b w:val="0"/>
          <w:bCs/>
          <w:sz w:val="30"/>
          <w:szCs w:val="30"/>
        </w:rPr>
        <w:t>（九）负责林业科技和人才培训工作；管理督促林业科技项目的实施；指导加强全市林业队伍建设。</w:t>
      </w:r>
    </w:p>
    <w:p>
      <w:pPr>
        <w:pStyle w:val="8"/>
        <w:numPr>
          <w:ilvl w:val="0"/>
          <w:numId w:val="0"/>
        </w:numPr>
        <w:spacing w:before="100" w:beforeAutospacing="1" w:after="100" w:afterAutospacing="1"/>
        <w:ind w:left="640" w:leftChars="0"/>
        <w:rPr>
          <w:rFonts w:hint="eastAsia" w:ascii="仿宋_GB2312" w:hAnsi="宋体" w:eastAsia="仿宋_GB2312"/>
          <w:b w:val="0"/>
          <w:bCs/>
          <w:sz w:val="30"/>
          <w:szCs w:val="30"/>
        </w:rPr>
      </w:pPr>
      <w:r>
        <w:rPr>
          <w:rFonts w:hint="eastAsia" w:ascii="仿宋_GB2312" w:hAnsi="宋体" w:eastAsia="仿宋_GB2312"/>
          <w:b w:val="0"/>
          <w:bCs/>
          <w:sz w:val="30"/>
          <w:szCs w:val="30"/>
        </w:rPr>
        <w:t>（十）承办市绿化委员会具体工作；指导、协调和督促公民义务植树和部门绿化工作。</w:t>
      </w:r>
    </w:p>
    <w:p>
      <w:pPr>
        <w:pStyle w:val="8"/>
        <w:numPr>
          <w:ilvl w:val="0"/>
          <w:numId w:val="0"/>
        </w:numPr>
        <w:spacing w:before="100" w:beforeAutospacing="1" w:after="100" w:afterAutospacing="1"/>
        <w:ind w:left="640" w:leftChars="0"/>
        <w:rPr>
          <w:rFonts w:hint="eastAsia" w:ascii="仿宋_GB2312" w:hAnsi="宋体" w:eastAsia="仿宋_GB2312"/>
          <w:b w:val="0"/>
          <w:bCs/>
          <w:sz w:val="30"/>
          <w:szCs w:val="30"/>
        </w:rPr>
      </w:pPr>
      <w:r>
        <w:rPr>
          <w:rFonts w:hint="eastAsia" w:ascii="仿宋_GB2312" w:hAnsi="宋体" w:eastAsia="仿宋_GB2312"/>
          <w:b w:val="0"/>
          <w:bCs/>
          <w:sz w:val="30"/>
          <w:szCs w:val="30"/>
        </w:rPr>
        <w:t>（十一）承办市森林防火指挥部的具体工作，指导森林防火工作。</w:t>
      </w:r>
    </w:p>
    <w:p>
      <w:pPr>
        <w:pStyle w:val="8"/>
        <w:numPr>
          <w:ilvl w:val="0"/>
          <w:numId w:val="0"/>
        </w:numPr>
        <w:spacing w:before="100" w:beforeAutospacing="1" w:after="100" w:afterAutospacing="1"/>
        <w:ind w:left="640" w:leftChars="0"/>
        <w:rPr>
          <w:rFonts w:hint="eastAsia" w:ascii="仿宋_GB2312" w:hAnsi="宋体" w:eastAsia="仿宋_GB2312"/>
          <w:b w:val="0"/>
          <w:bCs/>
          <w:sz w:val="30"/>
          <w:szCs w:val="30"/>
        </w:rPr>
      </w:pPr>
      <w:r>
        <w:rPr>
          <w:rFonts w:hint="eastAsia" w:ascii="仿宋_GB2312" w:hAnsi="宋体" w:eastAsia="仿宋_GB2312"/>
          <w:b w:val="0"/>
          <w:bCs/>
          <w:sz w:val="30"/>
          <w:szCs w:val="30"/>
        </w:rPr>
        <w:t>（十二）承办市政府交办的其他工作。</w:t>
      </w:r>
    </w:p>
    <w:p>
      <w:pPr>
        <w:ind w:firstLine="723" w:firstLineChars="200"/>
        <w:rPr>
          <w:rFonts w:hint="eastAsia" w:ascii="仿宋_GB2312" w:eastAsia="仿宋_GB2312"/>
          <w:b/>
          <w:bCs w:val="0"/>
          <w:sz w:val="36"/>
          <w:szCs w:val="36"/>
        </w:rPr>
      </w:pPr>
      <w:r>
        <w:rPr>
          <w:rFonts w:hint="eastAsia" w:ascii="仿宋_GB2312" w:eastAsia="仿宋_GB2312"/>
          <w:b/>
          <w:bCs w:val="0"/>
          <w:sz w:val="36"/>
          <w:szCs w:val="36"/>
        </w:rPr>
        <w:t>二、部门基本情况</w:t>
      </w:r>
    </w:p>
    <w:p>
      <w:pPr>
        <w:ind w:firstLine="600" w:firstLineChars="200"/>
        <w:rPr>
          <w:rFonts w:hint="eastAsia" w:ascii="仿宋_GB2312" w:eastAsia="仿宋_GB2312"/>
          <w:b w:val="0"/>
          <w:bCs/>
          <w:sz w:val="30"/>
          <w:szCs w:val="30"/>
          <w:lang w:eastAsia="zh-CN"/>
        </w:rPr>
      </w:pPr>
      <w:r>
        <w:rPr>
          <w:rFonts w:hint="eastAsia" w:ascii="仿宋_GB2312" w:eastAsia="仿宋_GB2312"/>
          <w:b w:val="0"/>
          <w:bCs/>
          <w:sz w:val="30"/>
          <w:szCs w:val="30"/>
        </w:rPr>
        <w:t>纳入本套部门决算汇编范围的单位共  1个，本部门2018年年末编制人数  82 人，其中行政编制  10人，事业编制  72 人；年末实有人数 41  人，其中在职人员41 人，离休人员 1 人</w:t>
      </w:r>
      <w:r>
        <w:rPr>
          <w:rFonts w:hint="eastAsia" w:ascii="仿宋_GB2312" w:eastAsia="仿宋_GB2312"/>
          <w:b w:val="0"/>
          <w:bCs/>
          <w:sz w:val="30"/>
          <w:szCs w:val="30"/>
          <w:lang w:eastAsia="zh-CN"/>
        </w:rPr>
        <w:t>。</w:t>
      </w:r>
    </w:p>
    <w:p>
      <w:pPr>
        <w:ind w:firstLine="643" w:firstLineChars="200"/>
        <w:rPr>
          <w:rFonts w:ascii="仿宋_GB2312" w:eastAsia="仿宋_GB2312"/>
          <w:b/>
          <w:sz w:val="32"/>
          <w:szCs w:val="32"/>
        </w:rPr>
      </w:pPr>
      <w:r>
        <w:rPr>
          <w:rFonts w:hint="eastAsia" w:ascii="仿宋_GB2312" w:eastAsia="仿宋_GB2312"/>
          <w:b/>
          <w:bCs/>
          <w:sz w:val="32"/>
          <w:szCs w:val="32"/>
        </w:rPr>
        <w:t xml:space="preserve">三、部门决算情况说明 </w:t>
      </w:r>
    </w:p>
    <w:p>
      <w:pPr>
        <w:rPr>
          <w:rFonts w:hint="eastAsia" w:ascii="仿宋_GB2312" w:eastAsia="仿宋_GB2312"/>
          <w:b w:val="0"/>
          <w:bCs/>
          <w:sz w:val="30"/>
          <w:szCs w:val="30"/>
        </w:rPr>
      </w:pPr>
      <w:r>
        <w:rPr>
          <w:rFonts w:hint="eastAsia" w:ascii="仿宋_GB2312" w:eastAsia="仿宋_GB2312"/>
          <w:b w:val="0"/>
          <w:bCs/>
          <w:sz w:val="30"/>
          <w:szCs w:val="30"/>
        </w:rPr>
        <w:t xml:space="preserve">  </w:t>
      </w:r>
      <w:r>
        <w:rPr>
          <w:rFonts w:hint="eastAsia" w:ascii="仿宋_GB2312" w:eastAsia="仿宋_GB2312"/>
          <w:b w:val="0"/>
          <w:bCs/>
          <w:sz w:val="30"/>
          <w:szCs w:val="30"/>
          <w:lang w:eastAsia="zh-CN"/>
        </w:rPr>
        <w:t>（一）</w:t>
      </w:r>
      <w:r>
        <w:rPr>
          <w:rFonts w:hint="eastAsia" w:ascii="仿宋_GB2312" w:eastAsia="仿宋_GB2312"/>
          <w:b w:val="0"/>
          <w:bCs/>
          <w:sz w:val="30"/>
          <w:szCs w:val="30"/>
        </w:rPr>
        <w:t>收入决算情况说明</w:t>
      </w:r>
    </w:p>
    <w:p>
      <w:pPr>
        <w:ind w:firstLine="300" w:firstLineChars="100"/>
        <w:rPr>
          <w:rFonts w:hint="eastAsia" w:ascii="仿宋_GB2312" w:eastAsia="仿宋_GB2312"/>
          <w:b w:val="0"/>
          <w:bCs/>
          <w:sz w:val="30"/>
          <w:szCs w:val="30"/>
        </w:rPr>
      </w:pPr>
      <w:r>
        <w:rPr>
          <w:rFonts w:hint="eastAsia" w:ascii="仿宋_GB2312" w:eastAsia="仿宋_GB2312"/>
          <w:b w:val="0"/>
          <w:bCs/>
          <w:sz w:val="30"/>
          <w:szCs w:val="30"/>
        </w:rPr>
        <w:t>本部门2018年度收入总计5777.24万元，其中年初结转和结余 3338.85 万元，较2017年减少735.44  万元，增长（下降） 18.05 %；本年收入合计2438.39  万元，较2017年减少394.99  万元,下降13.94  %，主要原因是：政府基金减少。</w:t>
      </w:r>
    </w:p>
    <w:p>
      <w:pPr>
        <w:rPr>
          <w:rFonts w:hint="eastAsia" w:ascii="仿宋_GB2312" w:eastAsia="仿宋_GB2312"/>
          <w:b w:val="0"/>
          <w:bCs/>
          <w:sz w:val="30"/>
          <w:szCs w:val="30"/>
        </w:rPr>
      </w:pPr>
      <w:r>
        <w:rPr>
          <w:rFonts w:hint="eastAsia" w:ascii="仿宋_GB2312" w:eastAsia="仿宋_GB2312"/>
          <w:b w:val="0"/>
          <w:bCs/>
          <w:sz w:val="30"/>
          <w:szCs w:val="30"/>
        </w:rPr>
        <w:t>本年收入的具体构成为：财政拨款收入 2438.39 万元，占  100%；</w:t>
      </w:r>
    </w:p>
    <w:p>
      <w:pPr>
        <w:ind w:firstLine="300" w:firstLineChars="100"/>
        <w:rPr>
          <w:rFonts w:hint="eastAsia" w:ascii="仿宋_GB2312" w:eastAsia="仿宋_GB2312"/>
          <w:b w:val="0"/>
          <w:bCs/>
          <w:sz w:val="30"/>
          <w:szCs w:val="30"/>
        </w:rPr>
      </w:pPr>
      <w:r>
        <w:rPr>
          <w:rFonts w:hint="eastAsia" w:ascii="仿宋_GB2312" w:eastAsia="仿宋_GB2312"/>
          <w:b w:val="0"/>
          <w:bCs/>
          <w:sz w:val="30"/>
          <w:szCs w:val="30"/>
          <w:lang w:eastAsia="zh-CN"/>
        </w:rPr>
        <w:t>（二）</w:t>
      </w:r>
      <w:r>
        <w:rPr>
          <w:rFonts w:hint="eastAsia" w:ascii="仿宋_GB2312" w:eastAsia="仿宋_GB2312"/>
          <w:b w:val="0"/>
          <w:bCs/>
          <w:sz w:val="30"/>
          <w:szCs w:val="30"/>
        </w:rPr>
        <w:t>支出决算情况说明</w:t>
      </w:r>
    </w:p>
    <w:p>
      <w:pPr>
        <w:ind w:firstLine="300" w:firstLineChars="100"/>
        <w:rPr>
          <w:rFonts w:hint="eastAsia" w:ascii="仿宋_GB2312" w:eastAsia="仿宋_GB2312"/>
          <w:b w:val="0"/>
          <w:bCs/>
          <w:sz w:val="30"/>
          <w:szCs w:val="30"/>
        </w:rPr>
      </w:pPr>
      <w:r>
        <w:rPr>
          <w:rFonts w:hint="eastAsia" w:ascii="仿宋_GB2312" w:eastAsia="仿宋_GB2312"/>
          <w:b w:val="0"/>
          <w:bCs/>
          <w:sz w:val="30"/>
          <w:szCs w:val="30"/>
        </w:rPr>
        <w:t>本部门2018年度支出总计 5777.24万元，其中本年支出合计 2012.58万元，较2017年减少1556.24  万元，增长下降43.61  %，主要原因是：基金支出减少；年末结转和结余 3764.66万元，较2017年增加425.81万元，增长12.75 %，主要原因是：项目资金结余。</w:t>
      </w:r>
    </w:p>
    <w:p>
      <w:pPr>
        <w:rPr>
          <w:rFonts w:hint="eastAsia" w:ascii="仿宋_GB2312" w:eastAsia="仿宋_GB2312"/>
          <w:b w:val="0"/>
          <w:bCs/>
          <w:sz w:val="30"/>
          <w:szCs w:val="30"/>
        </w:rPr>
      </w:pPr>
      <w:r>
        <w:rPr>
          <w:rFonts w:hint="eastAsia" w:ascii="仿宋_GB2312" w:eastAsia="仿宋_GB2312"/>
          <w:b w:val="0"/>
          <w:bCs/>
          <w:sz w:val="30"/>
          <w:szCs w:val="30"/>
        </w:rPr>
        <w:t>本年支出的具体构成为：基本支出 1662.58万元，占83 %；项目支出 350万元，占17%；</w:t>
      </w:r>
    </w:p>
    <w:p>
      <w:pPr>
        <w:ind w:firstLine="300" w:firstLineChars="100"/>
        <w:rPr>
          <w:rFonts w:hint="eastAsia" w:ascii="仿宋_GB2312" w:eastAsia="仿宋_GB2312"/>
          <w:b w:val="0"/>
          <w:bCs/>
          <w:sz w:val="30"/>
          <w:szCs w:val="30"/>
        </w:rPr>
      </w:pPr>
      <w:r>
        <w:rPr>
          <w:rFonts w:hint="eastAsia" w:ascii="仿宋_GB2312" w:eastAsia="仿宋_GB2312"/>
          <w:b w:val="0"/>
          <w:bCs/>
          <w:sz w:val="30"/>
          <w:szCs w:val="30"/>
          <w:lang w:eastAsia="zh-CN"/>
        </w:rPr>
        <w:t>（三）</w:t>
      </w:r>
      <w:r>
        <w:rPr>
          <w:rFonts w:hint="eastAsia" w:ascii="仿宋_GB2312" w:eastAsia="仿宋_GB2312"/>
          <w:b w:val="0"/>
          <w:bCs/>
          <w:sz w:val="30"/>
          <w:szCs w:val="30"/>
        </w:rPr>
        <w:t>财政拨款支出决算情况说明</w:t>
      </w:r>
    </w:p>
    <w:p>
      <w:pPr>
        <w:ind w:firstLine="300" w:firstLineChars="100"/>
        <w:rPr>
          <w:rFonts w:hint="eastAsia" w:ascii="仿宋_GB2312" w:eastAsia="仿宋_GB2312"/>
          <w:b w:val="0"/>
          <w:bCs/>
          <w:sz w:val="30"/>
          <w:szCs w:val="30"/>
        </w:rPr>
      </w:pPr>
      <w:r>
        <w:rPr>
          <w:rFonts w:hint="eastAsia" w:ascii="仿宋_GB2312" w:eastAsia="仿宋_GB2312"/>
          <w:b w:val="0"/>
          <w:bCs/>
          <w:sz w:val="30"/>
          <w:szCs w:val="30"/>
        </w:rPr>
        <w:t>本部门2018年度财政拨款本年支出年初预算数为 686.61  万元，决算数为2012.58  万元，完成年初预算的 293 %。其中：</w:t>
      </w:r>
    </w:p>
    <w:p>
      <w:pPr>
        <w:rPr>
          <w:rFonts w:hint="eastAsia" w:ascii="仿宋_GB2312" w:eastAsia="仿宋_GB2312"/>
          <w:b w:val="0"/>
          <w:bCs/>
          <w:sz w:val="30"/>
          <w:szCs w:val="30"/>
        </w:rPr>
      </w:pPr>
      <w:r>
        <w:rPr>
          <w:rFonts w:hint="eastAsia" w:ascii="仿宋_GB2312" w:eastAsia="仿宋_GB2312"/>
          <w:b w:val="0"/>
          <w:bCs/>
          <w:sz w:val="30"/>
          <w:szCs w:val="30"/>
          <w:lang w:val="en-US" w:eastAsia="zh-CN"/>
        </w:rPr>
        <w:t>1.</w:t>
      </w:r>
      <w:r>
        <w:rPr>
          <w:rFonts w:hint="eastAsia" w:ascii="仿宋_GB2312" w:eastAsia="仿宋_GB2312"/>
          <w:b w:val="0"/>
          <w:bCs/>
          <w:sz w:val="30"/>
          <w:szCs w:val="30"/>
        </w:rPr>
        <w:t>社会保障和就业支出年初预算数为  66.3 万元，决算数为  66.45万元，完成年初预算的100  %，主要原因是：与预算基本一致。</w:t>
      </w:r>
    </w:p>
    <w:p>
      <w:pPr>
        <w:rPr>
          <w:rFonts w:hint="eastAsia" w:ascii="仿宋_GB2312" w:eastAsia="仿宋_GB2312"/>
          <w:b w:val="0"/>
          <w:bCs/>
          <w:sz w:val="30"/>
          <w:szCs w:val="30"/>
        </w:rPr>
      </w:pPr>
      <w:r>
        <w:rPr>
          <w:rFonts w:hint="eastAsia" w:ascii="仿宋_GB2312" w:eastAsia="仿宋_GB2312"/>
          <w:b w:val="0"/>
          <w:bCs/>
          <w:sz w:val="30"/>
          <w:szCs w:val="30"/>
          <w:lang w:val="en-US" w:eastAsia="zh-CN"/>
        </w:rPr>
        <w:t>2.</w:t>
      </w:r>
      <w:r>
        <w:rPr>
          <w:rFonts w:hint="eastAsia" w:ascii="仿宋_GB2312" w:eastAsia="仿宋_GB2312"/>
          <w:b w:val="0"/>
          <w:bCs/>
          <w:sz w:val="30"/>
          <w:szCs w:val="30"/>
        </w:rPr>
        <w:t>医疗卫生与计划生育支出年初预算数为 31.3  万元，决算数为 31.41 万元，完成年初预算的 100 %，主要原因是：与预算基本一致。</w:t>
      </w:r>
    </w:p>
    <w:p>
      <w:pPr>
        <w:rPr>
          <w:rFonts w:hint="eastAsia" w:ascii="仿宋_GB2312" w:eastAsia="仿宋_GB2312"/>
          <w:b w:val="0"/>
          <w:bCs/>
          <w:sz w:val="30"/>
          <w:szCs w:val="30"/>
        </w:rPr>
      </w:pPr>
      <w:r>
        <w:rPr>
          <w:rFonts w:hint="eastAsia" w:ascii="仿宋_GB2312" w:eastAsia="仿宋_GB2312"/>
          <w:b w:val="0"/>
          <w:bCs/>
          <w:sz w:val="30"/>
          <w:szCs w:val="30"/>
          <w:lang w:val="en-US" w:eastAsia="zh-CN"/>
        </w:rPr>
        <w:t>3.</w:t>
      </w:r>
      <w:r>
        <w:rPr>
          <w:rFonts w:hint="eastAsia" w:ascii="仿宋_GB2312" w:eastAsia="仿宋_GB2312"/>
          <w:b w:val="0"/>
          <w:bCs/>
          <w:sz w:val="30"/>
          <w:szCs w:val="30"/>
        </w:rPr>
        <w:t>节能环保支出年初预算数为 37.3  万元，决算数为37.31万元，完成年初预算的 100 %，主要原因是：与预算基本一致</w:t>
      </w:r>
    </w:p>
    <w:p>
      <w:pPr>
        <w:rPr>
          <w:rFonts w:hint="eastAsia" w:ascii="仿宋_GB2312" w:eastAsia="仿宋_GB2312"/>
          <w:b w:val="0"/>
          <w:bCs/>
          <w:sz w:val="30"/>
          <w:szCs w:val="30"/>
        </w:rPr>
      </w:pPr>
      <w:r>
        <w:rPr>
          <w:rFonts w:hint="eastAsia" w:ascii="仿宋_GB2312" w:eastAsia="仿宋_GB2312"/>
          <w:b w:val="0"/>
          <w:bCs/>
          <w:sz w:val="30"/>
          <w:szCs w:val="30"/>
          <w:lang w:val="en-US" w:eastAsia="zh-CN"/>
        </w:rPr>
        <w:t>4.</w:t>
      </w:r>
      <w:r>
        <w:rPr>
          <w:rFonts w:hint="eastAsia" w:ascii="仿宋_GB2312" w:eastAsia="仿宋_GB2312"/>
          <w:b w:val="0"/>
          <w:bCs/>
          <w:sz w:val="30"/>
          <w:szCs w:val="30"/>
        </w:rPr>
        <w:t>城乡社区支出年初预算数为 419.56  万元，决算数为 1319.48 万元，完成年初预算的315  %，主要原因是：调整预算增加。</w:t>
      </w:r>
    </w:p>
    <w:p>
      <w:pPr>
        <w:rPr>
          <w:rFonts w:hint="eastAsia" w:ascii="仿宋_GB2312" w:eastAsia="仿宋_GB2312"/>
          <w:b w:val="0"/>
          <w:bCs/>
          <w:sz w:val="30"/>
          <w:szCs w:val="30"/>
        </w:rPr>
      </w:pPr>
      <w:r>
        <w:rPr>
          <w:rFonts w:hint="eastAsia" w:ascii="仿宋_GB2312" w:eastAsia="仿宋_GB2312"/>
          <w:b w:val="0"/>
          <w:bCs/>
          <w:sz w:val="30"/>
          <w:szCs w:val="30"/>
          <w:lang w:val="en-US" w:eastAsia="zh-CN"/>
        </w:rPr>
        <w:t>5.</w:t>
      </w:r>
      <w:r>
        <w:rPr>
          <w:rFonts w:hint="eastAsia" w:ascii="仿宋_GB2312" w:eastAsia="仿宋_GB2312"/>
          <w:b w:val="0"/>
          <w:bCs/>
          <w:sz w:val="30"/>
          <w:szCs w:val="30"/>
        </w:rPr>
        <w:t>农林水支出年初预算数为 300 万元，决算数为557.93  万元，完成年初预算的 186 %，主要原因是：调整预算增加。</w:t>
      </w:r>
    </w:p>
    <w:p>
      <w:pPr>
        <w:rPr>
          <w:rFonts w:hint="eastAsia" w:ascii="仿宋_GB2312" w:eastAsia="仿宋_GB2312"/>
          <w:b w:val="0"/>
          <w:bCs/>
          <w:sz w:val="30"/>
          <w:szCs w:val="30"/>
        </w:rPr>
      </w:pPr>
    </w:p>
    <w:p>
      <w:pPr>
        <w:rPr>
          <w:rFonts w:hint="eastAsia" w:ascii="仿宋_GB2312" w:eastAsia="仿宋_GB2312"/>
          <w:b w:val="0"/>
          <w:bCs/>
          <w:sz w:val="30"/>
          <w:szCs w:val="30"/>
        </w:rPr>
      </w:pPr>
      <w:r>
        <w:rPr>
          <w:rFonts w:hint="eastAsia" w:ascii="仿宋_GB2312" w:eastAsia="仿宋_GB2312"/>
          <w:b w:val="0"/>
          <w:bCs/>
          <w:sz w:val="30"/>
          <w:szCs w:val="30"/>
          <w:lang w:eastAsia="zh-CN"/>
        </w:rPr>
        <w:t>（四）</w:t>
      </w:r>
      <w:r>
        <w:rPr>
          <w:rFonts w:hint="eastAsia" w:ascii="仿宋_GB2312" w:eastAsia="仿宋_GB2312"/>
          <w:b w:val="0"/>
          <w:bCs/>
          <w:sz w:val="30"/>
          <w:szCs w:val="30"/>
        </w:rPr>
        <w:t>一般公共预算财政拨款基本支出决算情况说明</w:t>
      </w:r>
    </w:p>
    <w:p>
      <w:pPr>
        <w:rPr>
          <w:rFonts w:hint="eastAsia" w:ascii="仿宋_GB2312" w:eastAsia="仿宋_GB2312"/>
          <w:b w:val="0"/>
          <w:bCs/>
          <w:sz w:val="30"/>
          <w:szCs w:val="30"/>
        </w:rPr>
      </w:pPr>
      <w:r>
        <w:rPr>
          <w:rFonts w:hint="eastAsia" w:ascii="仿宋_GB2312" w:eastAsia="仿宋_GB2312"/>
          <w:b w:val="0"/>
          <w:bCs/>
          <w:sz w:val="30"/>
          <w:szCs w:val="30"/>
        </w:rPr>
        <w:t>本部门2018年度一般公共预算财政拨款基本支出  万元，其中：</w:t>
      </w:r>
    </w:p>
    <w:p>
      <w:pPr>
        <w:rPr>
          <w:rFonts w:hint="eastAsia" w:ascii="仿宋_GB2312" w:eastAsia="仿宋_GB2312"/>
          <w:b w:val="0"/>
          <w:bCs/>
          <w:sz w:val="30"/>
          <w:szCs w:val="30"/>
        </w:rPr>
      </w:pPr>
      <w:r>
        <w:rPr>
          <w:rFonts w:hint="eastAsia" w:ascii="仿宋_GB2312" w:eastAsia="仿宋_GB2312"/>
          <w:b w:val="0"/>
          <w:bCs/>
          <w:sz w:val="30"/>
          <w:szCs w:val="30"/>
          <w:lang w:val="en-US" w:eastAsia="zh-CN"/>
        </w:rPr>
        <w:t>1.</w:t>
      </w:r>
      <w:r>
        <w:rPr>
          <w:rFonts w:hint="eastAsia" w:ascii="仿宋_GB2312" w:eastAsia="仿宋_GB2312"/>
          <w:b w:val="0"/>
          <w:bCs/>
          <w:sz w:val="30"/>
          <w:szCs w:val="30"/>
        </w:rPr>
        <w:t>工资福利支出 558.78  万元，较2017年增加58.35  万元，增长11.66 %，主要原因是：工资增加。</w:t>
      </w:r>
    </w:p>
    <w:p>
      <w:pPr>
        <w:rPr>
          <w:rFonts w:hint="eastAsia" w:ascii="仿宋_GB2312" w:eastAsia="仿宋_GB2312"/>
          <w:b w:val="0"/>
          <w:bCs/>
          <w:sz w:val="30"/>
          <w:szCs w:val="30"/>
        </w:rPr>
      </w:pPr>
      <w:r>
        <w:rPr>
          <w:rFonts w:hint="eastAsia" w:ascii="仿宋_GB2312" w:eastAsia="仿宋_GB2312"/>
          <w:b w:val="0"/>
          <w:bCs/>
          <w:sz w:val="30"/>
          <w:szCs w:val="30"/>
          <w:lang w:val="en-US" w:eastAsia="zh-CN"/>
        </w:rPr>
        <w:t>2.</w:t>
      </w:r>
      <w:r>
        <w:rPr>
          <w:rFonts w:hint="eastAsia" w:ascii="仿宋_GB2312" w:eastAsia="仿宋_GB2312"/>
          <w:b w:val="0"/>
          <w:bCs/>
          <w:sz w:val="30"/>
          <w:szCs w:val="30"/>
        </w:rPr>
        <w:t>商品和服务支出1078.91万元，较2017年增加1040.35  万元，增长272.66 %，主要原因是：商品和服务费用增加。</w:t>
      </w:r>
    </w:p>
    <w:p>
      <w:pPr>
        <w:rPr>
          <w:rFonts w:hint="eastAsia" w:ascii="仿宋_GB2312" w:eastAsia="仿宋_GB2312"/>
          <w:b w:val="0"/>
          <w:bCs/>
          <w:sz w:val="30"/>
          <w:szCs w:val="30"/>
        </w:rPr>
      </w:pPr>
      <w:r>
        <w:rPr>
          <w:rFonts w:hint="eastAsia" w:ascii="仿宋_GB2312" w:eastAsia="仿宋_GB2312"/>
          <w:b w:val="0"/>
          <w:bCs/>
          <w:sz w:val="30"/>
          <w:szCs w:val="30"/>
          <w:lang w:val="en-US" w:eastAsia="zh-CN"/>
        </w:rPr>
        <w:t>3.</w:t>
      </w:r>
      <w:r>
        <w:rPr>
          <w:rFonts w:hint="eastAsia" w:ascii="仿宋_GB2312" w:eastAsia="仿宋_GB2312"/>
          <w:b w:val="0"/>
          <w:bCs/>
          <w:sz w:val="30"/>
          <w:szCs w:val="30"/>
        </w:rPr>
        <w:t>对个人和家庭补助支出 24.12 万元，较2017年减少576.31万元，增长下降95.98 %，主要原因是：上年度有抚恤金支出。</w:t>
      </w:r>
    </w:p>
    <w:p>
      <w:pPr>
        <w:rPr>
          <w:rFonts w:hint="eastAsia" w:ascii="仿宋_GB2312" w:eastAsia="仿宋_GB2312"/>
          <w:b w:val="0"/>
          <w:bCs/>
          <w:sz w:val="30"/>
          <w:szCs w:val="30"/>
        </w:rPr>
      </w:pPr>
      <w:r>
        <w:rPr>
          <w:rFonts w:hint="eastAsia" w:ascii="仿宋_GB2312" w:eastAsia="仿宋_GB2312"/>
          <w:b w:val="0"/>
          <w:bCs/>
          <w:sz w:val="30"/>
          <w:szCs w:val="30"/>
          <w:lang w:val="en-US" w:eastAsia="zh-CN"/>
        </w:rPr>
        <w:t>4.</w:t>
      </w:r>
      <w:r>
        <w:rPr>
          <w:rFonts w:hint="eastAsia" w:ascii="仿宋_GB2312" w:eastAsia="仿宋_GB2312"/>
          <w:b w:val="0"/>
          <w:bCs/>
          <w:sz w:val="30"/>
          <w:szCs w:val="30"/>
        </w:rPr>
        <w:t>资本性支出 350.77 万元，较2017年减少1008.01  万元，下降74.18 %，主要原因是：上年度资本性支出多。</w:t>
      </w:r>
    </w:p>
    <w:p>
      <w:pPr>
        <w:rPr>
          <w:rFonts w:hint="eastAsia" w:ascii="仿宋_GB2312" w:eastAsia="仿宋_GB2312"/>
          <w:b w:val="0"/>
          <w:bCs/>
          <w:sz w:val="30"/>
          <w:szCs w:val="30"/>
        </w:rPr>
      </w:pPr>
      <w:r>
        <w:rPr>
          <w:rFonts w:hint="eastAsia" w:ascii="仿宋_GB2312" w:eastAsia="仿宋_GB2312"/>
          <w:b w:val="0"/>
          <w:bCs/>
          <w:sz w:val="30"/>
          <w:szCs w:val="30"/>
          <w:lang w:eastAsia="zh-CN"/>
        </w:rPr>
        <w:t>（五）</w:t>
      </w:r>
      <w:r>
        <w:rPr>
          <w:rFonts w:hint="eastAsia" w:ascii="仿宋_GB2312" w:eastAsia="仿宋_GB2312"/>
          <w:b w:val="0"/>
          <w:bCs/>
          <w:sz w:val="30"/>
          <w:szCs w:val="30"/>
        </w:rPr>
        <w:t>一般公共预算财政拨款“三公”经费支出决算情况说明</w:t>
      </w:r>
    </w:p>
    <w:p>
      <w:pPr>
        <w:rPr>
          <w:rFonts w:hint="eastAsia" w:ascii="仿宋_GB2312" w:eastAsia="仿宋_GB2312"/>
          <w:b w:val="0"/>
          <w:bCs/>
          <w:sz w:val="30"/>
          <w:szCs w:val="30"/>
        </w:rPr>
      </w:pPr>
      <w:r>
        <w:rPr>
          <w:rFonts w:hint="eastAsia" w:ascii="仿宋_GB2312" w:eastAsia="仿宋_GB2312"/>
          <w:b w:val="0"/>
          <w:bCs/>
          <w:sz w:val="30"/>
          <w:szCs w:val="30"/>
        </w:rPr>
        <w:t>本部门2018年度一般公共预算财政拨款“三公”经费支出年初预算数为 58 万元，决算数为 14.88 万元，完成预算的25.66  %，决算数较2017年减少2.47万元，下降14.24 %，其中：</w:t>
      </w:r>
    </w:p>
    <w:p>
      <w:pPr>
        <w:numPr>
          <w:ilvl w:val="0"/>
          <w:numId w:val="1"/>
        </w:numPr>
        <w:rPr>
          <w:rFonts w:hint="eastAsia" w:ascii="仿宋_GB2312" w:eastAsia="仿宋_GB2312"/>
          <w:b w:val="0"/>
          <w:bCs/>
          <w:sz w:val="30"/>
          <w:szCs w:val="30"/>
          <w:lang w:eastAsia="zh-CN"/>
        </w:rPr>
      </w:pPr>
      <w:r>
        <w:rPr>
          <w:rFonts w:hint="eastAsia" w:ascii="仿宋_GB2312" w:eastAsia="仿宋_GB2312"/>
          <w:b w:val="0"/>
          <w:bCs/>
          <w:sz w:val="30"/>
          <w:szCs w:val="30"/>
        </w:rPr>
        <w:t>因公出国（境）支出年初预算数为 0  万元，决算数为 0 万元，完成预算的 0%，决算数较2017年增加（减少） 0 万元</w:t>
      </w:r>
      <w:r>
        <w:rPr>
          <w:rFonts w:hint="eastAsia" w:ascii="仿宋_GB2312" w:eastAsia="仿宋_GB2312"/>
          <w:b w:val="0"/>
          <w:bCs/>
          <w:sz w:val="30"/>
          <w:szCs w:val="30"/>
          <w:lang w:eastAsia="zh-CN"/>
        </w:rPr>
        <w:t>。</w:t>
      </w:r>
    </w:p>
    <w:p>
      <w:pPr>
        <w:numPr>
          <w:ilvl w:val="0"/>
          <w:numId w:val="0"/>
        </w:numPr>
        <w:rPr>
          <w:rFonts w:hint="eastAsia" w:ascii="仿宋_GB2312" w:eastAsia="仿宋_GB2312"/>
          <w:b w:val="0"/>
          <w:bCs/>
          <w:sz w:val="30"/>
          <w:szCs w:val="30"/>
        </w:rPr>
      </w:pPr>
      <w:r>
        <w:rPr>
          <w:rFonts w:hint="eastAsia" w:ascii="仿宋_GB2312" w:eastAsia="仿宋_GB2312"/>
          <w:b w:val="0"/>
          <w:bCs/>
          <w:sz w:val="30"/>
          <w:szCs w:val="30"/>
          <w:lang w:val="en-US" w:eastAsia="zh-CN"/>
        </w:rPr>
        <w:t>2.</w:t>
      </w:r>
      <w:r>
        <w:rPr>
          <w:rFonts w:hint="eastAsia" w:ascii="仿宋_GB2312" w:eastAsia="仿宋_GB2312"/>
          <w:b w:val="0"/>
          <w:bCs/>
          <w:sz w:val="30"/>
          <w:szCs w:val="30"/>
        </w:rPr>
        <w:t>公务接待费支出年初预算数为 36.5万元，决算数为7.77万元，完成预算的21.29%，决算数较2017年减少0.64万元，下降7.6%。决算数较年初预算数减少的主要原因是：减少接待。</w:t>
      </w:r>
    </w:p>
    <w:p>
      <w:pPr>
        <w:rPr>
          <w:rFonts w:hint="eastAsia" w:ascii="仿宋_GB2312" w:eastAsia="仿宋_GB2312"/>
          <w:b w:val="0"/>
          <w:bCs/>
          <w:sz w:val="30"/>
          <w:szCs w:val="30"/>
        </w:rPr>
      </w:pPr>
      <w:r>
        <w:rPr>
          <w:rFonts w:hint="eastAsia" w:ascii="仿宋_GB2312" w:eastAsia="仿宋_GB2312"/>
          <w:b w:val="0"/>
          <w:bCs/>
          <w:sz w:val="30"/>
          <w:szCs w:val="30"/>
          <w:lang w:val="en-US" w:eastAsia="zh-CN"/>
        </w:rPr>
        <w:t>3.</w:t>
      </w:r>
      <w:r>
        <w:rPr>
          <w:rFonts w:hint="eastAsia" w:ascii="仿宋_GB2312" w:eastAsia="仿宋_GB2312"/>
          <w:b w:val="0"/>
          <w:bCs/>
          <w:sz w:val="30"/>
          <w:szCs w:val="30"/>
        </w:rPr>
        <w:t>公务用车购置及运行维护费支出 21.5万元，其中公务用车购置年初预算数为0万元，决算数为0  万元，完成预算的 0%，决算数较2017年增加（减少） 0 万元，增长（下降）0  %。公务用车运行维护费支出年初预算数为 21.5万元，决算数为7.11 万元，完成预算的33.07 %，决算数较2017年减少1.83 万元，增长下降 20.5 %。决算数较年初预算数增加（减少）的主要原因是：公车改革。</w:t>
      </w:r>
    </w:p>
    <w:p>
      <w:pPr>
        <w:rPr>
          <w:rFonts w:hint="eastAsia" w:ascii="仿宋_GB2312" w:eastAsia="仿宋_GB2312"/>
          <w:b w:val="0"/>
          <w:bCs/>
          <w:sz w:val="30"/>
          <w:szCs w:val="30"/>
        </w:rPr>
      </w:pPr>
      <w:r>
        <w:rPr>
          <w:rFonts w:hint="eastAsia" w:ascii="仿宋_GB2312" w:eastAsia="仿宋_GB2312"/>
          <w:b w:val="0"/>
          <w:bCs/>
          <w:sz w:val="30"/>
          <w:szCs w:val="30"/>
          <w:lang w:eastAsia="zh-CN"/>
        </w:rPr>
        <w:t>（六）</w:t>
      </w:r>
      <w:r>
        <w:rPr>
          <w:rFonts w:hint="eastAsia" w:ascii="仿宋_GB2312" w:eastAsia="仿宋_GB2312"/>
          <w:b w:val="0"/>
          <w:bCs/>
          <w:sz w:val="30"/>
          <w:szCs w:val="30"/>
        </w:rPr>
        <w:t>机关运行经费支出情况说明</w:t>
      </w:r>
    </w:p>
    <w:p>
      <w:pPr>
        <w:ind w:firstLine="630"/>
        <w:jc w:val="left"/>
        <w:rPr>
          <w:rFonts w:hint="eastAsia" w:ascii="仿宋_GB2312" w:eastAsia="仿宋_GB2312"/>
          <w:b w:val="0"/>
          <w:bCs/>
          <w:sz w:val="30"/>
          <w:szCs w:val="30"/>
        </w:rPr>
      </w:pPr>
      <w:r>
        <w:rPr>
          <w:rFonts w:hint="eastAsia" w:ascii="仿宋_GB2312" w:eastAsia="仿宋_GB2312"/>
          <w:b w:val="0"/>
          <w:bCs/>
          <w:sz w:val="30"/>
          <w:szCs w:val="30"/>
        </w:rPr>
        <w:t>本部门2018年度机关运行经费支出 1079.68 万元（与部门决算中行政单位和参照公务员法管理事业单位一般公共预算财政拨款基本支出中公用经费之和保持一致），较年初预算数增加734.53  万元，增长68 %，主要原因是：工作任务增加。</w:t>
      </w:r>
    </w:p>
    <w:p>
      <w:pPr>
        <w:ind w:firstLine="630"/>
        <w:jc w:val="left"/>
        <w:rPr>
          <w:rFonts w:ascii="黑体" w:hAnsi="黑体" w:eastAsia="黑体"/>
          <w:sz w:val="30"/>
          <w:szCs w:val="30"/>
        </w:rPr>
      </w:pPr>
      <w:r>
        <w:rPr>
          <w:rFonts w:hint="eastAsia" w:ascii="仿宋_GB2312" w:eastAsia="仿宋_GB2312"/>
          <w:b w:val="0"/>
          <w:bCs/>
          <w:sz w:val="30"/>
          <w:szCs w:val="30"/>
          <w:lang w:eastAsia="zh-CN"/>
        </w:rPr>
        <w:t>（七）</w:t>
      </w:r>
      <w:r>
        <w:rPr>
          <w:rFonts w:hint="eastAsia" w:ascii="黑体" w:hAnsi="黑体" w:eastAsia="黑体"/>
          <w:sz w:val="30"/>
          <w:szCs w:val="30"/>
        </w:rPr>
        <w:t>政府采购支出情况说明</w:t>
      </w:r>
    </w:p>
    <w:p>
      <w:pPr>
        <w:pStyle w:val="9"/>
        <w:spacing w:line="600" w:lineRule="atLeast"/>
        <w:ind w:firstLine="600"/>
        <w:rPr>
          <w:rFonts w:hint="eastAsia" w:ascii="仿宋" w:hAnsi="仿宋" w:eastAsia="仿宋"/>
          <w:sz w:val="30"/>
          <w:szCs w:val="30"/>
          <w:lang w:eastAsia="zh-CN"/>
        </w:rPr>
      </w:pPr>
      <w:r>
        <w:rPr>
          <w:rFonts w:hint="eastAsia" w:ascii="仿宋" w:hAnsi="仿宋" w:eastAsia="仿宋"/>
          <w:sz w:val="30"/>
          <w:szCs w:val="30"/>
        </w:rPr>
        <w:t xml:space="preserve">本部门2018年度政府采购支出总额  </w:t>
      </w:r>
      <w:r>
        <w:rPr>
          <w:rFonts w:hint="eastAsia" w:ascii="仿宋" w:hAnsi="仿宋" w:eastAsia="仿宋"/>
          <w:sz w:val="30"/>
          <w:szCs w:val="30"/>
          <w:lang w:val="en-US" w:eastAsia="zh-CN"/>
        </w:rPr>
        <w:t>121.04</w:t>
      </w:r>
      <w:r>
        <w:rPr>
          <w:rFonts w:hint="eastAsia" w:ascii="仿宋" w:hAnsi="仿宋" w:eastAsia="仿宋"/>
          <w:sz w:val="30"/>
          <w:szCs w:val="30"/>
        </w:rPr>
        <w:t xml:space="preserve">万元，其中：政府采购工程支出  </w:t>
      </w:r>
      <w:r>
        <w:rPr>
          <w:rFonts w:hint="eastAsia" w:ascii="仿宋" w:hAnsi="仿宋" w:eastAsia="仿宋"/>
          <w:sz w:val="30"/>
          <w:szCs w:val="30"/>
          <w:lang w:val="en-US" w:eastAsia="zh-CN"/>
        </w:rPr>
        <w:t>86.08</w:t>
      </w:r>
      <w:r>
        <w:rPr>
          <w:rFonts w:hint="eastAsia" w:ascii="仿宋" w:hAnsi="仿宋" w:eastAsia="仿宋"/>
          <w:sz w:val="30"/>
          <w:szCs w:val="30"/>
        </w:rPr>
        <w:t xml:space="preserve">万元、政府采购服务支出 </w:t>
      </w:r>
      <w:r>
        <w:rPr>
          <w:rFonts w:hint="eastAsia" w:ascii="仿宋" w:hAnsi="仿宋" w:eastAsia="仿宋"/>
          <w:sz w:val="30"/>
          <w:szCs w:val="30"/>
          <w:lang w:val="en-US" w:eastAsia="zh-CN"/>
        </w:rPr>
        <w:t>34.96</w:t>
      </w:r>
      <w:r>
        <w:rPr>
          <w:rFonts w:hint="eastAsia" w:ascii="仿宋" w:hAnsi="仿宋" w:eastAsia="仿宋"/>
          <w:sz w:val="30"/>
          <w:szCs w:val="30"/>
        </w:rPr>
        <w:t xml:space="preserve">万元。占政府采购支出总额的 </w:t>
      </w:r>
      <w:r>
        <w:rPr>
          <w:rFonts w:hint="eastAsia" w:ascii="仿宋" w:hAnsi="仿宋" w:eastAsia="仿宋"/>
          <w:sz w:val="30"/>
          <w:szCs w:val="30"/>
          <w:lang w:val="en-US" w:eastAsia="zh-CN"/>
        </w:rPr>
        <w:t>100</w:t>
      </w:r>
      <w:r>
        <w:rPr>
          <w:rFonts w:hint="eastAsia" w:ascii="仿宋" w:hAnsi="仿宋" w:eastAsia="仿宋"/>
          <w:sz w:val="30"/>
          <w:szCs w:val="30"/>
        </w:rPr>
        <w:t xml:space="preserve"> %</w:t>
      </w:r>
      <w:r>
        <w:rPr>
          <w:rFonts w:hint="eastAsia" w:ascii="仿宋" w:hAnsi="仿宋" w:eastAsia="仿宋"/>
          <w:sz w:val="30"/>
          <w:szCs w:val="30"/>
          <w:lang w:eastAsia="zh-CN"/>
        </w:rPr>
        <w:t>。</w:t>
      </w:r>
    </w:p>
    <w:p>
      <w:pPr>
        <w:rPr>
          <w:rFonts w:hint="eastAsia" w:ascii="仿宋_GB2312" w:eastAsia="仿宋_GB2312"/>
          <w:b w:val="0"/>
          <w:bCs/>
          <w:sz w:val="30"/>
          <w:szCs w:val="30"/>
        </w:rPr>
      </w:pPr>
      <w:r>
        <w:rPr>
          <w:rFonts w:hint="eastAsia" w:ascii="仿宋_GB2312" w:eastAsia="仿宋_GB2312"/>
          <w:b w:val="0"/>
          <w:bCs/>
          <w:sz w:val="30"/>
          <w:szCs w:val="30"/>
        </w:rPr>
        <w:t xml:space="preserve"> </w:t>
      </w:r>
      <w:r>
        <w:rPr>
          <w:rFonts w:hint="eastAsia" w:ascii="仿宋_GB2312" w:eastAsia="仿宋_GB2312"/>
          <w:b w:val="0"/>
          <w:bCs/>
          <w:sz w:val="30"/>
          <w:szCs w:val="30"/>
          <w:lang w:eastAsia="zh-CN"/>
        </w:rPr>
        <w:t>（八）</w:t>
      </w:r>
      <w:r>
        <w:rPr>
          <w:rFonts w:hint="eastAsia" w:ascii="仿宋_GB2312" w:eastAsia="仿宋_GB2312"/>
          <w:b w:val="0"/>
          <w:bCs/>
          <w:sz w:val="30"/>
          <w:szCs w:val="30"/>
        </w:rPr>
        <w:t>国有资产占用情况说明。</w:t>
      </w:r>
    </w:p>
    <w:p>
      <w:pPr>
        <w:ind w:firstLine="630"/>
        <w:jc w:val="left"/>
        <w:rPr>
          <w:rFonts w:hint="eastAsia" w:ascii="仿宋_GB2312" w:eastAsia="仿宋_GB2312"/>
          <w:b w:val="0"/>
          <w:bCs/>
          <w:sz w:val="30"/>
          <w:szCs w:val="30"/>
          <w:lang w:val="en-US" w:eastAsia="zh-CN"/>
        </w:rPr>
      </w:pPr>
      <w:r>
        <w:rPr>
          <w:rFonts w:hint="eastAsia" w:ascii="仿宋_GB2312" w:eastAsia="仿宋_GB2312"/>
          <w:b w:val="0"/>
          <w:bCs/>
          <w:sz w:val="30"/>
          <w:szCs w:val="30"/>
        </w:rPr>
        <w:t xml:space="preserve">截止2018年12月31日，本部门共有车辆 4 辆，其中，执法执勤用车 </w:t>
      </w:r>
      <w:r>
        <w:rPr>
          <w:rFonts w:hint="eastAsia" w:ascii="仿宋_GB2312" w:eastAsia="仿宋_GB2312"/>
          <w:b w:val="0"/>
          <w:bCs/>
          <w:sz w:val="30"/>
          <w:szCs w:val="30"/>
          <w:lang w:val="en-US" w:eastAsia="zh-CN"/>
        </w:rPr>
        <w:t>3</w:t>
      </w:r>
      <w:r>
        <w:rPr>
          <w:rFonts w:hint="eastAsia" w:ascii="仿宋_GB2312" w:eastAsia="仿宋_GB2312"/>
          <w:b w:val="0"/>
          <w:bCs/>
          <w:sz w:val="30"/>
          <w:szCs w:val="30"/>
        </w:rPr>
        <w:t xml:space="preserve"> 辆、特种专业技术用车 </w:t>
      </w:r>
      <w:r>
        <w:rPr>
          <w:rFonts w:hint="eastAsia" w:ascii="仿宋_GB2312" w:eastAsia="仿宋_GB2312"/>
          <w:b w:val="0"/>
          <w:bCs/>
          <w:sz w:val="30"/>
          <w:szCs w:val="30"/>
          <w:lang w:val="en-US" w:eastAsia="zh-CN"/>
        </w:rPr>
        <w:t>1</w:t>
      </w:r>
      <w:r>
        <w:rPr>
          <w:rFonts w:hint="eastAsia" w:ascii="仿宋_GB2312" w:eastAsia="仿宋_GB2312"/>
          <w:b w:val="0"/>
          <w:bCs/>
          <w:sz w:val="30"/>
          <w:szCs w:val="30"/>
        </w:rPr>
        <w:t xml:space="preserve"> 辆</w:t>
      </w:r>
      <w:r>
        <w:rPr>
          <w:rFonts w:hint="eastAsia" w:ascii="仿宋_GB2312" w:eastAsia="仿宋_GB2312"/>
          <w:b w:val="0"/>
          <w:bCs/>
          <w:sz w:val="30"/>
          <w:szCs w:val="30"/>
          <w:lang w:val="en-US" w:eastAsia="zh-CN"/>
        </w:rPr>
        <w:t>。</w:t>
      </w:r>
    </w:p>
    <w:p>
      <w:pPr>
        <w:jc w:val="center"/>
        <w:rPr>
          <w:rFonts w:hint="eastAsia" w:ascii="仿宋_GB2312" w:eastAsia="仿宋_GB2312"/>
          <w:sz w:val="30"/>
          <w:szCs w:val="30"/>
        </w:rPr>
      </w:pPr>
      <w:r>
        <w:rPr>
          <w:rFonts w:hint="eastAsia" w:ascii="仿宋_GB2312" w:eastAsia="仿宋_GB2312"/>
          <w:sz w:val="30"/>
          <w:szCs w:val="30"/>
        </w:rPr>
        <w:t xml:space="preserve">                                 </w:t>
      </w:r>
    </w:p>
    <w:p>
      <w:pPr>
        <w:jc w:val="center"/>
        <w:rPr>
          <w:rFonts w:ascii="仿宋_GB2312" w:hAnsi="宋体" w:eastAsia="仿宋_GB2312"/>
          <w:sz w:val="36"/>
          <w:szCs w:val="36"/>
        </w:rPr>
      </w:pPr>
      <w:r>
        <w:rPr>
          <w:rFonts w:hint="eastAsia" w:ascii="仿宋_GB2312" w:eastAsia="仿宋_GB2312"/>
          <w:sz w:val="30"/>
          <w:szCs w:val="30"/>
          <w:lang w:val="en-US" w:eastAsia="zh-CN"/>
        </w:rPr>
        <w:t xml:space="preserve">                              </w:t>
      </w:r>
      <w:bookmarkStart w:id="0" w:name="_GoBack"/>
      <w:bookmarkEnd w:id="0"/>
      <w:r>
        <w:rPr>
          <w:rFonts w:hint="eastAsia" w:ascii="仿宋_GB2312" w:eastAsia="仿宋_GB2312"/>
          <w:sz w:val="30"/>
          <w:szCs w:val="30"/>
        </w:rPr>
        <w:t xml:space="preserve">  </w:t>
      </w:r>
      <w:r>
        <w:rPr>
          <w:rFonts w:hint="eastAsia" w:ascii="仿宋_GB2312" w:eastAsia="仿宋_GB2312"/>
          <w:sz w:val="36"/>
          <w:szCs w:val="36"/>
        </w:rPr>
        <w:t>2019</w:t>
      </w:r>
      <w:r>
        <w:rPr>
          <w:rFonts w:hint="eastAsia" w:ascii="仿宋_GB2312" w:hAnsi="宋体" w:eastAsia="仿宋_GB2312"/>
          <w:sz w:val="36"/>
          <w:szCs w:val="36"/>
        </w:rPr>
        <w:t xml:space="preserve">年2月25日  </w:t>
      </w:r>
    </w:p>
    <w:p>
      <w:pPr>
        <w:jc w:val="center"/>
        <w:rPr>
          <w:rFonts w:ascii="仿宋_GB2312" w:hAnsi="宋体" w:eastAsia="仿宋_GB2312"/>
          <w:sz w:val="36"/>
          <w:szCs w:val="36"/>
        </w:rPr>
      </w:pPr>
    </w:p>
    <w:sectPr>
      <w:headerReference r:id="rId3" w:type="default"/>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BFB19"/>
    <w:multiLevelType w:val="singleLevel"/>
    <w:tmpl w:val="0D3BFB19"/>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4C5C"/>
    <w:rsid w:val="0003108C"/>
    <w:rsid w:val="00034E91"/>
    <w:rsid w:val="0004386C"/>
    <w:rsid w:val="00044209"/>
    <w:rsid w:val="00055E4C"/>
    <w:rsid w:val="00056425"/>
    <w:rsid w:val="000777B6"/>
    <w:rsid w:val="00086F3B"/>
    <w:rsid w:val="000A7387"/>
    <w:rsid w:val="000E354F"/>
    <w:rsid w:val="000F6AA4"/>
    <w:rsid w:val="001000F3"/>
    <w:rsid w:val="00102258"/>
    <w:rsid w:val="00102C1B"/>
    <w:rsid w:val="00122830"/>
    <w:rsid w:val="00127AAD"/>
    <w:rsid w:val="00130379"/>
    <w:rsid w:val="00132D76"/>
    <w:rsid w:val="00134B63"/>
    <w:rsid w:val="00136592"/>
    <w:rsid w:val="001457A4"/>
    <w:rsid w:val="001462C6"/>
    <w:rsid w:val="0014659A"/>
    <w:rsid w:val="00152225"/>
    <w:rsid w:val="00164621"/>
    <w:rsid w:val="001703CC"/>
    <w:rsid w:val="00171105"/>
    <w:rsid w:val="00184CC4"/>
    <w:rsid w:val="001911FB"/>
    <w:rsid w:val="001952A9"/>
    <w:rsid w:val="001958EC"/>
    <w:rsid w:val="001B6947"/>
    <w:rsid w:val="001C0D08"/>
    <w:rsid w:val="001C7282"/>
    <w:rsid w:val="001D5629"/>
    <w:rsid w:val="001E69FC"/>
    <w:rsid w:val="001E706E"/>
    <w:rsid w:val="001F663B"/>
    <w:rsid w:val="00200792"/>
    <w:rsid w:val="00202810"/>
    <w:rsid w:val="002134A2"/>
    <w:rsid w:val="00213C4F"/>
    <w:rsid w:val="00216CA1"/>
    <w:rsid w:val="00220E80"/>
    <w:rsid w:val="00221D19"/>
    <w:rsid w:val="00222EE4"/>
    <w:rsid w:val="002242EF"/>
    <w:rsid w:val="0022475B"/>
    <w:rsid w:val="00242587"/>
    <w:rsid w:val="00242A84"/>
    <w:rsid w:val="0024508A"/>
    <w:rsid w:val="00245A7A"/>
    <w:rsid w:val="00246DCF"/>
    <w:rsid w:val="002471AD"/>
    <w:rsid w:val="00251F3B"/>
    <w:rsid w:val="002561C3"/>
    <w:rsid w:val="00256A67"/>
    <w:rsid w:val="002571AB"/>
    <w:rsid w:val="002645BC"/>
    <w:rsid w:val="00276C4E"/>
    <w:rsid w:val="002929FF"/>
    <w:rsid w:val="002973E6"/>
    <w:rsid w:val="002A3773"/>
    <w:rsid w:val="002B37FD"/>
    <w:rsid w:val="002D519B"/>
    <w:rsid w:val="002F11DD"/>
    <w:rsid w:val="002F2059"/>
    <w:rsid w:val="002F444A"/>
    <w:rsid w:val="00300342"/>
    <w:rsid w:val="003173FD"/>
    <w:rsid w:val="00325334"/>
    <w:rsid w:val="00342441"/>
    <w:rsid w:val="00345C37"/>
    <w:rsid w:val="003465FD"/>
    <w:rsid w:val="003538E9"/>
    <w:rsid w:val="00353C95"/>
    <w:rsid w:val="00364338"/>
    <w:rsid w:val="003760C1"/>
    <w:rsid w:val="00377232"/>
    <w:rsid w:val="003838CF"/>
    <w:rsid w:val="00392AC1"/>
    <w:rsid w:val="003A02D5"/>
    <w:rsid w:val="003A28A6"/>
    <w:rsid w:val="003A6D51"/>
    <w:rsid w:val="003B4B0B"/>
    <w:rsid w:val="003B540A"/>
    <w:rsid w:val="003C1E94"/>
    <w:rsid w:val="003C6B36"/>
    <w:rsid w:val="003D5750"/>
    <w:rsid w:val="003E055C"/>
    <w:rsid w:val="003F1FCA"/>
    <w:rsid w:val="003F51F7"/>
    <w:rsid w:val="004054E5"/>
    <w:rsid w:val="00405E9A"/>
    <w:rsid w:val="00406FB0"/>
    <w:rsid w:val="00417584"/>
    <w:rsid w:val="0042223D"/>
    <w:rsid w:val="00425F3F"/>
    <w:rsid w:val="0046008B"/>
    <w:rsid w:val="004757FE"/>
    <w:rsid w:val="00475AD1"/>
    <w:rsid w:val="00476E9A"/>
    <w:rsid w:val="00487086"/>
    <w:rsid w:val="00490016"/>
    <w:rsid w:val="00491738"/>
    <w:rsid w:val="004A5A4E"/>
    <w:rsid w:val="004C5C9F"/>
    <w:rsid w:val="004E0241"/>
    <w:rsid w:val="004E033E"/>
    <w:rsid w:val="004E29C2"/>
    <w:rsid w:val="004E3E94"/>
    <w:rsid w:val="004F087F"/>
    <w:rsid w:val="004F5922"/>
    <w:rsid w:val="00504B46"/>
    <w:rsid w:val="00505E8C"/>
    <w:rsid w:val="005075B6"/>
    <w:rsid w:val="00507941"/>
    <w:rsid w:val="00507D8B"/>
    <w:rsid w:val="00513F05"/>
    <w:rsid w:val="00514A2F"/>
    <w:rsid w:val="00515259"/>
    <w:rsid w:val="00523481"/>
    <w:rsid w:val="00531F34"/>
    <w:rsid w:val="00533485"/>
    <w:rsid w:val="00533619"/>
    <w:rsid w:val="00535EAC"/>
    <w:rsid w:val="005457E0"/>
    <w:rsid w:val="00551F87"/>
    <w:rsid w:val="00553186"/>
    <w:rsid w:val="00553665"/>
    <w:rsid w:val="005537D6"/>
    <w:rsid w:val="0056098F"/>
    <w:rsid w:val="00575F97"/>
    <w:rsid w:val="00582A5C"/>
    <w:rsid w:val="00594442"/>
    <w:rsid w:val="00596AEC"/>
    <w:rsid w:val="005A2825"/>
    <w:rsid w:val="005B1C8E"/>
    <w:rsid w:val="005C5B64"/>
    <w:rsid w:val="005D584C"/>
    <w:rsid w:val="005E3156"/>
    <w:rsid w:val="005F1956"/>
    <w:rsid w:val="005F694D"/>
    <w:rsid w:val="005F6A77"/>
    <w:rsid w:val="00602A03"/>
    <w:rsid w:val="006030BA"/>
    <w:rsid w:val="00610483"/>
    <w:rsid w:val="00616D20"/>
    <w:rsid w:val="00640CB2"/>
    <w:rsid w:val="0064279A"/>
    <w:rsid w:val="006466E3"/>
    <w:rsid w:val="00651B32"/>
    <w:rsid w:val="00653015"/>
    <w:rsid w:val="0066171C"/>
    <w:rsid w:val="00663C41"/>
    <w:rsid w:val="00672AF9"/>
    <w:rsid w:val="006C14AF"/>
    <w:rsid w:val="006D0576"/>
    <w:rsid w:val="006D206E"/>
    <w:rsid w:val="006D69E3"/>
    <w:rsid w:val="006E2573"/>
    <w:rsid w:val="006E25D0"/>
    <w:rsid w:val="006E3462"/>
    <w:rsid w:val="006F18FF"/>
    <w:rsid w:val="00707FD2"/>
    <w:rsid w:val="007304DF"/>
    <w:rsid w:val="00730B6A"/>
    <w:rsid w:val="007365A3"/>
    <w:rsid w:val="00751F5F"/>
    <w:rsid w:val="00751F64"/>
    <w:rsid w:val="00764AF3"/>
    <w:rsid w:val="00784EEF"/>
    <w:rsid w:val="00791DD5"/>
    <w:rsid w:val="0079573A"/>
    <w:rsid w:val="007A6F14"/>
    <w:rsid w:val="007C2E0C"/>
    <w:rsid w:val="007C635F"/>
    <w:rsid w:val="007C6BA6"/>
    <w:rsid w:val="007D019F"/>
    <w:rsid w:val="007D2B63"/>
    <w:rsid w:val="007D4C79"/>
    <w:rsid w:val="007E3556"/>
    <w:rsid w:val="0080173F"/>
    <w:rsid w:val="00812AEE"/>
    <w:rsid w:val="00816C3D"/>
    <w:rsid w:val="00825900"/>
    <w:rsid w:val="00825C9D"/>
    <w:rsid w:val="00855FA9"/>
    <w:rsid w:val="00865A98"/>
    <w:rsid w:val="0087625C"/>
    <w:rsid w:val="008A792D"/>
    <w:rsid w:val="008B0738"/>
    <w:rsid w:val="008B71F6"/>
    <w:rsid w:val="008C1339"/>
    <w:rsid w:val="008D2719"/>
    <w:rsid w:val="008D3CAB"/>
    <w:rsid w:val="008E693B"/>
    <w:rsid w:val="008F0D2E"/>
    <w:rsid w:val="008F439D"/>
    <w:rsid w:val="008F5123"/>
    <w:rsid w:val="008F728A"/>
    <w:rsid w:val="0090479C"/>
    <w:rsid w:val="00904D92"/>
    <w:rsid w:val="00907CCC"/>
    <w:rsid w:val="00921495"/>
    <w:rsid w:val="00924D16"/>
    <w:rsid w:val="00924DFC"/>
    <w:rsid w:val="00927A31"/>
    <w:rsid w:val="00931209"/>
    <w:rsid w:val="00932373"/>
    <w:rsid w:val="00935698"/>
    <w:rsid w:val="009518EE"/>
    <w:rsid w:val="00967779"/>
    <w:rsid w:val="00974591"/>
    <w:rsid w:val="00980B9E"/>
    <w:rsid w:val="009C6625"/>
    <w:rsid w:val="009E61D1"/>
    <w:rsid w:val="009F1BCA"/>
    <w:rsid w:val="00A123A7"/>
    <w:rsid w:val="00A21606"/>
    <w:rsid w:val="00A33609"/>
    <w:rsid w:val="00A35AE3"/>
    <w:rsid w:val="00A44AD1"/>
    <w:rsid w:val="00A522D3"/>
    <w:rsid w:val="00A55518"/>
    <w:rsid w:val="00A66B0B"/>
    <w:rsid w:val="00A70EA5"/>
    <w:rsid w:val="00A862E3"/>
    <w:rsid w:val="00AA08D4"/>
    <w:rsid w:val="00AB554A"/>
    <w:rsid w:val="00AC7ED2"/>
    <w:rsid w:val="00AD7808"/>
    <w:rsid w:val="00AE0606"/>
    <w:rsid w:val="00AF4950"/>
    <w:rsid w:val="00AF6682"/>
    <w:rsid w:val="00AF67E7"/>
    <w:rsid w:val="00B02718"/>
    <w:rsid w:val="00B02FC8"/>
    <w:rsid w:val="00B058BA"/>
    <w:rsid w:val="00B07AA6"/>
    <w:rsid w:val="00B21D43"/>
    <w:rsid w:val="00B26359"/>
    <w:rsid w:val="00B516B1"/>
    <w:rsid w:val="00B6009B"/>
    <w:rsid w:val="00B60459"/>
    <w:rsid w:val="00B6245C"/>
    <w:rsid w:val="00B62535"/>
    <w:rsid w:val="00B73CBA"/>
    <w:rsid w:val="00B808C3"/>
    <w:rsid w:val="00B8177D"/>
    <w:rsid w:val="00B85101"/>
    <w:rsid w:val="00BA3254"/>
    <w:rsid w:val="00BB0C07"/>
    <w:rsid w:val="00BE1E7F"/>
    <w:rsid w:val="00C4194A"/>
    <w:rsid w:val="00C45E87"/>
    <w:rsid w:val="00C7595C"/>
    <w:rsid w:val="00C85CBE"/>
    <w:rsid w:val="00C87FAC"/>
    <w:rsid w:val="00CB66FA"/>
    <w:rsid w:val="00CC7FD8"/>
    <w:rsid w:val="00CD4D73"/>
    <w:rsid w:val="00CE4FC1"/>
    <w:rsid w:val="00CF2C29"/>
    <w:rsid w:val="00CF2F1D"/>
    <w:rsid w:val="00CF7F18"/>
    <w:rsid w:val="00D073E7"/>
    <w:rsid w:val="00D0744E"/>
    <w:rsid w:val="00D1301D"/>
    <w:rsid w:val="00D20B94"/>
    <w:rsid w:val="00D26FE7"/>
    <w:rsid w:val="00D333D2"/>
    <w:rsid w:val="00D61C9A"/>
    <w:rsid w:val="00D63D44"/>
    <w:rsid w:val="00D71BD3"/>
    <w:rsid w:val="00D74064"/>
    <w:rsid w:val="00D74688"/>
    <w:rsid w:val="00D76117"/>
    <w:rsid w:val="00D8416E"/>
    <w:rsid w:val="00D873CF"/>
    <w:rsid w:val="00D87AEC"/>
    <w:rsid w:val="00DA6AA5"/>
    <w:rsid w:val="00DB337E"/>
    <w:rsid w:val="00DC5A69"/>
    <w:rsid w:val="00DC635D"/>
    <w:rsid w:val="00DE0EC4"/>
    <w:rsid w:val="00DE189C"/>
    <w:rsid w:val="00DF3B56"/>
    <w:rsid w:val="00E22357"/>
    <w:rsid w:val="00E2668B"/>
    <w:rsid w:val="00E50E17"/>
    <w:rsid w:val="00E603F8"/>
    <w:rsid w:val="00E63304"/>
    <w:rsid w:val="00E65E30"/>
    <w:rsid w:val="00E660D8"/>
    <w:rsid w:val="00E70D1C"/>
    <w:rsid w:val="00E75234"/>
    <w:rsid w:val="00EA2B00"/>
    <w:rsid w:val="00EB4557"/>
    <w:rsid w:val="00EC1764"/>
    <w:rsid w:val="00EE0DE2"/>
    <w:rsid w:val="00EF1423"/>
    <w:rsid w:val="00EF2988"/>
    <w:rsid w:val="00F11E41"/>
    <w:rsid w:val="00F30E70"/>
    <w:rsid w:val="00F45E94"/>
    <w:rsid w:val="00F5455D"/>
    <w:rsid w:val="00F545E3"/>
    <w:rsid w:val="00F60D52"/>
    <w:rsid w:val="00F66708"/>
    <w:rsid w:val="00F851D8"/>
    <w:rsid w:val="00F97B37"/>
    <w:rsid w:val="00FA46FD"/>
    <w:rsid w:val="00FA6859"/>
    <w:rsid w:val="00FA7E31"/>
    <w:rsid w:val="00FB0980"/>
    <w:rsid w:val="00FB4C5C"/>
    <w:rsid w:val="00FC7B08"/>
    <w:rsid w:val="00FE0478"/>
    <w:rsid w:val="00FE04D3"/>
    <w:rsid w:val="00FE27DA"/>
    <w:rsid w:val="00FE7CE3"/>
    <w:rsid w:val="00FF67B5"/>
    <w:rsid w:val="00FF6F79"/>
    <w:rsid w:val="011F65E3"/>
    <w:rsid w:val="01A05AC2"/>
    <w:rsid w:val="02F41F53"/>
    <w:rsid w:val="045A633B"/>
    <w:rsid w:val="04AA42B8"/>
    <w:rsid w:val="058B4604"/>
    <w:rsid w:val="05FF5CA0"/>
    <w:rsid w:val="06EE3EC8"/>
    <w:rsid w:val="076C3C68"/>
    <w:rsid w:val="083827E6"/>
    <w:rsid w:val="0AAA1714"/>
    <w:rsid w:val="0C002624"/>
    <w:rsid w:val="0D8432B2"/>
    <w:rsid w:val="0E7B457F"/>
    <w:rsid w:val="0FCF62A4"/>
    <w:rsid w:val="133B4379"/>
    <w:rsid w:val="13A51BBF"/>
    <w:rsid w:val="1519431F"/>
    <w:rsid w:val="16D33171"/>
    <w:rsid w:val="17517702"/>
    <w:rsid w:val="195C5BC4"/>
    <w:rsid w:val="19FC15A1"/>
    <w:rsid w:val="1C69603A"/>
    <w:rsid w:val="1CA21D06"/>
    <w:rsid w:val="1D215F51"/>
    <w:rsid w:val="1E1A0140"/>
    <w:rsid w:val="1ED326EC"/>
    <w:rsid w:val="1F9859CE"/>
    <w:rsid w:val="1FD929CE"/>
    <w:rsid w:val="20124561"/>
    <w:rsid w:val="216F17FD"/>
    <w:rsid w:val="22166CB6"/>
    <w:rsid w:val="231D2A5E"/>
    <w:rsid w:val="257661E2"/>
    <w:rsid w:val="257C2F18"/>
    <w:rsid w:val="25C5667F"/>
    <w:rsid w:val="26C81659"/>
    <w:rsid w:val="271F1387"/>
    <w:rsid w:val="27665EB9"/>
    <w:rsid w:val="28F43A57"/>
    <w:rsid w:val="298468EB"/>
    <w:rsid w:val="2ADA4C32"/>
    <w:rsid w:val="2ADF0EBF"/>
    <w:rsid w:val="2BE369DF"/>
    <w:rsid w:val="2CB22498"/>
    <w:rsid w:val="2CB310F2"/>
    <w:rsid w:val="2D450E42"/>
    <w:rsid w:val="2D8A6895"/>
    <w:rsid w:val="2E161BCF"/>
    <w:rsid w:val="32B07B0B"/>
    <w:rsid w:val="32C309D3"/>
    <w:rsid w:val="33E476EA"/>
    <w:rsid w:val="34635D53"/>
    <w:rsid w:val="363E1B83"/>
    <w:rsid w:val="370A4C63"/>
    <w:rsid w:val="38513465"/>
    <w:rsid w:val="38A46E7B"/>
    <w:rsid w:val="38DC5772"/>
    <w:rsid w:val="39D867C9"/>
    <w:rsid w:val="39DE6B8F"/>
    <w:rsid w:val="3A4A487F"/>
    <w:rsid w:val="3BFC1843"/>
    <w:rsid w:val="3C3403B7"/>
    <w:rsid w:val="3C9B785F"/>
    <w:rsid w:val="3E38671B"/>
    <w:rsid w:val="400360C3"/>
    <w:rsid w:val="40ED2073"/>
    <w:rsid w:val="416217E2"/>
    <w:rsid w:val="41C85E0A"/>
    <w:rsid w:val="42F97963"/>
    <w:rsid w:val="43115793"/>
    <w:rsid w:val="433A4393"/>
    <w:rsid w:val="43C800BF"/>
    <w:rsid w:val="46EC2735"/>
    <w:rsid w:val="4895064B"/>
    <w:rsid w:val="491443A5"/>
    <w:rsid w:val="4C132CBA"/>
    <w:rsid w:val="4C3727AB"/>
    <w:rsid w:val="4C8E1BA2"/>
    <w:rsid w:val="4CF53720"/>
    <w:rsid w:val="4F7C13AF"/>
    <w:rsid w:val="50331E34"/>
    <w:rsid w:val="50794CF1"/>
    <w:rsid w:val="5182013A"/>
    <w:rsid w:val="52E95BFD"/>
    <w:rsid w:val="53863AFE"/>
    <w:rsid w:val="539462DE"/>
    <w:rsid w:val="5543285A"/>
    <w:rsid w:val="559E16B6"/>
    <w:rsid w:val="55DA4311"/>
    <w:rsid w:val="56186CB8"/>
    <w:rsid w:val="561A205C"/>
    <w:rsid w:val="564C6277"/>
    <w:rsid w:val="567D3CDB"/>
    <w:rsid w:val="56A0608E"/>
    <w:rsid w:val="56D61EA3"/>
    <w:rsid w:val="578E6358"/>
    <w:rsid w:val="57CE1AB2"/>
    <w:rsid w:val="581B2997"/>
    <w:rsid w:val="585F5964"/>
    <w:rsid w:val="5A14138B"/>
    <w:rsid w:val="5BC62392"/>
    <w:rsid w:val="5CEA6B0D"/>
    <w:rsid w:val="5D50309A"/>
    <w:rsid w:val="5E38774E"/>
    <w:rsid w:val="5E7F57A4"/>
    <w:rsid w:val="5F35182A"/>
    <w:rsid w:val="602B62C1"/>
    <w:rsid w:val="60CB012D"/>
    <w:rsid w:val="62B520DB"/>
    <w:rsid w:val="6405487E"/>
    <w:rsid w:val="6439450E"/>
    <w:rsid w:val="64D628DB"/>
    <w:rsid w:val="65DE4060"/>
    <w:rsid w:val="66A03EB4"/>
    <w:rsid w:val="66C158EF"/>
    <w:rsid w:val="67CA0FC3"/>
    <w:rsid w:val="685A326F"/>
    <w:rsid w:val="687E3FA0"/>
    <w:rsid w:val="6984251D"/>
    <w:rsid w:val="6A23576E"/>
    <w:rsid w:val="6AD91906"/>
    <w:rsid w:val="6C873827"/>
    <w:rsid w:val="6CB34B16"/>
    <w:rsid w:val="6CEC0904"/>
    <w:rsid w:val="6DFF70E4"/>
    <w:rsid w:val="6E2305BA"/>
    <w:rsid w:val="6E3B3FE4"/>
    <w:rsid w:val="6E497568"/>
    <w:rsid w:val="6F9C490F"/>
    <w:rsid w:val="6FA55E04"/>
    <w:rsid w:val="6FB6609E"/>
    <w:rsid w:val="70254932"/>
    <w:rsid w:val="71774626"/>
    <w:rsid w:val="71E663C9"/>
    <w:rsid w:val="73896F8F"/>
    <w:rsid w:val="747F2FA0"/>
    <w:rsid w:val="749421A5"/>
    <w:rsid w:val="7808486E"/>
    <w:rsid w:val="7947261A"/>
    <w:rsid w:val="79D64020"/>
    <w:rsid w:val="7D2731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qFormat/>
    <w:uiPriority w:val="0"/>
    <w:pPr>
      <w:ind w:left="100" w:leftChars="2500"/>
    </w:p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列出段落1"/>
    <w:basedOn w:val="1"/>
    <w:qFormat/>
    <w:uiPriority w:val="0"/>
    <w:pPr>
      <w:ind w:firstLine="420" w:firstLineChars="200"/>
    </w:pPr>
    <w:rPr>
      <w:rFonts w:ascii="Calibri" w:hAnsi="Calibri"/>
      <w:szCs w:val="22"/>
    </w:rPr>
  </w:style>
  <w:style w:type="paragraph" w:styleId="8">
    <w:name w:val="List Paragraph"/>
    <w:basedOn w:val="1"/>
    <w:unhideWhenUsed/>
    <w:qFormat/>
    <w:uiPriority w:val="99"/>
    <w:pPr>
      <w:ind w:firstLine="420" w:firstLineChars="200"/>
    </w:pPr>
  </w:style>
  <w:style w:type="paragraph" w:customStyle="1" w:styleId="9">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352</Words>
  <Characters>2012</Characters>
  <Lines>16</Lines>
  <Paragraphs>4</Paragraphs>
  <TotalTime>1</TotalTime>
  <ScaleCrop>false</ScaleCrop>
  <LinksUpToDate>false</LinksUpToDate>
  <CharactersWithSpaces>2360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2019-11-13T07:06:00Z</dcterms:created>
  <dc:creator>微软用户</dc:creator>
  <cp:lastModifiedBy>灥児</cp:lastModifiedBy>
  <cp:lastPrinted>2016-01-10T06:32:00Z</cp:lastPrinted>
  <dcterms:modified xsi:type="dcterms:W3CDTF">2019-11-18T03:25:19Z</dcterms:modified>
  <dc:title>星子县工信委2012年部门预算草案编制说明</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