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庐山市工业和信息化委员会201</w:t>
      </w:r>
      <w:r>
        <w:rPr>
          <w:rFonts w:hint="eastAsia" w:ascii="宋体" w:hAnsi="宋体"/>
          <w:b/>
          <w:sz w:val="48"/>
          <w:szCs w:val="48"/>
          <w:lang w:val="en-US" w:eastAsia="zh-CN"/>
        </w:rPr>
        <w:t>8</w:t>
      </w:r>
      <w:r>
        <w:rPr>
          <w:rFonts w:hint="eastAsia" w:ascii="宋体" w:hAnsi="宋体"/>
          <w:b/>
          <w:sz w:val="48"/>
          <w:szCs w:val="48"/>
        </w:rPr>
        <w:t>年部门决算编制说明</w:t>
      </w:r>
    </w:p>
    <w:p>
      <w:pPr>
        <w:jc w:val="center"/>
        <w:rPr>
          <w:rFonts w:hint="eastAsia" w:ascii="宋体" w:hAnsi="宋体"/>
          <w:b/>
          <w:sz w:val="48"/>
          <w:szCs w:val="48"/>
        </w:rPr>
      </w:pPr>
    </w:p>
    <w:p>
      <w:pPr>
        <w:jc w:val="both"/>
        <w:rPr>
          <w:rFonts w:hint="default" w:ascii="宋体" w:hAnsi="宋体" w:eastAsia="宋体"/>
          <w:b/>
          <w:sz w:val="48"/>
          <w:szCs w:val="48"/>
          <w:lang w:val="en-US" w:eastAsia="zh-CN"/>
        </w:rPr>
      </w:pPr>
      <w:r>
        <w:rPr>
          <w:rFonts w:hint="eastAsia" w:ascii="宋体" w:hAnsi="宋体"/>
          <w:b/>
          <w:sz w:val="48"/>
          <w:szCs w:val="48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b/>
          <w:sz w:val="36"/>
          <w:szCs w:val="36"/>
          <w:lang w:eastAsia="zh-CN"/>
        </w:rPr>
        <w:t>第一部分：工信局部门概况</w:t>
      </w:r>
      <w:r>
        <w:rPr>
          <w:rFonts w:hint="eastAsia" w:ascii="仿宋_GB2312" w:hAnsi="宋体" w:eastAsia="仿宋_GB2312"/>
          <w:b/>
          <w:sz w:val="36"/>
          <w:szCs w:val="36"/>
        </w:rPr>
        <w:t xml:space="preserve"> </w:t>
      </w:r>
    </w:p>
    <w:p>
      <w:pPr>
        <w:numPr>
          <w:ilvl w:val="0"/>
          <w:numId w:val="0"/>
        </w:numPr>
        <w:ind w:leftChars="0" w:firstLine="964" w:firstLineChars="300"/>
        <w:rPr>
          <w:rFonts w:hint="eastAsia"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  <w:lang w:eastAsia="zh-CN"/>
        </w:rPr>
        <w:t>一、</w:t>
      </w:r>
      <w:r>
        <w:rPr>
          <w:rFonts w:hint="eastAsia" w:ascii="仿宋_GB2312" w:hAnsi="宋体" w:eastAsia="仿宋_GB2312"/>
          <w:b/>
          <w:sz w:val="32"/>
          <w:szCs w:val="32"/>
        </w:rPr>
        <w:t>部门主要职责</w:t>
      </w:r>
    </w:p>
    <w:p>
      <w:pPr>
        <w:ind w:firstLine="960" w:firstLineChars="3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工信委是主管工业工作的市政府组成部门，主要职责是：</w:t>
      </w:r>
    </w:p>
    <w:p>
      <w:pPr>
        <w:numPr>
          <w:ilvl w:val="0"/>
          <w:numId w:val="1"/>
        </w:numPr>
        <w:ind w:firstLine="64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拟订全市工业和信息化发展的目标、规划和政策措施</w:t>
      </w:r>
      <w:r>
        <w:rPr>
          <w:rFonts w:hint="eastAsia" w:ascii="仿宋_GB2312" w:eastAsia="仿宋_GB2312"/>
          <w:sz w:val="32"/>
          <w:szCs w:val="32"/>
          <w:lang w:eastAsia="zh-CN"/>
        </w:rPr>
        <w:t>，对</w:t>
      </w:r>
      <w:r>
        <w:rPr>
          <w:rFonts w:hint="eastAsia" w:ascii="仿宋_GB2312" w:eastAsia="仿宋_GB2312"/>
          <w:sz w:val="32"/>
          <w:szCs w:val="32"/>
        </w:rPr>
        <w:t>执行情况进行监督检查。（二）提出新型工业化发展战略和规划；协调解决新型工业化进程中的重大问题；推进工业化和信息化融合。（三）监测、分析全市工业经济运行态势，协调解决工业经济运行中的有关问题并提出政策建议；负责工业产业政策的监督执行。（四）制定并组织实施工业行业目标、规划，指导行业质量管理工作；推动软件业、信息服务业和新兴产业发展。（五）组织实施城区工业企业退城进园工作；负责产业基地的扶持培育和评估认定。（六）负责提出工业和信息化固定资产投资规模和方向；指导和推动企业采用新技术和先进适用技术升级改造，建立工业信息化项目库，负责备案、核准、审批规划内和年度计划规模内工业和信息化固定资产投资项目。（七）承担全市工业节能管理和监察工作；负责新型墙体材料、散装水泥和预拌混凝土、干粉砂浆的管理工作。（八）承担工业企业交通运输协调的职责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,</w:t>
      </w:r>
      <w:r>
        <w:rPr>
          <w:rFonts w:hint="eastAsia" w:ascii="仿宋_GB2312" w:eastAsia="仿宋_GB2312"/>
          <w:sz w:val="32"/>
          <w:szCs w:val="32"/>
        </w:rPr>
        <w:t>指导协调现代物流工作；（九）推进工业体制改革和管理创新，负责有关行业协会的管理、指导和协调工作。（十）建立服务工业企业的工作体系，负责全市企业治乱减负工作，组织实施企业经营管理人员培训工作，加强企业家队伍建设。（十</w:t>
      </w:r>
      <w:r>
        <w:rPr>
          <w:rFonts w:hint="eastAsia" w:ascii="仿宋_GB2312" w:eastAsia="仿宋_GB2312"/>
          <w:sz w:val="32"/>
          <w:szCs w:val="32"/>
          <w:lang w:eastAsia="zh-CN"/>
        </w:rPr>
        <w:t>一</w:t>
      </w:r>
      <w:r>
        <w:rPr>
          <w:rFonts w:hint="eastAsia" w:ascii="仿宋_GB2312" w:eastAsia="仿宋_GB2312"/>
          <w:sz w:val="32"/>
          <w:szCs w:val="32"/>
        </w:rPr>
        <w:t>）组织协调信息化建设中的重大问题，促进电信、广播电视和计算机网络融合，负责全市信息产品制造业和软件业行业管理工作。（十</w:t>
      </w:r>
      <w:r>
        <w:rPr>
          <w:rFonts w:hint="eastAsia" w:ascii="仿宋_GB2312" w:eastAsia="仿宋_GB2312"/>
          <w:sz w:val="32"/>
          <w:szCs w:val="32"/>
          <w:lang w:eastAsia="zh-CN"/>
        </w:rPr>
        <w:t>二</w:t>
      </w:r>
      <w:r>
        <w:rPr>
          <w:rFonts w:hint="eastAsia" w:ascii="仿宋_GB2312" w:eastAsia="仿宋_GB2312"/>
          <w:sz w:val="32"/>
          <w:szCs w:val="32"/>
        </w:rPr>
        <w:t>）协调全市公用通信网、互联网、广播电视网和其他专用通信网的规划，依法监督管理信息服务市场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承担相关信息安全管理的职责，指导协调通信和无线电管理工作。（十</w:t>
      </w:r>
      <w:r>
        <w:rPr>
          <w:rFonts w:hint="eastAsia" w:ascii="仿宋_GB2312" w:eastAsia="仿宋_GB2312"/>
          <w:sz w:val="32"/>
          <w:szCs w:val="32"/>
          <w:lang w:eastAsia="zh-CN"/>
        </w:rPr>
        <w:t>三</w:t>
      </w:r>
      <w:r>
        <w:rPr>
          <w:rFonts w:hint="eastAsia" w:ascii="仿宋_GB2312" w:eastAsia="仿宋_GB2312"/>
          <w:sz w:val="32"/>
          <w:szCs w:val="32"/>
        </w:rPr>
        <w:t>）负责国家、省、市工业和信息化领域产业升级技术改造、技术开发、高新技术产业化、淘汰落后产能、资源综合利用、节能、清洁生产及电子信息产业发展等专项扶持资金（基金）的申报和组织实施工作。（十</w:t>
      </w:r>
      <w:r>
        <w:rPr>
          <w:rFonts w:hint="eastAsia" w:ascii="仿宋_GB2312" w:eastAsia="仿宋_GB2312"/>
          <w:sz w:val="32"/>
          <w:szCs w:val="32"/>
          <w:lang w:eastAsia="zh-CN"/>
        </w:rPr>
        <w:t>四</w:t>
      </w:r>
      <w:r>
        <w:rPr>
          <w:rFonts w:hint="eastAsia" w:ascii="仿宋_GB2312" w:eastAsia="仿宋_GB2312"/>
          <w:sz w:val="32"/>
          <w:szCs w:val="32"/>
        </w:rPr>
        <w:t>）开展工业和信息化的对外合作与交流。（十</w:t>
      </w:r>
      <w:r>
        <w:rPr>
          <w:rFonts w:hint="eastAsia" w:ascii="仿宋_GB2312" w:eastAsia="仿宋_GB2312"/>
          <w:sz w:val="32"/>
          <w:szCs w:val="32"/>
          <w:lang w:eastAsia="zh-CN"/>
        </w:rPr>
        <w:t>五</w:t>
      </w:r>
      <w:r>
        <w:rPr>
          <w:rFonts w:hint="eastAsia" w:ascii="仿宋_GB2312" w:eastAsia="仿宋_GB2312"/>
          <w:sz w:val="32"/>
          <w:szCs w:val="32"/>
        </w:rPr>
        <w:t>）市政府交办的其他事项。</w:t>
      </w:r>
    </w:p>
    <w:p>
      <w:pPr>
        <w:numPr>
          <w:ilvl w:val="0"/>
          <w:numId w:val="2"/>
        </w:numPr>
        <w:ind w:firstLine="643" w:firstLineChars="200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部门基本情况</w:t>
      </w:r>
    </w:p>
    <w:p>
      <w:pPr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b/>
          <w:bCs/>
          <w:sz w:val="32"/>
          <w:szCs w:val="32"/>
        </w:rPr>
        <w:t>.机构情况</w:t>
      </w:r>
      <w:r>
        <w:rPr>
          <w:rFonts w:hint="eastAsia" w:ascii="仿宋_GB2312" w:eastAsia="仿宋_GB2312"/>
          <w:sz w:val="32"/>
          <w:szCs w:val="32"/>
        </w:rPr>
        <w:t>。工信委201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年共有预算单位2个，包括委本级和1个所属预算单位</w:t>
      </w:r>
      <w:r>
        <w:rPr>
          <w:rFonts w:hint="eastAsia" w:ascii="仿宋_GB2312" w:eastAsia="仿宋_GB2312"/>
          <w:sz w:val="32"/>
          <w:szCs w:val="32"/>
          <w:lang w:eastAsia="zh-CN"/>
        </w:rPr>
        <w:t>轻化建材管理办公室（独立核算的事业单位）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0"/>
        </w:numPr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b/>
          <w:bCs/>
          <w:sz w:val="32"/>
          <w:szCs w:val="32"/>
        </w:rPr>
        <w:t>.人员情况。</w:t>
      </w:r>
      <w:r>
        <w:rPr>
          <w:rFonts w:hint="eastAsia" w:ascii="仿宋_GB2312" w:eastAsia="仿宋_GB2312"/>
          <w:sz w:val="32"/>
          <w:szCs w:val="32"/>
        </w:rPr>
        <w:t>工信</w:t>
      </w:r>
      <w:r>
        <w:rPr>
          <w:rFonts w:hint="eastAsia" w:ascii="仿宋_GB2312" w:eastAsia="仿宋_GB2312"/>
          <w:sz w:val="32"/>
          <w:szCs w:val="32"/>
          <w:lang w:eastAsia="zh-CN"/>
        </w:rPr>
        <w:t>委</w:t>
      </w:r>
      <w:r>
        <w:rPr>
          <w:rFonts w:hint="eastAsia" w:ascii="仿宋_GB2312" w:eastAsia="仿宋_GB2312"/>
          <w:sz w:val="32"/>
          <w:szCs w:val="32"/>
        </w:rPr>
        <w:t>共有编制人数15人，其中：行政编制人数16人，其中：行政编制11名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(工信委本级）</w:t>
      </w:r>
      <w:r>
        <w:rPr>
          <w:rFonts w:hint="eastAsia" w:ascii="仿宋_GB2312" w:eastAsia="仿宋_GB2312"/>
          <w:sz w:val="32"/>
          <w:szCs w:val="32"/>
        </w:rPr>
        <w:t>，全部补助事业编制5人</w:t>
      </w:r>
      <w:r>
        <w:rPr>
          <w:rFonts w:hint="eastAsia" w:ascii="仿宋_GB2312" w:eastAsia="仿宋_GB2312"/>
          <w:sz w:val="32"/>
          <w:szCs w:val="32"/>
          <w:lang w:eastAsia="zh-CN"/>
        </w:rPr>
        <w:t>（轻化办）</w:t>
      </w:r>
      <w:r>
        <w:rPr>
          <w:rFonts w:hint="eastAsia" w:ascii="仿宋_GB2312" w:eastAsia="仿宋_GB2312"/>
          <w:sz w:val="32"/>
          <w:szCs w:val="32"/>
        </w:rPr>
        <w:t>。实有人数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69</w:t>
      </w:r>
      <w:r>
        <w:rPr>
          <w:rFonts w:hint="eastAsia" w:ascii="仿宋_GB2312" w:eastAsia="仿宋_GB2312"/>
          <w:sz w:val="32"/>
          <w:szCs w:val="32"/>
        </w:rPr>
        <w:t>人，其中：在职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eastAsia="仿宋_GB2312"/>
          <w:sz w:val="32"/>
          <w:szCs w:val="32"/>
        </w:rPr>
        <w:t>人（工信委</w:t>
      </w:r>
      <w:r>
        <w:rPr>
          <w:rFonts w:hint="eastAsia" w:ascii="仿宋_GB2312" w:eastAsia="仿宋_GB2312"/>
          <w:sz w:val="32"/>
          <w:szCs w:val="32"/>
          <w:lang w:eastAsia="zh-CN"/>
        </w:rPr>
        <w:t>本级</w:t>
      </w: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人,轻化办5人）;离休2人(工信委</w:t>
      </w:r>
      <w:r>
        <w:rPr>
          <w:rFonts w:hint="eastAsia" w:ascii="仿宋_GB2312" w:eastAsia="仿宋_GB2312"/>
          <w:sz w:val="32"/>
          <w:szCs w:val="32"/>
          <w:lang w:eastAsia="zh-CN"/>
        </w:rPr>
        <w:t>本级</w:t>
      </w:r>
      <w:r>
        <w:rPr>
          <w:rFonts w:hint="eastAsia" w:ascii="仿宋_GB2312" w:eastAsia="仿宋_GB2312"/>
          <w:sz w:val="32"/>
          <w:szCs w:val="32"/>
        </w:rPr>
        <w:t>1人,轻化办1人)，</w:t>
      </w:r>
      <w:r>
        <w:rPr>
          <w:rFonts w:hint="eastAsia" w:ascii="仿宋_GB2312" w:eastAsia="仿宋_GB2312"/>
          <w:sz w:val="32"/>
          <w:szCs w:val="32"/>
          <w:lang w:eastAsia="zh-CN"/>
        </w:rPr>
        <w:t>退休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35人（工信委本级26人，轻化办9人）遗</w:t>
      </w:r>
      <w:r>
        <w:rPr>
          <w:rFonts w:hint="eastAsia" w:ascii="仿宋_GB2312" w:eastAsia="仿宋_GB2312"/>
          <w:sz w:val="32"/>
          <w:szCs w:val="32"/>
        </w:rPr>
        <w:t>属4人（工信委</w:t>
      </w:r>
      <w:r>
        <w:rPr>
          <w:rFonts w:hint="eastAsia" w:ascii="仿宋_GB2312" w:eastAsia="仿宋_GB2312"/>
          <w:sz w:val="32"/>
          <w:szCs w:val="32"/>
          <w:lang w:eastAsia="zh-CN"/>
        </w:rPr>
        <w:t>本级</w:t>
      </w:r>
      <w:r>
        <w:rPr>
          <w:rFonts w:hint="eastAsia" w:ascii="仿宋_GB2312" w:eastAsia="仿宋_GB2312"/>
          <w:sz w:val="32"/>
          <w:szCs w:val="32"/>
        </w:rPr>
        <w:t>2人,轻化办2人），临时人员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人(工信委</w:t>
      </w:r>
      <w:r>
        <w:rPr>
          <w:rFonts w:hint="eastAsia" w:ascii="仿宋_GB2312" w:eastAsia="仿宋_GB2312"/>
          <w:sz w:val="32"/>
          <w:szCs w:val="32"/>
          <w:lang w:eastAsia="zh-CN"/>
        </w:rPr>
        <w:t>本级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人，轻化办1人)</w:t>
      </w:r>
      <w:r>
        <w:rPr>
          <w:rFonts w:hint="eastAsia" w:ascii="仿宋_GB2312" w:eastAsia="仿宋_GB2312"/>
          <w:sz w:val="32"/>
          <w:szCs w:val="32"/>
          <w:lang w:eastAsia="zh-CN"/>
        </w:rPr>
        <w:t>。另外，工信委本级</w:t>
      </w:r>
      <w:r>
        <w:rPr>
          <w:rFonts w:hint="eastAsia" w:ascii="仿宋_GB2312" w:eastAsia="仿宋_GB2312"/>
          <w:sz w:val="32"/>
          <w:szCs w:val="32"/>
        </w:rPr>
        <w:t>通过组织借用干部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120" w:afterAutospacing="0" w:line="384" w:lineRule="atLeast"/>
        <w:ind w:left="0" w:right="0" w:firstLine="480"/>
        <w:jc w:val="both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b/>
          <w:bCs/>
          <w:sz w:val="32"/>
          <w:szCs w:val="32"/>
        </w:rPr>
        <w:t>当年取得的主要成效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120" w:afterAutospacing="0" w:line="384" w:lineRule="atLeast"/>
        <w:ind w:left="0" w:right="0" w:firstLine="48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（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lang w:eastAsia="zh-CN"/>
        </w:rPr>
        <w:t>一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）对照任务目标，着力强化工业经济主要指标调度。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120" w:afterAutospacing="0" w:line="384" w:lineRule="atLeast"/>
        <w:ind w:right="0"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1～12月份工业经济主要指标预计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lang w:eastAsia="zh-CN"/>
        </w:rPr>
        <w:t>完成：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工业增加值增幅8.5%;工业总产值252.5亿元,占年目标100.2%，增幅13%;主营业务收入240亿元，占年目标100%，增幅23.9%;利润总额28.5亿元，占年目标100%，增幅21.3%;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工业固投增幅11.7%;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工业用电量1.41亿千瓦时，增幅-6.6%;工业增值税2.43亿元，增幅84.1%。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120" w:afterAutospacing="0" w:line="384" w:lineRule="atLeast"/>
        <w:ind w:left="0" w:right="0" w:firstLine="47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（二）着力抓好工业项目建设，重点推进技术改造项目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120" w:afterAutospacing="0" w:line="384" w:lineRule="atLeast"/>
        <w:ind w:left="0" w:right="0" w:firstLine="64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2018年一、二、三季度集中开工项目共9个，项目总投资22.9亿元，总占地面积539亩。分别是九江思特达科技有限公司年产粘土垫2000吨、防静电无尘服50万件、无尘布100万包项目、庐山市聚兴科技有限公司年产3万吨合成纤维项目、庐山市瑞兴商贸有限公司年产 350万件覆膜铁科技项目、江西宋先制造有限公司年生产台球桌2万套项目、庐山市德瑚照明科技有限公司年产150万套无极灯项目、九江市美厨家居用品有限公司年产值5000-10000万元家居餐厨礼品产品项目、庐山华砂实业有限公司年产100万吨特种砂浆项目、庐山市庐悠皇菊生物科技有限公司年加工销售庐悠皇菊15吨项目、九江捷豹药械有限公司（二期）贴剂退热贴生产项目。全部项目建成并达产达标后，可新增主营业务收入20.4亿元，利税1.23亿元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120" w:afterAutospacing="0" w:line="384" w:lineRule="atLeast"/>
        <w:ind w:left="0" w:right="0" w:firstLine="64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有8家石材加工企业已完成新建石材环保生产线，固定资产投资2.8亿元，九江捷豹药械有限公司年产500万件生产线技术改造，固定资产投资0.12亿元， 10月份已正式投产，九江乐胜运动器材有限公司扩大篮球、足球生产线及工艺调整技术改造，固定资产投资0.2亿元，已完成厂房建设。今年我委为4家工业企业成功申报了市级技术改造补助资金。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120" w:afterAutospacing="0" w:line="384" w:lineRule="atLeast"/>
        <w:ind w:left="0" w:right="0" w:firstLine="47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（三）注重工业高质量发展，重点支持企业创新和信息化建设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120" w:afterAutospacing="0" w:line="384" w:lineRule="atLeast"/>
        <w:ind w:left="0" w:right="0" w:firstLine="64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1、鼓励企业打造创新平台。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一方面努力对接科研院所引进技术人才。捷豹药械与南昌大学建立技术共建关系，九江学院在乐胜运动器材建立实训基地，嘉陶无机远赴向俄罗斯引进外国专家和专利技术等等。另一方面支持和帮助企业搭建技术中心并申报市级技术中心。在去年成功申报3家市级技术中心的基础上，今年我委又为捷豹药械申请市级审核，至此，我市市级技术中心历史性突破5家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120" w:afterAutospacing="0" w:line="384" w:lineRule="atLeast"/>
        <w:ind w:left="0" w:right="0" w:firstLine="64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2、引导企业实施两化融合。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一是积极开展两化融合业务培训工作，5月10日，联合庐山市联通公司开展“云光慧企”暨工业互联网培训会，组织15家企业参加。9月13日，组织16家企业参加全市“企业上云”启动仪式暨工作会议。二是优选22家企业列入九江市2018年度两化融合项目库，组织入库企业建立工作微信群，推广信息化应用知识，共享有关文件精神。10月份已着手开展企业上云宣传发动工作，力争年底上云企业达到10家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120" w:afterAutospacing="0" w:line="384" w:lineRule="atLeast"/>
        <w:ind w:left="0" w:right="0" w:firstLine="47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（四）强化行业执法监管，确保行业管理规范有序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120" w:afterAutospacing="0" w:line="384" w:lineRule="atLeast"/>
        <w:ind w:left="0" w:right="0" w:firstLine="64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1、抓好新型墙体材料和预拌混凝土企业的监管；2、抓好船舶行业管理，对船舶的生产、改造和修理进行监管；3、 抓好民爆行业管理；4、抓好食盐市场管理；5、开展打击“地条钢”专项治理工作；6、开展化工企业清理整顿退出工作；7、抓好新能源汽车补贴审核工作。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120" w:afterAutospacing="0" w:line="384" w:lineRule="atLeast"/>
        <w:ind w:left="0" w:right="0" w:firstLine="64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（五）扎实开展安全生产，确保安全生产形势平稳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10" w:beforeAutospacing="0" w:after="120" w:afterAutospacing="0" w:line="384" w:lineRule="atLeast"/>
        <w:ind w:left="0" w:right="0" w:firstLine="64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坚持以人为本，科学发展，安全发展的原则，扎实开展工信系统内和行业内安全生产管理工作。一是健全制度，全面落实安全生产责任制。二是加强安全生产学习教育。三是全面部署，扎实开展安全生产大检查。对检查中发现的安全隐患及时下发整改通知并督促落实整改，确保我委系统安全生产形势持续稳定。</w:t>
      </w:r>
    </w:p>
    <w:p>
      <w:pPr>
        <w:spacing w:line="580" w:lineRule="exact"/>
        <w:rPr>
          <w:rFonts w:hint="eastAsia" w:ascii="仿宋_GB2312" w:hAnsi="仿宋" w:eastAsia="仿宋_GB2312" w:cs="仿宋_GB2312"/>
          <w:b/>
          <w:bCs/>
          <w:kern w:val="1"/>
          <w:sz w:val="36"/>
          <w:szCs w:val="36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" w:eastAsia="仿宋_GB2312" w:cs="仿宋_GB2312"/>
          <w:b/>
          <w:bCs/>
          <w:kern w:val="1"/>
          <w:sz w:val="36"/>
          <w:szCs w:val="36"/>
          <w:lang w:eastAsia="zh-CN"/>
        </w:rPr>
        <w:t>第二部分：</w:t>
      </w:r>
      <w:r>
        <w:rPr>
          <w:rFonts w:hint="eastAsia" w:ascii="仿宋_GB2312" w:hAnsi="仿宋" w:eastAsia="仿宋_GB2312" w:cs="仿宋_GB2312"/>
          <w:b/>
          <w:bCs/>
          <w:kern w:val="1"/>
          <w:sz w:val="36"/>
          <w:szCs w:val="36"/>
          <w:lang w:val="en-US" w:eastAsia="zh-CN"/>
        </w:rPr>
        <w:t>2018年度部门决算表（详见电子附表）</w:t>
      </w:r>
    </w:p>
    <w:p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_GB2312" w:hAnsi="仿宋" w:eastAsia="仿宋_GB2312" w:cs="仿宋_GB2312"/>
          <w:b w:val="0"/>
          <w:bCs w:val="0"/>
          <w:kern w:val="1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_GB2312"/>
          <w:b w:val="0"/>
          <w:bCs w:val="0"/>
          <w:kern w:val="1"/>
          <w:sz w:val="32"/>
          <w:szCs w:val="32"/>
          <w:lang w:val="en-US" w:eastAsia="zh-CN"/>
        </w:rPr>
        <w:t>一、收入支出决算总表</w:t>
      </w:r>
    </w:p>
    <w:p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_GB2312" w:hAnsi="仿宋" w:eastAsia="仿宋_GB2312" w:cs="仿宋_GB2312"/>
          <w:b w:val="0"/>
          <w:bCs w:val="0"/>
          <w:kern w:val="1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_GB2312"/>
          <w:b w:val="0"/>
          <w:bCs w:val="0"/>
          <w:kern w:val="1"/>
          <w:sz w:val="32"/>
          <w:szCs w:val="32"/>
          <w:lang w:val="en-US" w:eastAsia="zh-CN"/>
        </w:rPr>
        <w:t>二、收入决算表</w:t>
      </w:r>
    </w:p>
    <w:p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_GB2312" w:hAnsi="仿宋" w:eastAsia="仿宋_GB2312" w:cs="仿宋_GB2312"/>
          <w:b w:val="0"/>
          <w:bCs w:val="0"/>
          <w:kern w:val="1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_GB2312"/>
          <w:b w:val="0"/>
          <w:bCs w:val="0"/>
          <w:kern w:val="1"/>
          <w:sz w:val="32"/>
          <w:szCs w:val="32"/>
          <w:lang w:val="en-US" w:eastAsia="zh-CN"/>
        </w:rPr>
        <w:t>三、支出决算表</w:t>
      </w:r>
    </w:p>
    <w:p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_GB2312" w:hAnsi="仿宋" w:eastAsia="仿宋_GB2312" w:cs="仿宋_GB2312"/>
          <w:b w:val="0"/>
          <w:bCs w:val="0"/>
          <w:kern w:val="1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_GB2312"/>
          <w:b w:val="0"/>
          <w:bCs w:val="0"/>
          <w:kern w:val="1"/>
          <w:sz w:val="32"/>
          <w:szCs w:val="32"/>
          <w:lang w:val="en-US" w:eastAsia="zh-CN"/>
        </w:rPr>
        <w:t>四、财政拨款收入支出决算总表</w:t>
      </w:r>
    </w:p>
    <w:p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_GB2312" w:hAnsi="仿宋" w:eastAsia="仿宋_GB2312" w:cs="仿宋_GB2312"/>
          <w:b w:val="0"/>
          <w:bCs w:val="0"/>
          <w:kern w:val="1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_GB2312"/>
          <w:b w:val="0"/>
          <w:bCs w:val="0"/>
          <w:kern w:val="1"/>
          <w:sz w:val="32"/>
          <w:szCs w:val="32"/>
          <w:lang w:val="en-US" w:eastAsia="zh-CN"/>
        </w:rPr>
        <w:t>五、一般公共预算财政拨款支出决算表</w:t>
      </w:r>
    </w:p>
    <w:p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_GB2312" w:hAnsi="仿宋" w:eastAsia="仿宋_GB2312" w:cs="仿宋_GB2312"/>
          <w:b w:val="0"/>
          <w:bCs w:val="0"/>
          <w:kern w:val="1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_GB2312"/>
          <w:b w:val="0"/>
          <w:bCs w:val="0"/>
          <w:kern w:val="1"/>
          <w:sz w:val="32"/>
          <w:szCs w:val="32"/>
          <w:lang w:val="en-US" w:eastAsia="zh-CN"/>
        </w:rPr>
        <w:t>六、一般公共预算财政拨款基本支出决算表</w:t>
      </w:r>
    </w:p>
    <w:p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_GB2312" w:hAnsi="仿宋" w:eastAsia="仿宋_GB2312" w:cs="仿宋_GB2312"/>
          <w:b w:val="0"/>
          <w:bCs w:val="0"/>
          <w:kern w:val="1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_GB2312"/>
          <w:b w:val="0"/>
          <w:bCs w:val="0"/>
          <w:kern w:val="1"/>
          <w:sz w:val="32"/>
          <w:szCs w:val="32"/>
          <w:lang w:val="en-US" w:eastAsia="zh-CN"/>
        </w:rPr>
        <w:t>七、一般公共预算财政拨款“三公”经费支出决算表</w:t>
      </w:r>
    </w:p>
    <w:p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_GB2312" w:hAnsi="仿宋" w:eastAsia="仿宋_GB2312" w:cs="仿宋_GB2312"/>
          <w:b w:val="0"/>
          <w:bCs w:val="0"/>
          <w:kern w:val="1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_GB2312"/>
          <w:b w:val="0"/>
          <w:bCs w:val="0"/>
          <w:kern w:val="1"/>
          <w:sz w:val="32"/>
          <w:szCs w:val="32"/>
          <w:lang w:val="en-US" w:eastAsia="zh-CN"/>
        </w:rPr>
        <w:t>八、政府性基金预算财政拨款收入支出决算表</w:t>
      </w:r>
    </w:p>
    <w:p>
      <w:pPr>
        <w:numPr>
          <w:ilvl w:val="0"/>
          <w:numId w:val="0"/>
        </w:numPr>
        <w:spacing w:line="580" w:lineRule="exact"/>
        <w:ind w:left="420" w:leftChars="0" w:firstLine="320" w:firstLineChars="100"/>
        <w:rPr>
          <w:rFonts w:hint="eastAsia" w:ascii="仿宋_GB2312" w:hAnsi="仿宋" w:eastAsia="仿宋_GB2312" w:cs="仿宋_GB2312"/>
          <w:b w:val="0"/>
          <w:bCs w:val="0"/>
          <w:kern w:val="1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_GB2312"/>
          <w:b w:val="0"/>
          <w:bCs w:val="0"/>
          <w:kern w:val="1"/>
          <w:sz w:val="32"/>
          <w:szCs w:val="32"/>
          <w:lang w:val="en-US" w:eastAsia="zh-CN"/>
        </w:rPr>
        <w:t>九、国有资产占用情况表</w:t>
      </w:r>
    </w:p>
    <w:p>
      <w:pPr>
        <w:spacing w:line="580" w:lineRule="exact"/>
        <w:ind w:firstLine="723" w:firstLineChars="200"/>
        <w:rPr>
          <w:rFonts w:hint="eastAsia" w:ascii="仿宋_GB2312" w:hAnsi="仿宋" w:eastAsia="仿宋_GB2312" w:cs="仿宋_GB2312"/>
          <w:b/>
          <w:bCs/>
          <w:kern w:val="1"/>
          <w:sz w:val="36"/>
          <w:szCs w:val="36"/>
          <w:lang w:val="en-US" w:eastAsia="zh-CN"/>
        </w:rPr>
      </w:pPr>
    </w:p>
    <w:p>
      <w:pPr>
        <w:spacing w:line="580" w:lineRule="exact"/>
        <w:ind w:firstLine="723" w:firstLineChars="200"/>
        <w:rPr>
          <w:rFonts w:hint="eastAsia" w:ascii="仿宋_GB2312" w:hAnsi="仿宋" w:eastAsia="仿宋_GB2312" w:cs="仿宋_GB2312"/>
          <w:b/>
          <w:bCs/>
          <w:kern w:val="1"/>
          <w:sz w:val="36"/>
          <w:szCs w:val="36"/>
          <w:lang w:val="en-US" w:eastAsia="zh-CN"/>
        </w:rPr>
      </w:pPr>
      <w:r>
        <w:rPr>
          <w:rFonts w:hint="eastAsia" w:ascii="仿宋_GB2312" w:hAnsi="仿宋" w:eastAsia="仿宋_GB2312" w:cs="仿宋_GB2312"/>
          <w:b/>
          <w:bCs/>
          <w:kern w:val="1"/>
          <w:sz w:val="36"/>
          <w:szCs w:val="36"/>
          <w:lang w:val="en-US" w:eastAsia="zh-CN"/>
        </w:rPr>
        <w:t>第三部分：2018年度部门决算情况说明</w:t>
      </w:r>
    </w:p>
    <w:p>
      <w:pPr>
        <w:spacing w:line="580" w:lineRule="exact"/>
        <w:ind w:firstLine="702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_GB2312" w:hAnsi="仿宋" w:eastAsia="仿宋_GB2312" w:cs="仿宋_GB2312"/>
          <w:b w:val="0"/>
          <w:bCs w:val="0"/>
          <w:kern w:val="1"/>
          <w:sz w:val="32"/>
          <w:szCs w:val="32"/>
          <w:lang w:val="en-US" w:eastAsia="zh-CN"/>
        </w:rPr>
        <w:t>2018年工信委部门收入总额为455.03万元，其中：财政拨款收入455.03万元，占收入总额的100%，比上年减少74.13万元，减幅16.29%。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年工信</w:t>
      </w:r>
      <w:r>
        <w:rPr>
          <w:rFonts w:hint="eastAsia" w:ascii="仿宋_GB2312" w:eastAsia="仿宋_GB2312"/>
          <w:sz w:val="32"/>
          <w:szCs w:val="32"/>
          <w:lang w:eastAsia="zh-CN"/>
        </w:rPr>
        <w:t>委部门</w:t>
      </w:r>
      <w:r>
        <w:rPr>
          <w:rFonts w:hint="eastAsia" w:ascii="仿宋_GB2312" w:eastAsia="仿宋_GB2312"/>
          <w:sz w:val="32"/>
          <w:szCs w:val="32"/>
        </w:rPr>
        <w:t>支出总额为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444.51</w:t>
      </w:r>
      <w:r>
        <w:rPr>
          <w:rFonts w:hint="eastAsia" w:ascii="仿宋_GB2312" w:eastAsia="仿宋_GB2312"/>
          <w:sz w:val="32"/>
          <w:szCs w:val="32"/>
        </w:rPr>
        <w:t>万元。较上年</w:t>
      </w:r>
      <w:r>
        <w:rPr>
          <w:rFonts w:hint="eastAsia" w:ascii="仿宋_GB2312" w:eastAsia="仿宋_GB2312"/>
          <w:sz w:val="32"/>
          <w:szCs w:val="32"/>
          <w:lang w:eastAsia="zh-CN"/>
        </w:rPr>
        <w:t>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56.93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  <w:lang w:eastAsia="zh-CN"/>
        </w:rPr>
        <w:t>减</w:t>
      </w:r>
      <w:r>
        <w:rPr>
          <w:rFonts w:hint="eastAsia" w:ascii="仿宋_GB2312" w:eastAsia="仿宋_GB2312"/>
          <w:sz w:val="32"/>
          <w:szCs w:val="32"/>
        </w:rPr>
        <w:t>幅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12.81</w:t>
      </w:r>
      <w:r>
        <w:rPr>
          <w:rFonts w:hint="eastAsia" w:ascii="仿宋_GB2312" w:eastAsia="仿宋_GB2312"/>
          <w:sz w:val="32"/>
          <w:szCs w:val="32"/>
        </w:rPr>
        <w:t>%。</w:t>
      </w:r>
      <w:r>
        <w:rPr>
          <w:rFonts w:hint="eastAsia" w:ascii="仿宋_GB2312" w:eastAsia="仿宋_GB2312"/>
          <w:sz w:val="32"/>
          <w:szCs w:val="32"/>
          <w:lang w:eastAsia="zh-CN"/>
        </w:rPr>
        <w:t>其中：基本支出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444.51万元，占支出总额的100%；财政拨款支出444.51万元，占支出总额的100%。</w:t>
      </w:r>
      <w:r>
        <w:rPr>
          <w:rFonts w:hint="eastAsia" w:ascii="仿宋_GB2312" w:eastAsia="仿宋_GB2312"/>
          <w:sz w:val="32"/>
          <w:szCs w:val="32"/>
        </w:rPr>
        <w:t>年末结转结余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63.61</w:t>
      </w:r>
      <w:r>
        <w:rPr>
          <w:rFonts w:hint="eastAsia" w:ascii="仿宋_GB2312" w:eastAsia="仿宋_GB2312"/>
          <w:sz w:val="32"/>
          <w:szCs w:val="32"/>
        </w:rPr>
        <w:t>万元，比上年增加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10.53</w:t>
      </w:r>
      <w:r>
        <w:rPr>
          <w:rFonts w:hint="eastAsia" w:ascii="仿宋_GB2312" w:eastAsia="仿宋_GB2312"/>
          <w:sz w:val="32"/>
          <w:szCs w:val="32"/>
        </w:rPr>
        <w:t>万元，增幅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16.55</w:t>
      </w:r>
      <w:r>
        <w:rPr>
          <w:rFonts w:hint="eastAsia" w:ascii="仿宋_GB2312" w:eastAsia="仿宋_GB2312"/>
          <w:sz w:val="32"/>
          <w:szCs w:val="32"/>
        </w:rPr>
        <w:t>%。</w:t>
      </w:r>
    </w:p>
    <w:p>
      <w:pPr>
        <w:numPr>
          <w:ilvl w:val="0"/>
          <w:numId w:val="0"/>
        </w:numPr>
        <w:ind w:leftChars="200" w:firstLine="321" w:firstLineChars="1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（一）</w:t>
      </w:r>
      <w:r>
        <w:rPr>
          <w:rFonts w:hint="eastAsia" w:ascii="仿宋_GB2312" w:eastAsia="仿宋_GB2312"/>
          <w:b/>
          <w:sz w:val="32"/>
          <w:szCs w:val="32"/>
        </w:rPr>
        <w:t>工信局本级</w:t>
      </w:r>
    </w:p>
    <w:p>
      <w:pPr>
        <w:numPr>
          <w:ilvl w:val="0"/>
          <w:numId w:val="0"/>
        </w:numPr>
        <w:ind w:leftChars="0"/>
        <w:rPr>
          <w:rFonts w:hint="default" w:ascii="仿宋_GB2312" w:eastAsia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sz w:val="32"/>
          <w:szCs w:val="32"/>
        </w:rPr>
        <w:t xml:space="preserve">    </w:t>
      </w:r>
      <w:r>
        <w:rPr>
          <w:rFonts w:hint="eastAsia" w:ascii="仿宋_GB2312" w:eastAsia="仿宋_GB2312"/>
          <w:b w:val="0"/>
          <w:bCs/>
          <w:sz w:val="32"/>
          <w:szCs w:val="32"/>
          <w:lang w:val="en-US" w:eastAsia="zh-CN"/>
        </w:rPr>
        <w:t>1.收入决算情况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年工信委收入总额为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378.95</w:t>
      </w:r>
      <w:r>
        <w:rPr>
          <w:rFonts w:hint="eastAsia" w:ascii="仿宋_GB2312" w:eastAsia="仿宋_GB2312"/>
          <w:sz w:val="32"/>
          <w:szCs w:val="32"/>
        </w:rPr>
        <w:t>万元，其中：财政拨款收入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378.95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  <w:lang w:eastAsia="zh-CN"/>
        </w:rPr>
        <w:t>占收入总额的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100%，</w:t>
      </w:r>
      <w:r>
        <w:rPr>
          <w:rFonts w:hint="eastAsia" w:ascii="仿宋" w:hAnsi="仿宋" w:eastAsia="仿宋"/>
          <w:sz w:val="32"/>
          <w:szCs w:val="32"/>
        </w:rPr>
        <w:t>比上年</w:t>
      </w:r>
      <w:r>
        <w:rPr>
          <w:rFonts w:hint="eastAsia" w:ascii="仿宋" w:hAnsi="仿宋" w:eastAsia="仿宋"/>
          <w:sz w:val="32"/>
          <w:szCs w:val="32"/>
          <w:lang w:eastAsia="zh-CN"/>
        </w:rPr>
        <w:t>减少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47.48 </w:t>
      </w:r>
      <w:r>
        <w:rPr>
          <w:rFonts w:hint="eastAsia" w:ascii="仿宋" w:hAnsi="仿宋" w:eastAsia="仿宋"/>
          <w:sz w:val="32"/>
          <w:szCs w:val="32"/>
        </w:rPr>
        <w:t>万元</w:t>
      </w:r>
      <w:r>
        <w:rPr>
          <w:rFonts w:hint="eastAsia" w:ascii="仿宋" w:hAnsi="仿宋" w:eastAsia="仿宋"/>
          <w:sz w:val="32"/>
          <w:szCs w:val="32"/>
          <w:lang w:eastAsia="zh-CN"/>
        </w:rPr>
        <w:t>，减幅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11.13%。</w:t>
      </w:r>
      <w:r>
        <w:rPr>
          <w:rFonts w:hint="eastAsia" w:ascii="仿宋" w:hAnsi="仿宋" w:eastAsia="仿宋"/>
          <w:sz w:val="32"/>
          <w:szCs w:val="32"/>
          <w:lang w:eastAsia="zh-CN"/>
        </w:rPr>
        <w:t>减少的主要原因是：工业企业发展目标管理奖金减少。</w:t>
      </w:r>
    </w:p>
    <w:p>
      <w:pP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2.</w:t>
      </w: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支出决算情况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年工信委支出总额为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364.1</w:t>
      </w:r>
      <w:r>
        <w:rPr>
          <w:rFonts w:hint="eastAsia" w:ascii="仿宋_GB2312" w:eastAsia="仿宋_GB2312"/>
          <w:sz w:val="32"/>
          <w:szCs w:val="32"/>
        </w:rPr>
        <w:t>万元。</w:t>
      </w:r>
      <w:r>
        <w:rPr>
          <w:rFonts w:hint="eastAsia" w:ascii="仿宋_GB2312" w:eastAsia="仿宋_GB2312"/>
          <w:sz w:val="32"/>
          <w:szCs w:val="32"/>
          <w:lang w:eastAsia="zh-CN"/>
        </w:rPr>
        <w:t>较上年减少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50.55万元，减幅12.19%。主要原因是：工业企业发展目标管理奖金减少。年末结转结余50.74万元，比上年增加14.86万元，增长41.42%。主要原因是项目额度预算不准确，导致部分费用支付不了。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  <w:lang w:val="en-US" w:eastAsia="zh-CN"/>
        </w:rPr>
        <w:t>3.</w:t>
      </w:r>
      <w:r>
        <w:rPr>
          <w:rFonts w:hint="eastAsia" w:ascii="仿宋" w:hAnsi="仿宋" w:eastAsia="仿宋"/>
          <w:sz w:val="32"/>
          <w:szCs w:val="30"/>
        </w:rPr>
        <w:t>财政拨款支出决算情况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2018年工信委财政拨款支出总额为364.1万元。较上年减少50.55万元，减幅12.19%。其中：</w:t>
      </w:r>
      <w:r>
        <w:rPr>
          <w:rFonts w:hint="eastAsia" w:ascii="仿宋_GB2312" w:eastAsia="仿宋_GB2312"/>
          <w:sz w:val="32"/>
          <w:szCs w:val="32"/>
        </w:rPr>
        <w:t>资源勘探电力电力信息等事务支出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286</w:t>
      </w:r>
      <w:r>
        <w:rPr>
          <w:rFonts w:hint="eastAsia" w:ascii="仿宋_GB2312" w:eastAsia="仿宋_GB2312"/>
          <w:sz w:val="32"/>
          <w:szCs w:val="32"/>
        </w:rPr>
        <w:t>万元,</w:t>
      </w:r>
      <w:r>
        <w:rPr>
          <w:rFonts w:hint="eastAsia" w:ascii="仿宋_GB2312" w:eastAsia="仿宋_GB2312"/>
          <w:sz w:val="32"/>
          <w:szCs w:val="32"/>
          <w:lang w:eastAsia="zh-CN"/>
        </w:rPr>
        <w:t>较上年减少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49.18万元，减幅14.67</w:t>
      </w:r>
      <w:r>
        <w:rPr>
          <w:rFonts w:hint="eastAsia" w:ascii="仿宋_GB2312" w:eastAsia="仿宋_GB2312"/>
          <w:sz w:val="32"/>
          <w:szCs w:val="32"/>
        </w:rPr>
        <w:t>%;社会保障和就业支出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50.24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  <w:lang w:eastAsia="zh-CN"/>
        </w:rPr>
        <w:t>较上年减少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0.41万元，减幅0.81%；</w:t>
      </w:r>
      <w:r>
        <w:rPr>
          <w:rFonts w:hint="eastAsia" w:ascii="仿宋_GB2312" w:eastAsia="仿宋_GB2312"/>
          <w:sz w:val="32"/>
          <w:szCs w:val="32"/>
        </w:rPr>
        <w:t>医疗卫生与计划生育支出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17.35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  <w:lang w:eastAsia="zh-CN"/>
        </w:rPr>
        <w:t>较上年减少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0.47万元，减幅2.64；</w:t>
      </w:r>
      <w:r>
        <w:rPr>
          <w:rFonts w:hint="eastAsia" w:ascii="仿宋_GB2312" w:eastAsia="仿宋_GB2312"/>
          <w:sz w:val="32"/>
          <w:szCs w:val="32"/>
          <w:lang w:eastAsia="zh-CN"/>
        </w:rPr>
        <w:t>其他支出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10.5万元，较上年增加10.5万元，增幅100%。</w:t>
      </w:r>
    </w:p>
    <w:p>
      <w:pPr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（增减情况：减少的主要原因一是企业奖金减少；二是在职转退休人员增加。）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  <w:lang w:val="en-US" w:eastAsia="zh-CN"/>
        </w:rPr>
        <w:t>4.</w:t>
      </w:r>
      <w:r>
        <w:rPr>
          <w:rFonts w:hint="eastAsia" w:ascii="仿宋" w:hAnsi="仿宋" w:eastAsia="仿宋"/>
          <w:sz w:val="32"/>
          <w:szCs w:val="30"/>
        </w:rPr>
        <w:t>一般公共预算财政拨款基本支出决算情况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2018年工信委一般公共预算财政拨款</w:t>
      </w:r>
      <w:r>
        <w:rPr>
          <w:rFonts w:hint="eastAsia" w:ascii="仿宋_GB2312" w:eastAsia="仿宋_GB2312"/>
          <w:sz w:val="32"/>
          <w:szCs w:val="32"/>
        </w:rPr>
        <w:t>基本支出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364.1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  <w:lang w:eastAsia="zh-CN"/>
        </w:rPr>
        <w:t>比上年减少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50.55万元，减幅12.19</w:t>
      </w:r>
      <w:r>
        <w:rPr>
          <w:rFonts w:hint="eastAsia" w:ascii="仿宋_GB2312" w:eastAsia="仿宋_GB2312"/>
          <w:sz w:val="32"/>
          <w:szCs w:val="32"/>
        </w:rPr>
        <w:t>%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包括工资福利支出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209.87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  <w:lang w:eastAsia="zh-CN"/>
        </w:rPr>
        <w:t>比上年增加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4.49万元，增幅2.19</w:t>
      </w:r>
      <w:r>
        <w:rPr>
          <w:rFonts w:hint="eastAsia" w:ascii="仿宋_GB2312" w:eastAsia="仿宋_GB2312"/>
          <w:sz w:val="32"/>
          <w:szCs w:val="32"/>
        </w:rPr>
        <w:t>%；对个人和家庭的补助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109.85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  <w:lang w:eastAsia="zh-CN"/>
        </w:rPr>
        <w:t>比上年增加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56.84万元，增幅107.23</w:t>
      </w:r>
      <w:r>
        <w:rPr>
          <w:rFonts w:hint="eastAsia" w:ascii="仿宋_GB2312" w:eastAsia="仿宋_GB2312"/>
          <w:sz w:val="32"/>
          <w:szCs w:val="32"/>
        </w:rPr>
        <w:t>%；商品和服务支出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44.37万元，较上年减少3.01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  <w:lang w:eastAsia="zh-CN"/>
        </w:rPr>
        <w:t>减幅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6.35</w:t>
      </w:r>
      <w:r>
        <w:rPr>
          <w:rFonts w:hint="eastAsia" w:ascii="仿宋_GB2312" w:eastAsia="仿宋_GB2312"/>
          <w:sz w:val="32"/>
          <w:szCs w:val="32"/>
        </w:rPr>
        <w:t>%</w:t>
      </w:r>
      <w:r>
        <w:rPr>
          <w:rFonts w:hint="eastAsia" w:ascii="仿宋_GB2312" w:eastAsia="仿宋_GB2312"/>
          <w:sz w:val="32"/>
          <w:szCs w:val="32"/>
          <w:lang w:eastAsia="zh-CN"/>
        </w:rPr>
        <w:t>。（增减情况：人员经费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319.72万元，比上年增加61.34万元，主要原因：一是人员工资福利提高；二是企业奖金列入了生活补助。日常公用经费44.37万元，比上年减少111.9万元，减幅71.61%。主要原因：一是工业企业发展目标管理奖金减少；二是企业奖金列支在对个人和家庭的补助中。）</w:t>
      </w:r>
    </w:p>
    <w:p>
      <w:pPr>
        <w:widowControl/>
        <w:spacing w:line="600" w:lineRule="exact"/>
        <w:ind w:firstLine="643" w:firstLineChars="200"/>
        <w:jc w:val="left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5.</w:t>
      </w:r>
      <w:r>
        <w:rPr>
          <w:rFonts w:hint="eastAsia" w:ascii="仿宋" w:hAnsi="仿宋" w:eastAsia="仿宋"/>
          <w:sz w:val="32"/>
          <w:szCs w:val="30"/>
        </w:rPr>
        <w:t>一般公共预算财政拨款“三公”经费支出决算</w:t>
      </w:r>
      <w:r>
        <w:rPr>
          <w:rFonts w:hint="eastAsia" w:ascii="仿宋" w:hAnsi="仿宋" w:eastAsia="仿宋"/>
          <w:sz w:val="32"/>
          <w:szCs w:val="30"/>
          <w:lang w:eastAsia="zh-CN"/>
        </w:rPr>
        <w:t>情况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2018年工信委“三公”经费支出1.89万元，较上年增加0.29万元，增幅18.13%。国内公务接待15批次，共150人次。完成预算的21%，主要原因是严格执行“八项规定”，规范公务接待制度。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0"/>
          <w:lang w:val="en-US" w:eastAsia="zh-CN"/>
        </w:rPr>
        <w:t>6.</w:t>
      </w:r>
      <w:r>
        <w:rPr>
          <w:rFonts w:hint="eastAsia" w:ascii="仿宋" w:hAnsi="仿宋" w:eastAsia="仿宋"/>
          <w:sz w:val="32"/>
          <w:szCs w:val="30"/>
        </w:rPr>
        <w:t>机关运行经费支出情况说明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2018年度工信委机关运行经费支出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364.1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万元。较上年减少50.55万元，减幅12.19</w:t>
      </w:r>
      <w:r>
        <w:rPr>
          <w:rFonts w:hint="eastAsia" w:ascii="仿宋_GB2312" w:eastAsia="仿宋_GB2312"/>
          <w:sz w:val="32"/>
          <w:szCs w:val="32"/>
        </w:rPr>
        <w:t>%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包括：工资福利支出209.87万元，其中：基本工资70.01万元，较上年增加0.39万元；津贴44.84万元，较上年减少15.99万元；奖金51.41万元，较上年增加18.13万元；基本养老金20.27万元，较上年减少2.07万元；基本医疗费19.74万元，较上年增加1.92万元；其他社会保障缴费2.1万元，较上年增加0.79万元；其他工资福利支出1.5万元，较上年增加1.32万元。商品和服务支出44.37万元，其中：办公费4.12万元，较上年减少0.51万元；水费0.03万元，较上年减少0.18万元；电费1.08万元，较上年增加0.19万元；邮电费1.85万元，较上年减少0.54万元；取暖费0.13万元，较上年增加0.13万元；差旅费4.58万元，较上年减少1.36万元；维修费0.03万元，较上年减少0.08万元；公务接待费1.89万元，较上年减少0.29万元；劳务费13.02万元，较上年增加3.23万元；工会经费4.51万元，较上年减少2.35万元；福利费3.93万元，较上年减少0.79万元；其他交通费用6.67万元，较上年增加6.25万元；其他商服支出2.55万元，较上年减少6.64万元。对个人和家庭的补助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30.1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万元，其中：离休费9.74万元，较上年增加1.14万元；抚恤金14.82万元，较上年增加0.19万元；其他对个人和家庭的补助支出5.54万元，较上年减少7.02万元;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对企业补助79.76万元，较上年增加16.47 </w:t>
      </w:r>
      <w:bookmarkStart w:id="0" w:name="_GoBack"/>
      <w:bookmarkEnd w:id="0"/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万元；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增减原因：增加主要原因是人员工资奖金及福利待遇提高支出增加；减少原因：一是工业企业发展目标管理奖金减少；二是在职转退休增加。</w:t>
      </w:r>
    </w:p>
    <w:p>
      <w:pPr>
        <w:widowControl/>
        <w:spacing w:line="600" w:lineRule="exact"/>
        <w:ind w:firstLine="640"/>
        <w:jc w:val="left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</w:t>
      </w:r>
      <w:r>
        <w:rPr>
          <w:rFonts w:hint="eastAsia" w:ascii="仿宋" w:hAnsi="仿宋" w:eastAsia="仿宋"/>
          <w:sz w:val="32"/>
          <w:szCs w:val="30"/>
        </w:rPr>
        <w:t>政府采购支出情况说明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2018年工信委货物采购计划3万元，实际采购货物支出0万元。主要原因是当年货物采购未结算支付。</w:t>
      </w:r>
    </w:p>
    <w:p>
      <w:pPr>
        <w:numPr>
          <w:ilvl w:val="0"/>
          <w:numId w:val="0"/>
        </w:numP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　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　8.国有资产占用情况说明</w:t>
      </w:r>
    </w:p>
    <w:p>
      <w:pPr>
        <w:widowControl/>
        <w:spacing w:line="600" w:lineRule="exact"/>
        <w:ind w:firstLine="64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2018年工信委资产总额153.81万元。其中：流动资产50.74万元，固定资产103.07万元。</w:t>
      </w:r>
    </w:p>
    <w:p>
      <w:pPr>
        <w:widowControl/>
        <w:numPr>
          <w:ilvl w:val="0"/>
          <w:numId w:val="0"/>
        </w:numPr>
        <w:spacing w:line="600" w:lineRule="exact"/>
        <w:ind w:firstLine="640" w:firstLineChars="200"/>
        <w:jc w:val="left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  <w:lang w:val="en-US" w:eastAsia="zh-CN"/>
        </w:rPr>
        <w:t>9.</w:t>
      </w:r>
      <w:r>
        <w:rPr>
          <w:rFonts w:hint="eastAsia" w:ascii="仿宋" w:hAnsi="仿宋" w:eastAsia="仿宋"/>
          <w:sz w:val="32"/>
          <w:szCs w:val="30"/>
        </w:rPr>
        <w:t>预算绩效情况说明</w:t>
      </w:r>
    </w:p>
    <w:p>
      <w:pPr>
        <w:widowControl/>
        <w:numPr>
          <w:ilvl w:val="0"/>
          <w:numId w:val="0"/>
        </w:numPr>
        <w:spacing w:line="600" w:lineRule="exact"/>
        <w:ind w:left="800" w:leftChars="0"/>
        <w:jc w:val="left"/>
        <w:rPr>
          <w:rFonts w:hint="eastAsia" w:ascii="仿宋" w:hAnsi="仿宋" w:eastAsia="仿宋"/>
          <w:sz w:val="32"/>
          <w:szCs w:val="30"/>
          <w:lang w:val="en-US" w:eastAsia="zh-CN"/>
        </w:rPr>
      </w:pPr>
      <w:r>
        <w:rPr>
          <w:rFonts w:hint="eastAsia" w:ascii="仿宋" w:hAnsi="仿宋" w:eastAsia="仿宋"/>
          <w:sz w:val="32"/>
          <w:szCs w:val="30"/>
          <w:lang w:val="en-US" w:eastAsia="zh-CN"/>
        </w:rPr>
        <w:t>2018年工信委部门决算总额364.1万元，占部门预算</w:t>
      </w:r>
    </w:p>
    <w:p>
      <w:pPr>
        <w:widowControl/>
        <w:numPr>
          <w:ilvl w:val="0"/>
          <w:numId w:val="0"/>
        </w:numPr>
        <w:spacing w:line="600" w:lineRule="exact"/>
        <w:jc w:val="left"/>
        <w:rPr>
          <w:rFonts w:hint="default" w:ascii="仿宋" w:hAnsi="仿宋" w:eastAsia="仿宋"/>
          <w:sz w:val="32"/>
          <w:szCs w:val="30"/>
          <w:lang w:val="en-US" w:eastAsia="zh-CN"/>
        </w:rPr>
      </w:pPr>
      <w:r>
        <w:rPr>
          <w:rFonts w:hint="eastAsia" w:ascii="仿宋" w:hAnsi="仿宋" w:eastAsia="仿宋"/>
          <w:sz w:val="32"/>
          <w:szCs w:val="30"/>
          <w:lang w:val="en-US" w:eastAsia="zh-CN"/>
        </w:rPr>
        <w:t>总额374.02万元的97.35%。</w:t>
      </w:r>
    </w:p>
    <w:p>
      <w:pPr>
        <w:numPr>
          <w:ilvl w:val="0"/>
          <w:numId w:val="0"/>
        </w:numPr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ind w:firstLine="361" w:firstLineChars="100"/>
        <w:rPr>
          <w:rFonts w:hint="eastAsia" w:ascii="仿宋_GB2312" w:eastAsia="仿宋_GB2312"/>
          <w:b/>
          <w:sz w:val="36"/>
          <w:szCs w:val="36"/>
        </w:rPr>
      </w:pPr>
      <w:r>
        <w:rPr>
          <w:rFonts w:hint="eastAsia" w:ascii="仿宋_GB2312" w:eastAsia="仿宋_GB2312"/>
          <w:b/>
          <w:sz w:val="36"/>
          <w:szCs w:val="36"/>
        </w:rPr>
        <w:t>（二）轻化建材办公室</w:t>
      </w:r>
    </w:p>
    <w:p>
      <w:pPr>
        <w:ind w:firstLine="643" w:firstLineChars="200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b/>
          <w:bCs/>
          <w:sz w:val="32"/>
          <w:szCs w:val="32"/>
        </w:rPr>
        <w:t>.预算收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入</w:t>
      </w:r>
      <w:r>
        <w:rPr>
          <w:rFonts w:hint="eastAsia" w:ascii="仿宋_GB2312" w:eastAsia="仿宋_GB2312"/>
          <w:b/>
          <w:bCs/>
          <w:sz w:val="32"/>
          <w:szCs w:val="32"/>
        </w:rPr>
        <w:t>情况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年轻化建材办收入总额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76.08</w:t>
      </w:r>
      <w:r>
        <w:rPr>
          <w:rFonts w:hint="eastAsia" w:ascii="仿宋_GB2312" w:eastAsia="仿宋_GB2312"/>
          <w:sz w:val="32"/>
          <w:szCs w:val="32"/>
        </w:rPr>
        <w:t>万元,其中:</w:t>
      </w:r>
      <w:r>
        <w:rPr>
          <w:rFonts w:hint="eastAsia" w:ascii="仿宋_GB2312" w:eastAsia="仿宋_GB2312"/>
          <w:sz w:val="32"/>
          <w:szCs w:val="32"/>
          <w:lang w:eastAsia="zh-CN"/>
        </w:rPr>
        <w:t>财政</w:t>
      </w:r>
      <w:r>
        <w:rPr>
          <w:rFonts w:hint="eastAsia" w:ascii="仿宋_GB2312" w:eastAsia="仿宋_GB2312"/>
          <w:sz w:val="32"/>
          <w:szCs w:val="32"/>
        </w:rPr>
        <w:t>拨款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76.08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  <w:lang w:eastAsia="zh-CN"/>
        </w:rPr>
        <w:t>较上年减少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26.65万元，减幅25.94%。（主要是自动减员减少，在职转退休增加）。年末结转结余17.20万元，较上年增加15.93万元。主要是费用结算不及时。</w:t>
      </w:r>
    </w:p>
    <w:p>
      <w:pPr>
        <w:ind w:firstLine="643" w:firstLineChars="200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2.预算支出情况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年轻化建材办支出总额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80.41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  <w:lang w:eastAsia="zh-CN"/>
        </w:rPr>
        <w:t>较上年减少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6.38万元，减幅7.35%。（主要原因是自动减员减少）。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按支出项目类别划分:基本支出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80.41</w:t>
      </w:r>
      <w:r>
        <w:rPr>
          <w:rFonts w:hint="eastAsia" w:ascii="仿宋_GB2312" w:eastAsia="仿宋_GB2312"/>
          <w:sz w:val="32"/>
          <w:szCs w:val="32"/>
        </w:rPr>
        <w:t>万元，占收入总额的100%。</w:t>
      </w:r>
      <w:r>
        <w:rPr>
          <w:rFonts w:hint="eastAsia" w:ascii="仿宋_GB2312" w:eastAsia="仿宋_GB2312"/>
          <w:sz w:val="32"/>
          <w:szCs w:val="32"/>
          <w:lang w:eastAsia="zh-CN"/>
        </w:rPr>
        <w:t>较上年减少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6.38万元，减幅7.35%。（主要原因是自动减员减少）。</w:t>
      </w:r>
      <w:r>
        <w:rPr>
          <w:rFonts w:hint="eastAsia" w:ascii="仿宋_GB2312" w:eastAsia="仿宋_GB2312"/>
          <w:sz w:val="32"/>
          <w:szCs w:val="32"/>
        </w:rPr>
        <w:t>其中：工资福利支出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59.27</w:t>
      </w:r>
      <w:r>
        <w:rPr>
          <w:rFonts w:hint="eastAsia" w:ascii="仿宋_GB2312" w:eastAsia="仿宋_GB2312"/>
          <w:sz w:val="32"/>
          <w:szCs w:val="32"/>
        </w:rPr>
        <w:t xml:space="preserve"> 万元</w:t>
      </w:r>
      <w:r>
        <w:rPr>
          <w:rFonts w:hint="eastAsia" w:ascii="仿宋_GB2312" w:eastAsia="仿宋_GB2312"/>
          <w:sz w:val="32"/>
          <w:szCs w:val="32"/>
          <w:lang w:eastAsia="zh-CN"/>
        </w:rPr>
        <w:t>，较上年减少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2.59万元，减幅4.19</w:t>
      </w:r>
      <w:r>
        <w:rPr>
          <w:rFonts w:hint="eastAsia" w:ascii="仿宋_GB2312" w:eastAsia="仿宋_GB2312"/>
          <w:sz w:val="32"/>
          <w:szCs w:val="32"/>
        </w:rPr>
        <w:t>%;商品服务支出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8.72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  <w:lang w:eastAsia="zh-CN"/>
        </w:rPr>
        <w:t>较上年增加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1.17万元，增幅15.5%</w:t>
      </w:r>
      <w:r>
        <w:rPr>
          <w:rFonts w:hint="eastAsia" w:ascii="仿宋_GB2312" w:eastAsia="仿宋_GB2312"/>
          <w:sz w:val="32"/>
          <w:szCs w:val="32"/>
        </w:rPr>
        <w:t>;对个人和家庭补助支出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12.42</w:t>
      </w:r>
      <w:r>
        <w:rPr>
          <w:rFonts w:hint="eastAsia" w:ascii="仿宋_GB2312" w:eastAsia="仿宋_GB2312"/>
          <w:sz w:val="32"/>
          <w:szCs w:val="32"/>
        </w:rPr>
        <w:t>万元</w:t>
      </w:r>
      <w:r>
        <w:rPr>
          <w:rFonts w:hint="eastAsia" w:ascii="仿宋_GB2312" w:eastAsia="仿宋_GB2312"/>
          <w:sz w:val="32"/>
          <w:szCs w:val="32"/>
          <w:lang w:eastAsia="zh-CN"/>
        </w:rPr>
        <w:t>，较上年减少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4.43万元，减幅26.29%。</w:t>
      </w:r>
      <w:r>
        <w:rPr>
          <w:rFonts w:hint="eastAsia" w:ascii="仿宋_GB2312" w:eastAsia="仿宋_GB2312"/>
          <w:sz w:val="32"/>
          <w:szCs w:val="32"/>
          <w:lang w:eastAsia="zh-CN"/>
        </w:rPr>
        <w:t>（人员经费较上年减少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7.02万元，主要是自动减员减少）。 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按支出功能科目划分：社会保障和就业支出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19.34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  <w:lang w:eastAsia="zh-CN"/>
        </w:rPr>
        <w:t>较上年减少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0.89万元，减幅4.4%</w:t>
      </w:r>
      <w:r>
        <w:rPr>
          <w:rFonts w:hint="eastAsia" w:ascii="仿宋_GB2312" w:eastAsia="仿宋_GB2312"/>
          <w:sz w:val="32"/>
          <w:szCs w:val="32"/>
        </w:rPr>
        <w:t>；医疗卫生与计划生育支出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10.67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  <w:lang w:eastAsia="zh-CN"/>
        </w:rPr>
        <w:t>较上年增加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2.17万元，增幅25.53%</w:t>
      </w:r>
      <w:r>
        <w:rPr>
          <w:rFonts w:hint="eastAsia" w:ascii="仿宋_GB2312" w:eastAsia="仿宋_GB2312"/>
          <w:sz w:val="32"/>
          <w:szCs w:val="32"/>
        </w:rPr>
        <w:t>；资源勘探信息支出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50.4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  <w:lang w:eastAsia="zh-CN"/>
        </w:rPr>
        <w:t>较上年减少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7.66万元，减幅13.19%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0"/>
        </w:numPr>
        <w:ind w:firstLine="643" w:firstLineChars="200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3.“三公”经费支出情况</w:t>
      </w:r>
    </w:p>
    <w:p>
      <w:pPr>
        <w:ind w:firstLine="640" w:firstLineChars="200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2018年轻化建材办“三公”经费支出为0.2万元，较上年增加0.2万元。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 xml:space="preserve"> </w:t>
      </w:r>
    </w:p>
    <w:p>
      <w:pPr>
        <w:ind w:firstLine="643" w:firstLineChars="200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4.政府采购支出情况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2018年轻化建材办政府采购计划1万元，实际采购支出为零。</w:t>
      </w:r>
    </w:p>
    <w:p>
      <w:pPr>
        <w:ind w:firstLine="643" w:firstLineChars="200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5.国有资产占用情况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2018年轻化建材办资产总额15.1万元。其中：流动资产12.9万元，固定资产2.21万元。</w:t>
      </w:r>
    </w:p>
    <w:p>
      <w:pPr>
        <w:numPr>
          <w:ilvl w:val="0"/>
          <w:numId w:val="0"/>
        </w:numPr>
        <w:ind w:firstLine="643" w:firstLineChars="200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6.运行经费情况说明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2018年度轻化办单位运行经费支出80.41万元，较上年减少6.38万元，减幅7.35%。包括：工资福利支出59.27万元，其中：基本工资23.44万元，较上年减少2.7万元；津贴13.43万元，较上年减少0.66万元；奖金4.21万元，较上年减少0.4万元；基本养老金7.06万元，较上年减少0.81万元；基本医疗费10.23万元，较上年增加1.08万元；其他社会保障缴费0.6万元，较上年增加0.6万元；住房公积金0.29万元，较上年减少1.89万元。对个人和家庭的补助12.42万元，其中：离休费9.26万元，较上年减少3.5万元；生活补助1.53万元，较上年减少0.07万元；其他对个人和家庭的补助支出1.63万元，较上年增加1.32万元。商品和服务支出8.72万元，其中：办公费1.82万元，较上年增加1.28万元；水费0.09万元，较上年减少0.19万元；电费0万元，较上年减少0.35万元；邮电费0.1万元，较上年减少0.63万元；差旅费0.32万元，较上年增加0.23万元；维修费1.04万元，较上年增加0.59万元；公务接待费0.2万元，较上年增加0.2万元；福利费0.07万元，较上年减少0.84万元；劳务费3.75万元，较上年增加0.63万元；工会经费1万元，较上的减少0.02万元；其他交通费用0.23万元，较上年增加0.23万元；其他商服支出0.11万元，较上年增加0.05万元；办公设备购置费0万元，较上的减少0.53万元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增减的原因主要是在职转退休。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0"/>
          <w:szCs w:val="30"/>
        </w:rPr>
      </w:pPr>
    </w:p>
    <w:p>
      <w:pPr>
        <w:jc w:val="center"/>
        <w:rPr>
          <w:rFonts w:hint="eastAsia" w:ascii="仿宋_GB2312" w:hAnsi="宋体" w:eastAsia="仿宋_GB2312"/>
          <w:sz w:val="36"/>
          <w:szCs w:val="36"/>
        </w:rPr>
      </w:pPr>
      <w:r>
        <w:rPr>
          <w:rFonts w:hint="eastAsia" w:ascii="仿宋_GB2312" w:eastAsia="仿宋_GB2312"/>
          <w:sz w:val="30"/>
          <w:szCs w:val="30"/>
        </w:rPr>
        <w:t xml:space="preserve">             </w:t>
      </w:r>
      <w:r>
        <w:rPr>
          <w:rFonts w:hint="eastAsia" w:ascii="仿宋_GB2312" w:eastAsia="仿宋_GB2312"/>
          <w:sz w:val="36"/>
          <w:szCs w:val="36"/>
        </w:rPr>
        <w:t>201</w:t>
      </w:r>
      <w:r>
        <w:rPr>
          <w:rFonts w:hint="eastAsia" w:ascii="仿宋_GB2312" w:eastAsia="仿宋_GB2312"/>
          <w:sz w:val="36"/>
          <w:szCs w:val="36"/>
          <w:lang w:val="en-US" w:eastAsia="zh-CN"/>
        </w:rPr>
        <w:t>9</w:t>
      </w:r>
      <w:r>
        <w:rPr>
          <w:rFonts w:hint="eastAsia" w:ascii="仿宋_GB2312" w:hAnsi="宋体" w:eastAsia="仿宋_GB2312"/>
          <w:sz w:val="36"/>
          <w:szCs w:val="36"/>
        </w:rPr>
        <w:t>年</w:t>
      </w:r>
      <w:r>
        <w:rPr>
          <w:rFonts w:hint="eastAsia" w:ascii="仿宋_GB2312" w:hAnsi="宋体" w:eastAsia="仿宋_GB2312"/>
          <w:sz w:val="36"/>
          <w:szCs w:val="36"/>
          <w:lang w:val="en-US" w:eastAsia="zh-CN"/>
        </w:rPr>
        <w:t>2</w:t>
      </w:r>
      <w:r>
        <w:rPr>
          <w:rFonts w:hint="eastAsia" w:ascii="仿宋_GB2312" w:hAnsi="宋体" w:eastAsia="仿宋_GB2312"/>
          <w:sz w:val="36"/>
          <w:szCs w:val="36"/>
        </w:rPr>
        <w:t>月</w:t>
      </w:r>
      <w:r>
        <w:rPr>
          <w:rFonts w:hint="eastAsia" w:ascii="仿宋_GB2312" w:hAnsi="宋体" w:eastAsia="仿宋_GB2312"/>
          <w:sz w:val="36"/>
          <w:szCs w:val="36"/>
          <w:lang w:val="en-US" w:eastAsia="zh-CN"/>
        </w:rPr>
        <w:t>25</w:t>
      </w:r>
      <w:r>
        <w:rPr>
          <w:rFonts w:hint="eastAsia" w:ascii="仿宋_GB2312" w:hAnsi="宋体" w:eastAsia="仿宋_GB2312"/>
          <w:sz w:val="36"/>
          <w:szCs w:val="36"/>
        </w:rPr>
        <w:t xml:space="preserve">日  </w:t>
      </w:r>
    </w:p>
    <w:p>
      <w:pPr>
        <w:jc w:val="center"/>
        <w:rPr>
          <w:rFonts w:hint="eastAsia" w:ascii="仿宋_GB2312" w:hAnsi="宋体" w:eastAsia="仿宋_GB2312"/>
          <w:sz w:val="36"/>
          <w:szCs w:val="36"/>
        </w:rPr>
      </w:pPr>
    </w:p>
    <w:sectPr>
      <w:headerReference r:id="rId3" w:type="default"/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BC2199"/>
    <w:multiLevelType w:val="singleLevel"/>
    <w:tmpl w:val="02BC219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0E5E88C"/>
    <w:multiLevelType w:val="singleLevel"/>
    <w:tmpl w:val="30E5E88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C5C"/>
    <w:rsid w:val="0003108C"/>
    <w:rsid w:val="00034E91"/>
    <w:rsid w:val="0004386C"/>
    <w:rsid w:val="00055E4C"/>
    <w:rsid w:val="00056425"/>
    <w:rsid w:val="000777B6"/>
    <w:rsid w:val="00086F3B"/>
    <w:rsid w:val="000A7387"/>
    <w:rsid w:val="000E354F"/>
    <w:rsid w:val="000F6AA4"/>
    <w:rsid w:val="001000F3"/>
    <w:rsid w:val="00102258"/>
    <w:rsid w:val="00102C1B"/>
    <w:rsid w:val="00122830"/>
    <w:rsid w:val="00127AAD"/>
    <w:rsid w:val="00130379"/>
    <w:rsid w:val="00132D76"/>
    <w:rsid w:val="00136592"/>
    <w:rsid w:val="001457A4"/>
    <w:rsid w:val="0014659A"/>
    <w:rsid w:val="00152225"/>
    <w:rsid w:val="00164621"/>
    <w:rsid w:val="001703CC"/>
    <w:rsid w:val="00171105"/>
    <w:rsid w:val="00184CC4"/>
    <w:rsid w:val="001911FB"/>
    <w:rsid w:val="001952A9"/>
    <w:rsid w:val="001958EC"/>
    <w:rsid w:val="001B6947"/>
    <w:rsid w:val="001C0D08"/>
    <w:rsid w:val="001C7282"/>
    <w:rsid w:val="001E69FC"/>
    <w:rsid w:val="001E706E"/>
    <w:rsid w:val="001F663B"/>
    <w:rsid w:val="00200792"/>
    <w:rsid w:val="00202810"/>
    <w:rsid w:val="002134A2"/>
    <w:rsid w:val="00213C4F"/>
    <w:rsid w:val="00220E80"/>
    <w:rsid w:val="00221D19"/>
    <w:rsid w:val="00222EE4"/>
    <w:rsid w:val="002242EF"/>
    <w:rsid w:val="0022475B"/>
    <w:rsid w:val="00242587"/>
    <w:rsid w:val="00242A84"/>
    <w:rsid w:val="0024508A"/>
    <w:rsid w:val="00245A7A"/>
    <w:rsid w:val="00246DCF"/>
    <w:rsid w:val="002471AD"/>
    <w:rsid w:val="00251F3B"/>
    <w:rsid w:val="002561C3"/>
    <w:rsid w:val="002571AB"/>
    <w:rsid w:val="002645BC"/>
    <w:rsid w:val="00276C4E"/>
    <w:rsid w:val="002929FF"/>
    <w:rsid w:val="002973E6"/>
    <w:rsid w:val="002A3773"/>
    <w:rsid w:val="002B37FD"/>
    <w:rsid w:val="002D519B"/>
    <w:rsid w:val="002F11DD"/>
    <w:rsid w:val="002F2059"/>
    <w:rsid w:val="002F444A"/>
    <w:rsid w:val="00300342"/>
    <w:rsid w:val="003173FD"/>
    <w:rsid w:val="00325334"/>
    <w:rsid w:val="00345C37"/>
    <w:rsid w:val="003465FD"/>
    <w:rsid w:val="003538E9"/>
    <w:rsid w:val="00353C95"/>
    <w:rsid w:val="00364338"/>
    <w:rsid w:val="003760C1"/>
    <w:rsid w:val="00377232"/>
    <w:rsid w:val="003838CF"/>
    <w:rsid w:val="00392AC1"/>
    <w:rsid w:val="003A02D5"/>
    <w:rsid w:val="003A28A6"/>
    <w:rsid w:val="003A6D51"/>
    <w:rsid w:val="003B4B0B"/>
    <w:rsid w:val="003B540A"/>
    <w:rsid w:val="003C1E94"/>
    <w:rsid w:val="003C6B36"/>
    <w:rsid w:val="003D5750"/>
    <w:rsid w:val="003E055C"/>
    <w:rsid w:val="003F1FCA"/>
    <w:rsid w:val="003F51F7"/>
    <w:rsid w:val="004054E5"/>
    <w:rsid w:val="00406FB0"/>
    <w:rsid w:val="00417584"/>
    <w:rsid w:val="0042223D"/>
    <w:rsid w:val="00425F3F"/>
    <w:rsid w:val="0046008B"/>
    <w:rsid w:val="004757FE"/>
    <w:rsid w:val="00475AD1"/>
    <w:rsid w:val="00476E9A"/>
    <w:rsid w:val="00487086"/>
    <w:rsid w:val="00490016"/>
    <w:rsid w:val="00491738"/>
    <w:rsid w:val="004A5A4E"/>
    <w:rsid w:val="004C5C9F"/>
    <w:rsid w:val="004E0241"/>
    <w:rsid w:val="004E033E"/>
    <w:rsid w:val="004E29C2"/>
    <w:rsid w:val="004E3E94"/>
    <w:rsid w:val="004F087F"/>
    <w:rsid w:val="004F5922"/>
    <w:rsid w:val="00504B46"/>
    <w:rsid w:val="00505E8C"/>
    <w:rsid w:val="005075B6"/>
    <w:rsid w:val="00507941"/>
    <w:rsid w:val="00507D8B"/>
    <w:rsid w:val="00513F05"/>
    <w:rsid w:val="00514A2F"/>
    <w:rsid w:val="00515259"/>
    <w:rsid w:val="00523481"/>
    <w:rsid w:val="00533485"/>
    <w:rsid w:val="00533619"/>
    <w:rsid w:val="00535EAC"/>
    <w:rsid w:val="005457E0"/>
    <w:rsid w:val="00551F87"/>
    <w:rsid w:val="00553186"/>
    <w:rsid w:val="00553665"/>
    <w:rsid w:val="005537D6"/>
    <w:rsid w:val="0056098F"/>
    <w:rsid w:val="00575F97"/>
    <w:rsid w:val="00582A5C"/>
    <w:rsid w:val="00594442"/>
    <w:rsid w:val="00596AEC"/>
    <w:rsid w:val="005A2825"/>
    <w:rsid w:val="005B1C8E"/>
    <w:rsid w:val="005C5B64"/>
    <w:rsid w:val="005D584C"/>
    <w:rsid w:val="005E3156"/>
    <w:rsid w:val="005F1956"/>
    <w:rsid w:val="005F694D"/>
    <w:rsid w:val="005F6A77"/>
    <w:rsid w:val="00602A03"/>
    <w:rsid w:val="006030BA"/>
    <w:rsid w:val="00610483"/>
    <w:rsid w:val="00616D20"/>
    <w:rsid w:val="00640CB2"/>
    <w:rsid w:val="0064279A"/>
    <w:rsid w:val="006466E3"/>
    <w:rsid w:val="00651B32"/>
    <w:rsid w:val="00653015"/>
    <w:rsid w:val="0066171C"/>
    <w:rsid w:val="00663C41"/>
    <w:rsid w:val="006C14AF"/>
    <w:rsid w:val="006D0576"/>
    <w:rsid w:val="006E2573"/>
    <w:rsid w:val="006E25D0"/>
    <w:rsid w:val="006E3462"/>
    <w:rsid w:val="006F18FF"/>
    <w:rsid w:val="00707FD2"/>
    <w:rsid w:val="007304DF"/>
    <w:rsid w:val="00730B6A"/>
    <w:rsid w:val="007365A3"/>
    <w:rsid w:val="00751F5F"/>
    <w:rsid w:val="00751F64"/>
    <w:rsid w:val="00764AF3"/>
    <w:rsid w:val="00784EEF"/>
    <w:rsid w:val="00791DD5"/>
    <w:rsid w:val="0079573A"/>
    <w:rsid w:val="007A6F14"/>
    <w:rsid w:val="007C2E0C"/>
    <w:rsid w:val="007C635F"/>
    <w:rsid w:val="007C6BA6"/>
    <w:rsid w:val="007D019F"/>
    <w:rsid w:val="007D2B63"/>
    <w:rsid w:val="007D4C79"/>
    <w:rsid w:val="0080173F"/>
    <w:rsid w:val="00816C3D"/>
    <w:rsid w:val="00825900"/>
    <w:rsid w:val="00825C9D"/>
    <w:rsid w:val="00855FA9"/>
    <w:rsid w:val="00865A98"/>
    <w:rsid w:val="0087625C"/>
    <w:rsid w:val="008B0738"/>
    <w:rsid w:val="008B71F6"/>
    <w:rsid w:val="008C1339"/>
    <w:rsid w:val="008D2719"/>
    <w:rsid w:val="008D3CAB"/>
    <w:rsid w:val="008E693B"/>
    <w:rsid w:val="008F0D2E"/>
    <w:rsid w:val="008F439D"/>
    <w:rsid w:val="008F5123"/>
    <w:rsid w:val="0090479C"/>
    <w:rsid w:val="00904D92"/>
    <w:rsid w:val="00907CCC"/>
    <w:rsid w:val="00921495"/>
    <w:rsid w:val="00924D16"/>
    <w:rsid w:val="00924DFC"/>
    <w:rsid w:val="00927A31"/>
    <w:rsid w:val="00931209"/>
    <w:rsid w:val="00932373"/>
    <w:rsid w:val="00935698"/>
    <w:rsid w:val="009518EE"/>
    <w:rsid w:val="00967779"/>
    <w:rsid w:val="00974591"/>
    <w:rsid w:val="00980B9E"/>
    <w:rsid w:val="009C6625"/>
    <w:rsid w:val="009E61D1"/>
    <w:rsid w:val="009F1BCA"/>
    <w:rsid w:val="00A123A7"/>
    <w:rsid w:val="00A21606"/>
    <w:rsid w:val="00A33609"/>
    <w:rsid w:val="00A35AE3"/>
    <w:rsid w:val="00A44AD1"/>
    <w:rsid w:val="00A522D3"/>
    <w:rsid w:val="00A55518"/>
    <w:rsid w:val="00A66B0B"/>
    <w:rsid w:val="00A70EA5"/>
    <w:rsid w:val="00A862E3"/>
    <w:rsid w:val="00AA08D4"/>
    <w:rsid w:val="00AB554A"/>
    <w:rsid w:val="00AC7ED2"/>
    <w:rsid w:val="00AD7808"/>
    <w:rsid w:val="00AE0606"/>
    <w:rsid w:val="00AF4950"/>
    <w:rsid w:val="00AF6682"/>
    <w:rsid w:val="00AF67E7"/>
    <w:rsid w:val="00B02FC8"/>
    <w:rsid w:val="00B07AA6"/>
    <w:rsid w:val="00B21D43"/>
    <w:rsid w:val="00B516B1"/>
    <w:rsid w:val="00B60459"/>
    <w:rsid w:val="00B6245C"/>
    <w:rsid w:val="00B62535"/>
    <w:rsid w:val="00B73CBA"/>
    <w:rsid w:val="00B808C3"/>
    <w:rsid w:val="00B8177D"/>
    <w:rsid w:val="00B85101"/>
    <w:rsid w:val="00BA3254"/>
    <w:rsid w:val="00BB0C07"/>
    <w:rsid w:val="00BE1E7F"/>
    <w:rsid w:val="00C4194A"/>
    <w:rsid w:val="00C45E87"/>
    <w:rsid w:val="00C7595C"/>
    <w:rsid w:val="00C87FAC"/>
    <w:rsid w:val="00CB66FA"/>
    <w:rsid w:val="00CC7FD8"/>
    <w:rsid w:val="00CD4D73"/>
    <w:rsid w:val="00CE4FC1"/>
    <w:rsid w:val="00CF2F1D"/>
    <w:rsid w:val="00CF7F18"/>
    <w:rsid w:val="00D0744E"/>
    <w:rsid w:val="00D1301D"/>
    <w:rsid w:val="00D20B94"/>
    <w:rsid w:val="00D333D2"/>
    <w:rsid w:val="00D61C9A"/>
    <w:rsid w:val="00D63D44"/>
    <w:rsid w:val="00D71BD3"/>
    <w:rsid w:val="00D74064"/>
    <w:rsid w:val="00D74688"/>
    <w:rsid w:val="00D76117"/>
    <w:rsid w:val="00D8416E"/>
    <w:rsid w:val="00D873CF"/>
    <w:rsid w:val="00D87AEC"/>
    <w:rsid w:val="00DA6AA5"/>
    <w:rsid w:val="00DB337E"/>
    <w:rsid w:val="00DC5A69"/>
    <w:rsid w:val="00DC635D"/>
    <w:rsid w:val="00DE0EC4"/>
    <w:rsid w:val="00DE189C"/>
    <w:rsid w:val="00E22357"/>
    <w:rsid w:val="00E50E17"/>
    <w:rsid w:val="00E603F8"/>
    <w:rsid w:val="00E63304"/>
    <w:rsid w:val="00E65E30"/>
    <w:rsid w:val="00E660D8"/>
    <w:rsid w:val="00E70D1C"/>
    <w:rsid w:val="00E75234"/>
    <w:rsid w:val="00EA2B00"/>
    <w:rsid w:val="00EB4557"/>
    <w:rsid w:val="00EC1764"/>
    <w:rsid w:val="00EE0DE2"/>
    <w:rsid w:val="00EF2988"/>
    <w:rsid w:val="00F11E41"/>
    <w:rsid w:val="00F30E70"/>
    <w:rsid w:val="00F45E94"/>
    <w:rsid w:val="00F5455D"/>
    <w:rsid w:val="00F60D52"/>
    <w:rsid w:val="00F66708"/>
    <w:rsid w:val="00F851D8"/>
    <w:rsid w:val="00F97B37"/>
    <w:rsid w:val="00FA46FD"/>
    <w:rsid w:val="00FA6859"/>
    <w:rsid w:val="00FA7E31"/>
    <w:rsid w:val="00FB0980"/>
    <w:rsid w:val="00FB4C5C"/>
    <w:rsid w:val="00FC7B08"/>
    <w:rsid w:val="00FE0478"/>
    <w:rsid w:val="00FE04D3"/>
    <w:rsid w:val="00FE27DA"/>
    <w:rsid w:val="00FE7CE3"/>
    <w:rsid w:val="00FF67B5"/>
    <w:rsid w:val="00FF6F79"/>
    <w:rsid w:val="011F65E3"/>
    <w:rsid w:val="01A05AC2"/>
    <w:rsid w:val="01E255A2"/>
    <w:rsid w:val="02F41F53"/>
    <w:rsid w:val="03206D4A"/>
    <w:rsid w:val="0341115B"/>
    <w:rsid w:val="045A633B"/>
    <w:rsid w:val="04AA42B8"/>
    <w:rsid w:val="058B4604"/>
    <w:rsid w:val="063B2F7F"/>
    <w:rsid w:val="06EE3EC8"/>
    <w:rsid w:val="073175F9"/>
    <w:rsid w:val="076C3C68"/>
    <w:rsid w:val="083827E6"/>
    <w:rsid w:val="0A124627"/>
    <w:rsid w:val="0AA85539"/>
    <w:rsid w:val="0AAA1714"/>
    <w:rsid w:val="0D8432B2"/>
    <w:rsid w:val="0E7B457F"/>
    <w:rsid w:val="0FCF62A4"/>
    <w:rsid w:val="133B4379"/>
    <w:rsid w:val="13A51BBF"/>
    <w:rsid w:val="15AE32AA"/>
    <w:rsid w:val="16D33171"/>
    <w:rsid w:val="17517702"/>
    <w:rsid w:val="195C5BC4"/>
    <w:rsid w:val="1A853851"/>
    <w:rsid w:val="1C69603A"/>
    <w:rsid w:val="1CA21D06"/>
    <w:rsid w:val="1D215F51"/>
    <w:rsid w:val="1E1A0140"/>
    <w:rsid w:val="1ED326EC"/>
    <w:rsid w:val="1F8723CD"/>
    <w:rsid w:val="1F9859CE"/>
    <w:rsid w:val="1FD929CE"/>
    <w:rsid w:val="20124561"/>
    <w:rsid w:val="207E09D9"/>
    <w:rsid w:val="216F17FD"/>
    <w:rsid w:val="22166CB6"/>
    <w:rsid w:val="231D2A5E"/>
    <w:rsid w:val="239755A3"/>
    <w:rsid w:val="24F767B2"/>
    <w:rsid w:val="257661E2"/>
    <w:rsid w:val="257C2F18"/>
    <w:rsid w:val="25C5667F"/>
    <w:rsid w:val="26C81659"/>
    <w:rsid w:val="271F1387"/>
    <w:rsid w:val="27665EB9"/>
    <w:rsid w:val="28F43A57"/>
    <w:rsid w:val="298468EB"/>
    <w:rsid w:val="2ADA4C32"/>
    <w:rsid w:val="2AF75D00"/>
    <w:rsid w:val="2C563D5B"/>
    <w:rsid w:val="2CB310F2"/>
    <w:rsid w:val="2D8A6895"/>
    <w:rsid w:val="32B07B0B"/>
    <w:rsid w:val="33E476EA"/>
    <w:rsid w:val="34635D53"/>
    <w:rsid w:val="34DA52F5"/>
    <w:rsid w:val="363E1B83"/>
    <w:rsid w:val="370A4C63"/>
    <w:rsid w:val="38513465"/>
    <w:rsid w:val="38A46E7B"/>
    <w:rsid w:val="38DC5772"/>
    <w:rsid w:val="39D867C9"/>
    <w:rsid w:val="3A4A487F"/>
    <w:rsid w:val="3B091AFF"/>
    <w:rsid w:val="3B781729"/>
    <w:rsid w:val="3BFC1843"/>
    <w:rsid w:val="3C3403B7"/>
    <w:rsid w:val="3C9B785F"/>
    <w:rsid w:val="3E2418EA"/>
    <w:rsid w:val="3E38671B"/>
    <w:rsid w:val="400360C3"/>
    <w:rsid w:val="40ED2073"/>
    <w:rsid w:val="416217E2"/>
    <w:rsid w:val="41C85E0A"/>
    <w:rsid w:val="42C53BBD"/>
    <w:rsid w:val="42F97963"/>
    <w:rsid w:val="43115793"/>
    <w:rsid w:val="433A4393"/>
    <w:rsid w:val="43C800BF"/>
    <w:rsid w:val="44230F67"/>
    <w:rsid w:val="4594212F"/>
    <w:rsid w:val="46EC2735"/>
    <w:rsid w:val="484F5814"/>
    <w:rsid w:val="4895064B"/>
    <w:rsid w:val="4C132CBA"/>
    <w:rsid w:val="4C8E1BA2"/>
    <w:rsid w:val="4CF53720"/>
    <w:rsid w:val="4EF467BB"/>
    <w:rsid w:val="4F7C13AF"/>
    <w:rsid w:val="50331E34"/>
    <w:rsid w:val="5182013A"/>
    <w:rsid w:val="52E95BFD"/>
    <w:rsid w:val="539462DE"/>
    <w:rsid w:val="5543285A"/>
    <w:rsid w:val="55DA4311"/>
    <w:rsid w:val="561705C8"/>
    <w:rsid w:val="56186CB8"/>
    <w:rsid w:val="561A205C"/>
    <w:rsid w:val="564C6277"/>
    <w:rsid w:val="567D3CDB"/>
    <w:rsid w:val="56A0608E"/>
    <w:rsid w:val="56D61EA3"/>
    <w:rsid w:val="578E6358"/>
    <w:rsid w:val="581B2997"/>
    <w:rsid w:val="585F5964"/>
    <w:rsid w:val="5BBB68F9"/>
    <w:rsid w:val="5BC62392"/>
    <w:rsid w:val="5CEA6B0D"/>
    <w:rsid w:val="5E38774E"/>
    <w:rsid w:val="5E7F57A4"/>
    <w:rsid w:val="5F250183"/>
    <w:rsid w:val="5F35182A"/>
    <w:rsid w:val="602B62C1"/>
    <w:rsid w:val="60CB012D"/>
    <w:rsid w:val="60F43F0A"/>
    <w:rsid w:val="62B520DB"/>
    <w:rsid w:val="62FF2BE3"/>
    <w:rsid w:val="6405487E"/>
    <w:rsid w:val="6439450E"/>
    <w:rsid w:val="64D628DB"/>
    <w:rsid w:val="65DE4060"/>
    <w:rsid w:val="66A03EB4"/>
    <w:rsid w:val="66C158EF"/>
    <w:rsid w:val="67F345C8"/>
    <w:rsid w:val="685A326F"/>
    <w:rsid w:val="687E3FA0"/>
    <w:rsid w:val="6984251D"/>
    <w:rsid w:val="6AD91906"/>
    <w:rsid w:val="6B043942"/>
    <w:rsid w:val="6C873827"/>
    <w:rsid w:val="6CB34B16"/>
    <w:rsid w:val="6CEC0904"/>
    <w:rsid w:val="6DFF70E4"/>
    <w:rsid w:val="6E2305BA"/>
    <w:rsid w:val="6E3B3FE4"/>
    <w:rsid w:val="6F9C490F"/>
    <w:rsid w:val="6FA55E04"/>
    <w:rsid w:val="6FB6609E"/>
    <w:rsid w:val="70254932"/>
    <w:rsid w:val="71774626"/>
    <w:rsid w:val="747F2FA0"/>
    <w:rsid w:val="749421A5"/>
    <w:rsid w:val="755F4875"/>
    <w:rsid w:val="7808486E"/>
    <w:rsid w:val="7947261A"/>
    <w:rsid w:val="79D64020"/>
    <w:rsid w:val="7ABB2ABE"/>
    <w:rsid w:val="7D0759C4"/>
    <w:rsid w:val="7DCE7CF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rPr>
      <w:sz w:val="24"/>
    </w:rPr>
  </w:style>
  <w:style w:type="paragraph" w:customStyle="1" w:styleId="8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8</Pages>
  <Words>415</Words>
  <Characters>2366</Characters>
  <Lines>19</Lines>
  <Paragraphs>5</Paragraphs>
  <TotalTime>83</TotalTime>
  <ScaleCrop>false</ScaleCrop>
  <LinksUpToDate>false</LinksUpToDate>
  <CharactersWithSpaces>2776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2012-07-17T03:32:00Z</dcterms:created>
  <dc:creator>微软用户</dc:creator>
  <cp:lastModifiedBy>Administrator</cp:lastModifiedBy>
  <cp:lastPrinted>2016-01-10T06:32:00Z</cp:lastPrinted>
  <dcterms:modified xsi:type="dcterms:W3CDTF">2021-07-12T01:43:42Z</dcterms:modified>
  <dc:title>星子县工信委2012年部门预算草案编制说明</dc:title>
  <cp:revision>214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2DB50E366B4E4E499297ED776C990202</vt:lpwstr>
  </property>
</Properties>
</file>