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庐山市</w:t>
      </w:r>
      <w:r>
        <w:rPr>
          <w:rFonts w:hint="eastAsia" w:ascii="黑体" w:hAnsi="黑体" w:eastAsia="黑体"/>
          <w:sz w:val="44"/>
          <w:szCs w:val="44"/>
          <w:lang w:val="en-US" w:eastAsia="zh-CN"/>
        </w:rPr>
        <w:t>农机局</w:t>
      </w:r>
      <w:r>
        <w:rPr>
          <w:rFonts w:hint="eastAsia" w:ascii="黑体" w:hAnsi="黑体" w:eastAsia="黑体"/>
          <w:sz w:val="44"/>
          <w:szCs w:val="44"/>
        </w:rPr>
        <w:t>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农机局</w:t>
      </w:r>
      <w:r>
        <w:rPr>
          <w:rFonts w:hint="eastAsia" w:ascii="黑体" w:hAnsi="黑体" w:eastAsia="黑体"/>
          <w:sz w:val="32"/>
          <w:szCs w:val="32"/>
        </w:rPr>
        <w:t>部门</w:t>
      </w:r>
      <w:r>
        <w:rPr>
          <w:rFonts w:hint="eastAsia" w:ascii="黑体" w:hAnsi="黑体" w:eastAsia="黑体"/>
          <w:b/>
          <w:bCs/>
          <w:sz w:val="32"/>
          <w:szCs w:val="32"/>
        </w:rPr>
        <w:t>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ascii="宋体" w:hAnsi="宋体"/>
          <w:b/>
          <w:bCs/>
          <w:sz w:val="32"/>
          <w:szCs w:val="32"/>
        </w:rPr>
      </w:pPr>
      <w:r>
        <w:rPr>
          <w:rFonts w:hint="eastAsia" w:ascii="宋体" w:hAnsi="宋体"/>
          <w:b/>
          <w:bCs/>
          <w:sz w:val="32"/>
          <w:szCs w:val="32"/>
        </w:rPr>
        <w:t>第一部分  市</w:t>
      </w:r>
      <w:r>
        <w:rPr>
          <w:rFonts w:hint="eastAsia" w:ascii="宋体" w:hAnsi="宋体"/>
          <w:b/>
          <w:bCs/>
          <w:sz w:val="32"/>
          <w:szCs w:val="32"/>
          <w:lang w:eastAsia="zh-CN"/>
        </w:rPr>
        <w:t>农机局</w:t>
      </w:r>
      <w:r>
        <w:rPr>
          <w:rFonts w:hint="eastAsia" w:ascii="宋体" w:hAnsi="宋体"/>
          <w:b/>
          <w:bCs/>
          <w:sz w:val="32"/>
          <w:szCs w:val="32"/>
        </w:rPr>
        <w:t>概括</w:t>
      </w:r>
    </w:p>
    <w:p>
      <w:pPr>
        <w:ind w:firstLine="645"/>
        <w:rPr>
          <w:rFonts w:hint="eastAsia" w:ascii="宋体" w:hAnsi="宋体"/>
          <w:b/>
          <w:bCs/>
          <w:sz w:val="32"/>
          <w:szCs w:val="32"/>
        </w:rPr>
      </w:pPr>
      <w:r>
        <w:rPr>
          <w:rFonts w:hint="eastAsia" w:ascii="宋体" w:hAnsi="宋体"/>
          <w:b/>
          <w:bCs/>
          <w:sz w:val="32"/>
          <w:szCs w:val="32"/>
        </w:rPr>
        <w:t>一、部门主要职能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384" w:right="0" w:firstLine="0"/>
        <w:jc w:val="both"/>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根据星府办【2010】107号文件庐山市农机局是依公务员法管理的正科级事业单位，主要职责是：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80" w:lineRule="atLeast"/>
        <w:ind w:left="0" w:right="0" w:firstLine="560"/>
        <w:jc w:val="left"/>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（一）组织实施有关农业机械的法律、法规和规章；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80" w:lineRule="atLeast"/>
        <w:ind w:left="0" w:right="0" w:firstLine="560"/>
        <w:jc w:val="left"/>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（二）制定并组织实施本行政区域的农业机械化发展规划，指导农业机械服务体系建设，组织开展农业机械社会化服务；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80" w:lineRule="atLeast"/>
        <w:ind w:left="0" w:right="0" w:firstLine="0"/>
        <w:jc w:val="left"/>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　　（三）管理农业机械技术推广和教育培训；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80" w:lineRule="atLeast"/>
        <w:ind w:left="0" w:right="0" w:firstLine="0"/>
        <w:jc w:val="left"/>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　　（四）负责农业机械维修的行业管理、农业机械安全监督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80" w:lineRule="atLeast"/>
        <w:ind w:left="0" w:right="0" w:firstLine="0"/>
        <w:jc w:val="left"/>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管理和农业机械作业质量及作业收费的监督管理；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80" w:lineRule="atLeast"/>
        <w:ind w:left="0" w:right="0" w:firstLine="570"/>
        <w:jc w:val="left"/>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（五）配合质量技术监督、工商行政管理部门进行农业机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80" w:lineRule="atLeast"/>
        <w:ind w:right="0"/>
        <w:jc w:val="left"/>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械主机及配件产品质量的监督管理；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80" w:lineRule="atLeast"/>
        <w:ind w:left="0" w:right="0" w:firstLine="570"/>
        <w:jc w:val="left"/>
        <w:rPr>
          <w:rFonts w:hint="eastAsia" w:ascii="仿宋" w:hAnsi="仿宋" w:eastAsia="仿宋" w:cs="Times New Roman"/>
          <w:kern w:val="2"/>
          <w:sz w:val="30"/>
          <w:szCs w:val="30"/>
          <w:lang w:val="en-US" w:eastAsia="zh-CN" w:bidi="ar-SA"/>
        </w:rPr>
      </w:pPr>
      <w:r>
        <w:rPr>
          <w:rFonts w:hint="eastAsia" w:ascii="仿宋" w:hAnsi="仿宋" w:eastAsia="仿宋" w:cs="Times New Roman"/>
          <w:kern w:val="2"/>
          <w:sz w:val="30"/>
          <w:szCs w:val="30"/>
          <w:lang w:val="en-US" w:eastAsia="zh-CN" w:bidi="ar-SA"/>
        </w:rPr>
        <w:t>（六）法律、法规规定的其他职责</w:t>
      </w:r>
    </w:p>
    <w:p>
      <w:pPr>
        <w:ind w:firstLine="645"/>
        <w:rPr>
          <w:rFonts w:hint="eastAsia" w:ascii="宋体" w:hAnsi="宋体"/>
          <w:b/>
          <w:bCs/>
          <w:sz w:val="32"/>
          <w:szCs w:val="32"/>
        </w:rPr>
      </w:pPr>
      <w:r>
        <w:rPr>
          <w:rFonts w:hint="eastAsia" w:ascii="宋体" w:hAnsi="宋体"/>
          <w:b/>
          <w:bCs/>
          <w:sz w:val="32"/>
          <w:szCs w:val="32"/>
        </w:rPr>
        <w:t>二、部门决算单位构成</w:t>
      </w:r>
    </w:p>
    <w:p>
      <w:pPr>
        <w:ind w:firstLine="600" w:firstLineChars="200"/>
        <w:rPr>
          <w:rFonts w:hint="eastAsia" w:ascii="仿宋" w:hAnsi="仿宋" w:eastAsia="仿宋"/>
          <w:sz w:val="30"/>
          <w:szCs w:val="30"/>
        </w:rPr>
      </w:pPr>
      <w:r>
        <w:rPr>
          <w:rFonts w:hint="eastAsia" w:ascii="仿宋" w:hAnsi="仿宋" w:eastAsia="仿宋"/>
          <w:sz w:val="30"/>
          <w:szCs w:val="30"/>
        </w:rPr>
        <w:t>纳入本套部门决算汇编范围的单位1个，即：</w:t>
      </w:r>
      <w:r>
        <w:rPr>
          <w:rFonts w:hint="eastAsia" w:ascii="仿宋" w:hAnsi="仿宋" w:eastAsia="仿宋"/>
          <w:sz w:val="30"/>
          <w:szCs w:val="30"/>
          <w:lang w:val="en-US" w:eastAsia="zh-CN"/>
        </w:rPr>
        <w:t>庐山市农机局</w:t>
      </w:r>
      <w:r>
        <w:rPr>
          <w:rFonts w:hint="eastAsia" w:ascii="仿宋" w:hAnsi="仿宋" w:eastAsia="仿宋"/>
          <w:sz w:val="30"/>
          <w:szCs w:val="30"/>
        </w:rPr>
        <w:t>本级。</w:t>
      </w:r>
    </w:p>
    <w:p>
      <w:pPr>
        <w:ind w:firstLine="600" w:firstLineChars="200"/>
        <w:rPr>
          <w:rFonts w:hint="eastAsia" w:ascii="仿宋" w:hAnsi="仿宋" w:eastAsia="仿宋"/>
          <w:sz w:val="30"/>
          <w:szCs w:val="30"/>
        </w:rPr>
      </w:pPr>
    </w:p>
    <w:p>
      <w:pPr>
        <w:ind w:firstLine="600" w:firstLineChars="200"/>
        <w:rPr>
          <w:rFonts w:hint="eastAsia" w:ascii="仿宋" w:hAnsi="仿宋" w:eastAsia="仿宋"/>
          <w:sz w:val="30"/>
          <w:szCs w:val="30"/>
        </w:rPr>
      </w:pPr>
    </w:p>
    <w:p>
      <w:pPr>
        <w:ind w:firstLine="645"/>
        <w:rPr>
          <w:rFonts w:hint="eastAsia" w:ascii="宋体" w:hAnsi="宋体"/>
          <w:b/>
          <w:bCs/>
          <w:sz w:val="32"/>
          <w:szCs w:val="32"/>
        </w:rPr>
      </w:pPr>
      <w:r>
        <w:rPr>
          <w:rFonts w:hint="eastAsia" w:ascii="仿宋" w:hAnsi="仿宋" w:eastAsia="仿宋"/>
          <w:sz w:val="32"/>
          <w:szCs w:val="32"/>
        </w:rPr>
        <w:t xml:space="preserve"> </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第二部分  2018年度部门决算表</w:t>
      </w:r>
    </w:p>
    <w:p>
      <w:pPr>
        <w:autoSpaceDE w:val="0"/>
        <w:autoSpaceDN w:val="0"/>
        <w:adjustRightInd w:val="0"/>
        <w:spacing w:line="360" w:lineRule="auto"/>
        <w:jc w:val="left"/>
        <w:rPr>
          <w:rFonts w:hint="eastAsia" w:ascii="仿宋" w:hAnsi="仿宋" w:eastAsia="仿宋"/>
          <w:sz w:val="30"/>
          <w:szCs w:val="30"/>
        </w:rPr>
      </w:pPr>
      <w:r>
        <w:rPr>
          <w:rFonts w:hint="eastAsia" w:ascii="仿宋" w:hAnsi="仿宋" w:eastAsia="仿宋"/>
          <w:sz w:val="30"/>
          <w:szCs w:val="30"/>
        </w:rPr>
        <w:t xml:space="preserve"> 详见附件</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第三部分  2018年度部门决算情况说明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00" w:firstLineChars="200"/>
        <w:rPr>
          <w:rFonts w:hint="default"/>
          <w:lang w:val="en-US"/>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168.9649</w:t>
      </w:r>
      <w:r>
        <w:rPr>
          <w:rFonts w:hint="eastAsia" w:ascii="仿宋" w:hAnsi="仿宋" w:eastAsia="仿宋"/>
          <w:sz w:val="30"/>
          <w:szCs w:val="30"/>
        </w:rPr>
        <w:t>万元，较2017年</w:t>
      </w:r>
      <w:r>
        <w:rPr>
          <w:rFonts w:hint="eastAsia" w:ascii="仿宋" w:hAnsi="仿宋" w:eastAsia="仿宋"/>
          <w:sz w:val="30"/>
          <w:szCs w:val="30"/>
          <w:lang w:val="en-US" w:eastAsia="zh-CN"/>
        </w:rPr>
        <w:t>增加36.6148</w:t>
      </w:r>
      <w:r>
        <w:rPr>
          <w:rFonts w:hint="eastAsia" w:ascii="仿宋" w:hAnsi="仿宋" w:eastAsia="仿宋"/>
          <w:sz w:val="30"/>
          <w:szCs w:val="30"/>
        </w:rPr>
        <w:t>万元，</w:t>
      </w:r>
      <w:r>
        <w:rPr>
          <w:rFonts w:hint="eastAsia" w:ascii="仿宋" w:hAnsi="仿宋" w:eastAsia="仿宋"/>
          <w:sz w:val="30"/>
          <w:szCs w:val="30"/>
          <w:lang w:val="en-US" w:eastAsia="zh-CN"/>
        </w:rPr>
        <w:t>增长27.67</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其中一般公共预算财政拨款168.9649万元，</w:t>
      </w:r>
      <w:r>
        <w:rPr>
          <w:rFonts w:hint="eastAsia" w:ascii="仿宋" w:hAnsi="仿宋" w:eastAsia="仿宋"/>
          <w:sz w:val="30"/>
          <w:szCs w:val="30"/>
        </w:rPr>
        <w:t>较2017年</w:t>
      </w:r>
      <w:r>
        <w:rPr>
          <w:rFonts w:hint="eastAsia" w:ascii="仿宋" w:hAnsi="仿宋" w:eastAsia="仿宋"/>
          <w:sz w:val="30"/>
          <w:szCs w:val="30"/>
          <w:lang w:val="en-US" w:eastAsia="zh-CN"/>
        </w:rPr>
        <w:t>增加36.6148</w:t>
      </w:r>
      <w:r>
        <w:rPr>
          <w:rFonts w:hint="eastAsia" w:ascii="仿宋" w:hAnsi="仿宋" w:eastAsia="仿宋"/>
          <w:sz w:val="30"/>
          <w:szCs w:val="30"/>
        </w:rPr>
        <w:t>万元，</w:t>
      </w:r>
      <w:r>
        <w:rPr>
          <w:rFonts w:hint="eastAsia" w:ascii="仿宋" w:hAnsi="仿宋" w:eastAsia="仿宋"/>
          <w:sz w:val="30"/>
          <w:szCs w:val="30"/>
          <w:lang w:val="en-US" w:eastAsia="zh-CN"/>
        </w:rPr>
        <w:t>增长27.67</w:t>
      </w:r>
      <w:r>
        <w:rPr>
          <w:rFonts w:hint="eastAsia" w:ascii="仿宋" w:hAnsi="仿宋" w:eastAsia="仿宋"/>
          <w:sz w:val="30"/>
          <w:szCs w:val="30"/>
        </w:rPr>
        <w:t>%</w:t>
      </w:r>
      <w:r>
        <w:rPr>
          <w:rFonts w:hint="eastAsia" w:ascii="仿宋" w:hAnsi="仿宋" w:eastAsia="仿宋"/>
          <w:sz w:val="30"/>
          <w:szCs w:val="30"/>
          <w:lang w:val="en-US" w:eastAsia="zh-CN"/>
        </w:rPr>
        <w:t>。</w:t>
      </w:r>
      <w:r>
        <w:rPr>
          <w:rFonts w:hint="eastAsia" w:ascii="仿宋" w:hAnsi="仿宋" w:eastAsia="仿宋"/>
          <w:sz w:val="30"/>
          <w:szCs w:val="30"/>
        </w:rPr>
        <w:t>主要原因是：</w:t>
      </w:r>
      <w:r>
        <w:rPr>
          <w:rFonts w:hint="eastAsia" w:ascii="仿宋" w:hAnsi="仿宋" w:eastAsia="仿宋"/>
          <w:sz w:val="30"/>
          <w:szCs w:val="30"/>
          <w:lang w:val="en-US" w:eastAsia="zh-CN"/>
        </w:rPr>
        <w:t>日常办公费用增加。</w:t>
      </w:r>
      <w:bookmarkStart w:id="0" w:name="_GoBack"/>
      <w:bookmarkEnd w:id="0"/>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168.9649</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00" w:firstLineChars="200"/>
        <w:rPr>
          <w:rFonts w:hint="default" w:eastAsia="仿宋"/>
          <w:lang w:val="en-US" w:eastAsia="zh-CN"/>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170.9094</w:t>
      </w:r>
      <w:r>
        <w:rPr>
          <w:rFonts w:hint="eastAsia" w:ascii="仿宋" w:hAnsi="仿宋" w:eastAsia="仿宋"/>
          <w:sz w:val="30"/>
          <w:szCs w:val="30"/>
        </w:rPr>
        <w:t>万元，较2017年增加</w:t>
      </w:r>
      <w:r>
        <w:rPr>
          <w:rFonts w:hint="eastAsia" w:ascii="仿宋" w:hAnsi="仿宋" w:eastAsia="仿宋"/>
          <w:sz w:val="30"/>
          <w:szCs w:val="30"/>
          <w:lang w:val="en-US" w:eastAsia="zh-CN"/>
        </w:rPr>
        <w:t>48.7379</w:t>
      </w:r>
      <w:r>
        <w:rPr>
          <w:rFonts w:hint="eastAsia" w:ascii="仿宋" w:hAnsi="仿宋" w:eastAsia="仿宋"/>
          <w:sz w:val="30"/>
          <w:szCs w:val="30"/>
        </w:rPr>
        <w:t>万元，增长</w:t>
      </w:r>
      <w:r>
        <w:rPr>
          <w:rFonts w:hint="eastAsia" w:ascii="仿宋" w:hAnsi="仿宋" w:eastAsia="仿宋"/>
          <w:sz w:val="30"/>
          <w:szCs w:val="30"/>
          <w:lang w:val="en-US" w:eastAsia="zh-CN"/>
        </w:rPr>
        <w:t>39.89</w:t>
      </w:r>
      <w:r>
        <w:rPr>
          <w:rFonts w:hint="eastAsia" w:ascii="仿宋" w:hAnsi="仿宋" w:eastAsia="仿宋"/>
          <w:sz w:val="30"/>
          <w:szCs w:val="30"/>
        </w:rPr>
        <w:t>%；</w:t>
      </w:r>
      <w:r>
        <w:rPr>
          <w:rFonts w:hint="eastAsia" w:ascii="仿宋" w:hAnsi="仿宋" w:eastAsia="仿宋"/>
          <w:sz w:val="30"/>
          <w:szCs w:val="30"/>
          <w:lang w:val="en-US" w:eastAsia="zh-CN"/>
        </w:rPr>
        <w:t>其中基本支出170.9094万元，较2017年增加48.7379</w:t>
      </w:r>
      <w:r>
        <w:rPr>
          <w:rFonts w:hint="eastAsia" w:ascii="仿宋" w:hAnsi="仿宋" w:eastAsia="仿宋"/>
          <w:sz w:val="30"/>
          <w:szCs w:val="30"/>
        </w:rPr>
        <w:t>万元，增长</w:t>
      </w:r>
      <w:r>
        <w:rPr>
          <w:rFonts w:hint="eastAsia" w:ascii="仿宋" w:hAnsi="仿宋" w:eastAsia="仿宋"/>
          <w:sz w:val="30"/>
          <w:szCs w:val="30"/>
          <w:lang w:val="en-US" w:eastAsia="zh-CN"/>
        </w:rPr>
        <w:t>39.89</w:t>
      </w:r>
      <w:r>
        <w:rPr>
          <w:rFonts w:hint="eastAsia" w:ascii="仿宋" w:hAnsi="仿宋" w:eastAsia="仿宋"/>
          <w:sz w:val="30"/>
          <w:szCs w:val="30"/>
        </w:rPr>
        <w:t>%</w:t>
      </w:r>
      <w:r>
        <w:rPr>
          <w:rFonts w:hint="eastAsia" w:ascii="仿宋" w:hAnsi="仿宋" w:eastAsia="仿宋"/>
          <w:sz w:val="30"/>
          <w:szCs w:val="30"/>
          <w:lang w:val="en-US" w:eastAsia="zh-CN"/>
        </w:rPr>
        <w:t>。主要原因是日常办公费用增加。</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170.9094</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127.5962</w:t>
      </w:r>
      <w:r>
        <w:rPr>
          <w:rFonts w:hint="eastAsia" w:ascii="仿宋" w:hAnsi="仿宋" w:eastAsia="仿宋"/>
          <w:sz w:val="30"/>
          <w:szCs w:val="30"/>
        </w:rPr>
        <w:t>万元，决算数为</w:t>
      </w:r>
      <w:r>
        <w:rPr>
          <w:rFonts w:hint="eastAsia" w:ascii="仿宋" w:hAnsi="仿宋" w:eastAsia="仿宋"/>
          <w:sz w:val="30"/>
          <w:szCs w:val="30"/>
          <w:lang w:val="en-US" w:eastAsia="zh-CN"/>
        </w:rPr>
        <w:t>168.9649</w:t>
      </w:r>
      <w:r>
        <w:rPr>
          <w:rFonts w:hint="eastAsia" w:ascii="仿宋" w:hAnsi="仿宋" w:eastAsia="仿宋"/>
          <w:sz w:val="30"/>
          <w:szCs w:val="30"/>
        </w:rPr>
        <w:t>万元，完成年初预算的</w:t>
      </w:r>
      <w:r>
        <w:rPr>
          <w:rFonts w:hint="eastAsia" w:ascii="仿宋" w:hAnsi="仿宋" w:eastAsia="仿宋"/>
          <w:sz w:val="30"/>
          <w:szCs w:val="30"/>
          <w:lang w:val="en-US" w:eastAsia="zh-CN"/>
        </w:rPr>
        <w:t>132.42</w:t>
      </w:r>
      <w:r>
        <w:rPr>
          <w:rFonts w:hint="eastAsia" w:ascii="仿宋" w:hAnsi="仿宋" w:eastAsia="仿宋"/>
          <w:sz w:val="30"/>
          <w:szCs w:val="30"/>
        </w:rPr>
        <w:t>%。其中：</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一般公共服务支出年初预算数为</w:t>
      </w:r>
      <w:r>
        <w:rPr>
          <w:rFonts w:hint="eastAsia" w:ascii="仿宋" w:hAnsi="仿宋" w:eastAsia="仿宋"/>
          <w:sz w:val="30"/>
          <w:szCs w:val="30"/>
          <w:lang w:val="en-US" w:eastAsia="zh-CN"/>
        </w:rPr>
        <w:t>96.6798</w:t>
      </w:r>
      <w:r>
        <w:rPr>
          <w:rFonts w:hint="eastAsia" w:ascii="仿宋" w:hAnsi="仿宋" w:eastAsia="仿宋"/>
          <w:sz w:val="30"/>
          <w:szCs w:val="30"/>
        </w:rPr>
        <w:t>万元，决算数为</w:t>
      </w:r>
      <w:r>
        <w:rPr>
          <w:rFonts w:hint="eastAsia" w:ascii="仿宋" w:hAnsi="仿宋" w:eastAsia="仿宋"/>
          <w:sz w:val="30"/>
          <w:szCs w:val="30"/>
          <w:lang w:val="en-US" w:eastAsia="zh-CN"/>
        </w:rPr>
        <w:t>168.9649</w:t>
      </w:r>
      <w:r>
        <w:rPr>
          <w:rFonts w:hint="eastAsia" w:ascii="仿宋" w:hAnsi="仿宋" w:eastAsia="仿宋"/>
          <w:sz w:val="30"/>
          <w:szCs w:val="30"/>
        </w:rPr>
        <w:t>万元，完成年初预算的</w:t>
      </w:r>
      <w:r>
        <w:rPr>
          <w:rFonts w:hint="eastAsia" w:ascii="仿宋" w:hAnsi="仿宋" w:eastAsia="仿宋"/>
          <w:sz w:val="30"/>
          <w:szCs w:val="30"/>
          <w:lang w:val="en-US" w:eastAsia="zh-CN"/>
        </w:rPr>
        <w:t>174.76</w:t>
      </w:r>
      <w:r>
        <w:rPr>
          <w:rFonts w:hint="eastAsia" w:ascii="仿宋" w:hAnsi="仿宋" w:eastAsia="仿宋"/>
          <w:sz w:val="30"/>
          <w:szCs w:val="30"/>
        </w:rPr>
        <w:t>%，主要原因是：</w:t>
      </w:r>
      <w:r>
        <w:rPr>
          <w:rFonts w:hint="eastAsia" w:ascii="仿宋" w:hAnsi="仿宋" w:eastAsia="仿宋"/>
          <w:sz w:val="30"/>
          <w:szCs w:val="30"/>
          <w:lang w:val="en-US" w:eastAsia="zh-CN"/>
        </w:rPr>
        <w:t>前期预算统计口径有误。</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320.1593</w:t>
      </w:r>
      <w:r>
        <w:rPr>
          <w:rFonts w:hint="eastAsia" w:ascii="仿宋" w:hAnsi="仿宋" w:eastAsia="仿宋"/>
          <w:sz w:val="30"/>
          <w:szCs w:val="30"/>
        </w:rPr>
        <w:t>万元，其中：</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（一）工资福利支出105</w:t>
      </w:r>
      <w:r>
        <w:rPr>
          <w:rFonts w:hint="eastAsia" w:ascii="仿宋" w:hAnsi="仿宋" w:eastAsia="仿宋"/>
          <w:sz w:val="30"/>
          <w:szCs w:val="30"/>
          <w:lang w:val="en-US" w:eastAsia="zh-CN"/>
        </w:rPr>
        <w:t>.</w:t>
      </w:r>
      <w:r>
        <w:rPr>
          <w:rFonts w:hint="eastAsia" w:ascii="仿宋" w:hAnsi="仿宋" w:eastAsia="仿宋"/>
          <w:sz w:val="30"/>
          <w:szCs w:val="30"/>
        </w:rPr>
        <w:t>7828万元，较2017年</w:t>
      </w:r>
      <w:r>
        <w:rPr>
          <w:rFonts w:hint="eastAsia" w:ascii="仿宋" w:hAnsi="仿宋" w:eastAsia="仿宋"/>
          <w:sz w:val="30"/>
          <w:szCs w:val="30"/>
          <w:lang w:val="en-US" w:eastAsia="zh-CN"/>
        </w:rPr>
        <w:t>增加14.4031，增加15.76%，主要原因是工资奖金支出增加。</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（二）商品和服务支出55</w:t>
      </w:r>
      <w:r>
        <w:rPr>
          <w:rFonts w:hint="eastAsia" w:ascii="仿宋" w:hAnsi="仿宋" w:eastAsia="仿宋"/>
          <w:sz w:val="30"/>
          <w:szCs w:val="30"/>
          <w:lang w:val="en-US" w:eastAsia="zh-CN"/>
        </w:rPr>
        <w:t>.</w:t>
      </w:r>
      <w:r>
        <w:rPr>
          <w:rFonts w:hint="eastAsia" w:ascii="仿宋" w:hAnsi="仿宋" w:eastAsia="仿宋"/>
          <w:sz w:val="30"/>
          <w:szCs w:val="30"/>
        </w:rPr>
        <w:t>5846万元，较2017年</w:t>
      </w:r>
      <w:r>
        <w:rPr>
          <w:rFonts w:hint="eastAsia" w:ascii="仿宋" w:hAnsi="仿宋" w:eastAsia="仿宋"/>
          <w:sz w:val="30"/>
          <w:szCs w:val="30"/>
          <w:lang w:val="en-US" w:eastAsia="zh-CN"/>
        </w:rPr>
        <w:t>增加30.0922万元，增加118.04%，主要原因：日常费用增加。</w:t>
      </w:r>
    </w:p>
    <w:p>
      <w:pPr>
        <w:ind w:firstLine="585"/>
        <w:jc w:val="left"/>
        <w:rPr>
          <w:rFonts w:hint="eastAsia" w:ascii="仿宋" w:hAnsi="仿宋" w:eastAsia="仿宋"/>
          <w:sz w:val="30"/>
          <w:szCs w:val="30"/>
          <w:lang w:val="en-US" w:eastAsia="zh-CN"/>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0</w:t>
      </w:r>
      <w:r>
        <w:rPr>
          <w:rFonts w:hint="eastAsia" w:ascii="仿宋" w:hAnsi="仿宋" w:eastAsia="仿宋"/>
          <w:sz w:val="30"/>
          <w:szCs w:val="30"/>
        </w:rPr>
        <w:t>万元，较2017年</w:t>
      </w:r>
      <w:r>
        <w:rPr>
          <w:rFonts w:hint="eastAsia" w:ascii="仿宋" w:hAnsi="仿宋" w:eastAsia="仿宋"/>
          <w:sz w:val="30"/>
          <w:szCs w:val="30"/>
          <w:lang w:val="en-US" w:eastAsia="zh-CN"/>
        </w:rPr>
        <w:t>减少52993.24万元，主要原因是：开支减少。</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（四）资本性支出2</w:t>
      </w:r>
      <w:r>
        <w:rPr>
          <w:rFonts w:hint="eastAsia" w:ascii="仿宋" w:hAnsi="仿宋" w:eastAsia="仿宋"/>
          <w:sz w:val="30"/>
          <w:szCs w:val="30"/>
          <w:lang w:val="en-US" w:eastAsia="zh-CN"/>
        </w:rPr>
        <w:t>.</w:t>
      </w:r>
      <w:r>
        <w:rPr>
          <w:rFonts w:hint="eastAsia" w:ascii="仿宋" w:hAnsi="仿宋" w:eastAsia="仿宋"/>
          <w:sz w:val="30"/>
          <w:szCs w:val="30"/>
        </w:rPr>
        <w:t>3055万元，较2017年增加2</w:t>
      </w:r>
      <w:r>
        <w:rPr>
          <w:rFonts w:hint="eastAsia" w:ascii="仿宋" w:hAnsi="仿宋" w:eastAsia="仿宋"/>
          <w:sz w:val="30"/>
          <w:szCs w:val="30"/>
          <w:lang w:val="en-US" w:eastAsia="zh-CN"/>
        </w:rPr>
        <w:t>.</w:t>
      </w:r>
      <w:r>
        <w:rPr>
          <w:rFonts w:hint="eastAsia" w:ascii="仿宋" w:hAnsi="仿宋" w:eastAsia="仿宋"/>
          <w:sz w:val="30"/>
          <w:szCs w:val="30"/>
        </w:rPr>
        <w:t>3055万元，主要原因是：</w:t>
      </w:r>
      <w:r>
        <w:rPr>
          <w:rFonts w:hint="eastAsia" w:ascii="仿宋" w:hAnsi="仿宋" w:eastAsia="仿宋"/>
          <w:sz w:val="30"/>
          <w:szCs w:val="30"/>
          <w:lang w:val="en-US" w:eastAsia="zh-CN"/>
        </w:rPr>
        <w:t>采购固定资产。</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7</w:t>
      </w:r>
      <w:r>
        <w:rPr>
          <w:rFonts w:hint="eastAsia" w:ascii="仿宋" w:hAnsi="仿宋" w:eastAsia="仿宋"/>
          <w:sz w:val="30"/>
          <w:szCs w:val="30"/>
        </w:rPr>
        <w:t>万元，决算数为</w:t>
      </w:r>
      <w:r>
        <w:rPr>
          <w:rFonts w:hint="eastAsia" w:ascii="仿宋" w:hAnsi="仿宋" w:eastAsia="仿宋"/>
          <w:sz w:val="30"/>
          <w:szCs w:val="30"/>
          <w:lang w:val="en-US" w:eastAsia="zh-CN"/>
        </w:rPr>
        <w:t>2.007</w:t>
      </w:r>
      <w:r>
        <w:rPr>
          <w:rFonts w:hint="eastAsia" w:ascii="仿宋" w:hAnsi="仿宋" w:eastAsia="仿宋"/>
          <w:sz w:val="30"/>
          <w:szCs w:val="30"/>
        </w:rPr>
        <w:t>万元，完成预算的</w:t>
      </w:r>
      <w:r>
        <w:rPr>
          <w:rFonts w:hint="eastAsia" w:ascii="仿宋" w:hAnsi="仿宋" w:eastAsia="仿宋"/>
          <w:sz w:val="30"/>
          <w:szCs w:val="30"/>
          <w:lang w:val="en-US" w:eastAsia="zh-CN"/>
        </w:rPr>
        <w:t>28</w:t>
      </w:r>
      <w:r>
        <w:rPr>
          <w:rFonts w:hint="eastAsia" w:ascii="仿宋" w:hAnsi="仿宋" w:eastAsia="仿宋"/>
          <w:sz w:val="30"/>
          <w:szCs w:val="30"/>
        </w:rPr>
        <w:t>%，决算数较2017年</w:t>
      </w:r>
      <w:r>
        <w:rPr>
          <w:rFonts w:hint="eastAsia" w:ascii="仿宋" w:hAnsi="仿宋" w:eastAsia="仿宋"/>
          <w:sz w:val="30"/>
          <w:szCs w:val="30"/>
          <w:lang w:val="en-US" w:eastAsia="zh-CN"/>
        </w:rPr>
        <w:t>减少1.7038</w:t>
      </w:r>
      <w:r>
        <w:rPr>
          <w:rFonts w:hint="eastAsia" w:ascii="仿宋" w:hAnsi="仿宋" w:eastAsia="仿宋"/>
          <w:sz w:val="30"/>
          <w:szCs w:val="30"/>
        </w:rPr>
        <w:t>万元，</w:t>
      </w:r>
      <w:r>
        <w:rPr>
          <w:rFonts w:hint="eastAsia" w:ascii="仿宋" w:hAnsi="仿宋" w:eastAsia="仿宋"/>
          <w:sz w:val="30"/>
          <w:szCs w:val="30"/>
          <w:lang w:val="en-US" w:eastAsia="zh-CN"/>
        </w:rPr>
        <w:t>减少45.91%。主要原因是招待费减少</w:t>
      </w:r>
      <w:r>
        <w:rPr>
          <w:rFonts w:hint="eastAsia" w:ascii="仿宋" w:hAnsi="仿宋" w:eastAsia="仿宋"/>
          <w:sz w:val="30"/>
          <w:szCs w:val="30"/>
        </w:rPr>
        <w:t>，其中：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w:t>
      </w:r>
      <w:r>
        <w:rPr>
          <w:rFonts w:ascii="仿宋" w:hAnsi="仿宋" w:eastAsia="仿宋"/>
          <w:sz w:val="30"/>
          <w:szCs w:val="30"/>
        </w:rPr>
        <w:t>0</w:t>
      </w:r>
      <w:r>
        <w:rPr>
          <w:rFonts w:hint="eastAsia" w:ascii="仿宋" w:hAnsi="仿宋" w:eastAsia="仿宋"/>
          <w:sz w:val="30"/>
          <w:szCs w:val="30"/>
        </w:rPr>
        <w:t>万元，决算数为</w:t>
      </w:r>
      <w:r>
        <w:rPr>
          <w:rFonts w:ascii="仿宋" w:hAnsi="仿宋" w:eastAsia="仿宋"/>
          <w:sz w:val="30"/>
          <w:szCs w:val="30"/>
        </w:rPr>
        <w:t>0</w:t>
      </w:r>
      <w:r>
        <w:rPr>
          <w:rFonts w:hint="eastAsia" w:ascii="仿宋" w:hAnsi="仿宋" w:eastAsia="仿宋"/>
          <w:sz w:val="30"/>
          <w:szCs w:val="30"/>
        </w:rPr>
        <w:t>万元，完成预算的</w:t>
      </w:r>
      <w:r>
        <w:rPr>
          <w:rFonts w:ascii="仿宋" w:hAnsi="仿宋" w:eastAsia="仿宋"/>
          <w:sz w:val="30"/>
          <w:szCs w:val="30"/>
        </w:rPr>
        <w:t>100</w:t>
      </w:r>
      <w:r>
        <w:rPr>
          <w:rFonts w:hint="eastAsia" w:ascii="仿宋" w:hAnsi="仿宋" w:eastAsia="仿宋"/>
          <w:sz w:val="30"/>
          <w:szCs w:val="30"/>
        </w:rPr>
        <w:t>%，决算数较2017年基本持平。</w:t>
      </w:r>
    </w:p>
    <w:p>
      <w:pPr>
        <w:ind w:firstLine="600" w:firstLineChars="20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7</w:t>
      </w:r>
      <w:r>
        <w:rPr>
          <w:rFonts w:hint="eastAsia" w:ascii="仿宋" w:hAnsi="仿宋" w:eastAsia="仿宋"/>
          <w:sz w:val="30"/>
          <w:szCs w:val="30"/>
        </w:rPr>
        <w:t>万元，决算数为</w:t>
      </w:r>
      <w:r>
        <w:rPr>
          <w:rFonts w:hint="eastAsia" w:ascii="仿宋" w:hAnsi="仿宋" w:eastAsia="仿宋"/>
          <w:sz w:val="30"/>
          <w:szCs w:val="30"/>
          <w:lang w:val="en-US" w:eastAsia="zh-CN"/>
        </w:rPr>
        <w:t>2.007</w:t>
      </w:r>
      <w:r>
        <w:rPr>
          <w:rFonts w:hint="eastAsia" w:ascii="仿宋" w:hAnsi="仿宋" w:eastAsia="仿宋"/>
          <w:sz w:val="30"/>
          <w:szCs w:val="30"/>
        </w:rPr>
        <w:t>万元，完成预算的</w:t>
      </w:r>
      <w:r>
        <w:rPr>
          <w:rFonts w:hint="eastAsia" w:ascii="仿宋" w:hAnsi="仿宋" w:eastAsia="仿宋"/>
          <w:sz w:val="30"/>
          <w:szCs w:val="30"/>
          <w:lang w:val="en-US" w:eastAsia="zh-CN"/>
        </w:rPr>
        <w:t>28</w:t>
      </w:r>
      <w:r>
        <w:rPr>
          <w:rFonts w:hint="eastAsia" w:ascii="仿宋" w:hAnsi="仿宋" w:eastAsia="仿宋"/>
          <w:sz w:val="30"/>
          <w:szCs w:val="30"/>
        </w:rPr>
        <w:t xml:space="preserve"> %，决算数较2017年</w:t>
      </w:r>
      <w:r>
        <w:rPr>
          <w:rFonts w:hint="eastAsia" w:ascii="仿宋" w:hAnsi="仿宋" w:eastAsia="仿宋"/>
          <w:sz w:val="30"/>
          <w:szCs w:val="30"/>
          <w:lang w:val="en-US" w:eastAsia="zh-CN"/>
        </w:rPr>
        <w:t>减少1.7038</w:t>
      </w:r>
      <w:r>
        <w:rPr>
          <w:rFonts w:hint="eastAsia" w:ascii="仿宋" w:hAnsi="仿宋" w:eastAsia="仿宋"/>
          <w:sz w:val="30"/>
          <w:szCs w:val="30"/>
        </w:rPr>
        <w:t>万元，</w:t>
      </w:r>
      <w:r>
        <w:rPr>
          <w:rFonts w:hint="eastAsia" w:ascii="仿宋" w:hAnsi="仿宋" w:eastAsia="仿宋"/>
          <w:sz w:val="30"/>
          <w:szCs w:val="30"/>
          <w:lang w:val="en-US" w:eastAsia="zh-CN"/>
        </w:rPr>
        <w:t>减少45.91%，主要原因是费用减少</w:t>
      </w:r>
      <w:r>
        <w:rPr>
          <w:rFonts w:hint="eastAsia" w:ascii="仿宋" w:hAnsi="仿宋" w:eastAsia="仿宋"/>
          <w:sz w:val="30"/>
          <w:szCs w:val="30"/>
        </w:rPr>
        <w:t>。</w:t>
      </w:r>
    </w:p>
    <w:p>
      <w:pPr>
        <w:ind w:firstLine="630"/>
        <w:jc w:val="left"/>
        <w:rPr>
          <w:rFonts w:hint="eastAsia" w:ascii="仿宋" w:hAnsi="仿宋" w:eastAsia="仿宋"/>
          <w:sz w:val="30"/>
          <w:szCs w:val="30"/>
          <w:lang w:val="en-US" w:eastAsia="zh-CN"/>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w:t>
      </w:r>
      <w:r>
        <w:rPr>
          <w:rFonts w:hint="eastAsia" w:ascii="仿宋" w:hAnsi="仿宋" w:eastAsia="仿宋"/>
          <w:sz w:val="30"/>
          <w:szCs w:val="30"/>
          <w:lang w:val="en-US" w:eastAsia="zh-CN"/>
        </w:rPr>
        <w:t>运行费年</w:t>
      </w:r>
      <w:r>
        <w:rPr>
          <w:rFonts w:hint="eastAsia" w:ascii="仿宋" w:hAnsi="仿宋" w:eastAsia="仿宋"/>
          <w:sz w:val="30"/>
          <w:szCs w:val="30"/>
        </w:rPr>
        <w:t xml:space="preserve">初预算数为 </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w:t>
      </w:r>
      <w:r>
        <w:rPr>
          <w:rFonts w:hint="eastAsia" w:ascii="仿宋" w:hAnsi="仿宋" w:eastAsia="仿宋"/>
          <w:sz w:val="30"/>
          <w:szCs w:val="30"/>
          <w:lang w:val="en-US" w:eastAsia="zh-CN"/>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57.8901</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30"/>
        <w:jc w:val="left"/>
        <w:rPr>
          <w:rFonts w:hint="eastAsia" w:ascii="黑体" w:hAnsi="黑体" w:eastAsia="黑体"/>
          <w:sz w:val="30"/>
          <w:szCs w:val="30"/>
        </w:rPr>
      </w:pPr>
      <w:r>
        <w:rPr>
          <w:rFonts w:hint="eastAsia" w:ascii="黑体" w:hAnsi="黑体" w:eastAsia="黑体"/>
          <w:sz w:val="30"/>
          <w:szCs w:val="30"/>
        </w:rPr>
        <w:t>七、政府采购支出情况说明</w:t>
      </w:r>
    </w:p>
    <w:p>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本部门2018年度政府采购支出总额2</w:t>
      </w:r>
      <w:r>
        <w:rPr>
          <w:rFonts w:hint="eastAsia" w:ascii="仿宋" w:hAnsi="仿宋" w:eastAsia="仿宋"/>
          <w:sz w:val="30"/>
          <w:szCs w:val="30"/>
          <w:lang w:val="en-US" w:eastAsia="zh-CN"/>
        </w:rPr>
        <w:t>.</w:t>
      </w:r>
      <w:r>
        <w:rPr>
          <w:rFonts w:hint="eastAsia" w:ascii="仿宋" w:hAnsi="仿宋" w:eastAsia="仿宋"/>
          <w:sz w:val="30"/>
          <w:szCs w:val="30"/>
        </w:rPr>
        <w:t>3055万元，其中：政府采购货物支出2</w:t>
      </w:r>
      <w:r>
        <w:rPr>
          <w:rFonts w:hint="eastAsia" w:ascii="仿宋" w:hAnsi="仿宋" w:eastAsia="仿宋"/>
          <w:sz w:val="30"/>
          <w:szCs w:val="30"/>
          <w:lang w:val="en-US" w:eastAsia="zh-CN"/>
        </w:rPr>
        <w:t>.</w:t>
      </w:r>
      <w:r>
        <w:rPr>
          <w:rFonts w:hint="eastAsia" w:ascii="仿宋" w:hAnsi="仿宋" w:eastAsia="仿宋"/>
          <w:sz w:val="30"/>
          <w:szCs w:val="30"/>
        </w:rPr>
        <w:t>3055万元、政府采购工程支出</w:t>
      </w:r>
      <w:r>
        <w:rPr>
          <w:rFonts w:ascii="仿宋" w:hAnsi="仿宋" w:eastAsia="仿宋"/>
          <w:sz w:val="30"/>
          <w:szCs w:val="30"/>
        </w:rPr>
        <w:t>0</w:t>
      </w:r>
      <w:r>
        <w:rPr>
          <w:rFonts w:hint="eastAsia" w:ascii="仿宋" w:hAnsi="仿宋" w:eastAsia="仿宋"/>
          <w:sz w:val="30"/>
          <w:szCs w:val="30"/>
        </w:rPr>
        <w:t xml:space="preserve">万元、政府采购服务支出 </w:t>
      </w:r>
      <w:r>
        <w:rPr>
          <w:rFonts w:ascii="仿宋" w:hAnsi="仿宋" w:eastAsia="仿宋"/>
          <w:sz w:val="30"/>
          <w:szCs w:val="30"/>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%，其中：授予小微企业合同金额2</w:t>
      </w:r>
      <w:r>
        <w:rPr>
          <w:rFonts w:hint="eastAsia" w:ascii="仿宋" w:hAnsi="仿宋" w:eastAsia="仿宋"/>
          <w:sz w:val="30"/>
          <w:szCs w:val="30"/>
          <w:lang w:val="en-US" w:eastAsia="zh-CN"/>
        </w:rPr>
        <w:t>.</w:t>
      </w:r>
      <w:r>
        <w:rPr>
          <w:rFonts w:hint="eastAsia" w:ascii="仿宋" w:hAnsi="仿宋" w:eastAsia="仿宋"/>
          <w:sz w:val="30"/>
          <w:szCs w:val="30"/>
        </w:rPr>
        <w:t>3055万元，占政府采购支出总额的</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0</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 xml:space="preserve">台（套）；单位价值100万元以上专用设备 </w:t>
      </w:r>
      <w:r>
        <w:rPr>
          <w:rFonts w:hint="eastAsia" w:ascii="仿宋" w:hAnsi="仿宋" w:eastAsia="仿宋"/>
          <w:kern w:val="0"/>
          <w:sz w:val="30"/>
          <w:szCs w:val="30"/>
          <w:lang w:val="en-US" w:eastAsia="zh-CN"/>
        </w:rPr>
        <w:t>1</w:t>
      </w:r>
      <w:r>
        <w:rPr>
          <w:rFonts w:hint="eastAsia" w:ascii="仿宋" w:hAnsi="仿宋" w:eastAsia="仿宋"/>
          <w:kern w:val="0"/>
          <w:sz w:val="30"/>
          <w:szCs w:val="30"/>
        </w:rPr>
        <w:t>台（套）。</w:t>
      </w:r>
    </w:p>
    <w:p>
      <w:pPr>
        <w:ind w:firstLine="630"/>
        <w:jc w:val="left"/>
        <w:rPr>
          <w:rFonts w:hint="eastAsia" w:ascii="仿宋" w:hAnsi="仿宋" w:eastAsia="仿宋" w:cs="仿宋_GB2312"/>
          <w:kern w:val="0"/>
          <w:sz w:val="30"/>
          <w:szCs w:val="30"/>
        </w:rPr>
      </w:pPr>
      <w:r>
        <w:rPr>
          <w:rFonts w:hint="eastAsia" w:ascii="黑体" w:hAnsi="黑体" w:eastAsia="黑体"/>
          <w:sz w:val="30"/>
          <w:szCs w:val="30"/>
        </w:rPr>
        <w:t>九、预算绩效情况说明</w:t>
      </w:r>
    </w:p>
    <w:p>
      <w:pPr>
        <w:autoSpaceDE w:val="0"/>
        <w:autoSpaceDN w:val="0"/>
        <w:adjustRightInd w:val="0"/>
        <w:spacing w:line="360" w:lineRule="auto"/>
        <w:ind w:firstLine="600" w:firstLineChars="200"/>
        <w:jc w:val="left"/>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0个。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0A4820BD"/>
    <w:rsid w:val="19DB4DE6"/>
    <w:rsid w:val="1D9C5DA1"/>
    <w:rsid w:val="2E062683"/>
    <w:rsid w:val="3C7C6951"/>
    <w:rsid w:val="617A7B17"/>
    <w:rsid w:val="6C38526A"/>
    <w:rsid w:val="73B17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customStyle="1" w:styleId="5">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2</TotalTime>
  <ScaleCrop>false</ScaleCrop>
  <LinksUpToDate>false</LinksUpToDate>
  <CharactersWithSpaces>2932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EI</cp:lastModifiedBy>
  <dcterms:modified xsi:type="dcterms:W3CDTF">2021-05-21T10:42:11Z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D5D7A51A0C7B464885B98FBB47BB6876</vt:lpwstr>
  </property>
</Properties>
</file>