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rPr>
        <w:t>庐山市</w:t>
      </w:r>
      <w:r>
        <w:rPr>
          <w:rFonts w:hint="eastAsia" w:ascii="黑体" w:hAnsi="黑体" w:eastAsia="黑体"/>
          <w:sz w:val="44"/>
          <w:szCs w:val="44"/>
          <w:lang w:val="en-US" w:eastAsia="zh-CN"/>
        </w:rPr>
        <w:t>农业局</w:t>
      </w:r>
      <w:r>
        <w:rPr>
          <w:rFonts w:hint="eastAsia" w:ascii="黑体" w:hAnsi="黑体" w:eastAsia="黑体"/>
          <w:sz w:val="44"/>
          <w:szCs w:val="44"/>
        </w:rPr>
        <w:t>2018年度部门决算</w:t>
      </w:r>
    </w:p>
    <w:p>
      <w:pPr>
        <w:spacing w:line="600" w:lineRule="exact"/>
        <w:jc w:val="center"/>
        <w:rPr>
          <w:rFonts w:hint="eastAsia" w:ascii="黑体" w:hAnsi="黑体" w:eastAsia="黑体"/>
          <w:sz w:val="44"/>
          <w:szCs w:val="44"/>
        </w:rPr>
      </w:pPr>
      <w:r>
        <w:rPr>
          <w:rFonts w:hint="eastAsia" w:ascii="黑体" w:hAnsi="黑体" w:eastAsia="黑体"/>
          <w:sz w:val="44"/>
          <w:szCs w:val="44"/>
        </w:rPr>
        <w:t xml:space="preserve"> </w:t>
      </w:r>
    </w:p>
    <w:p>
      <w:pPr>
        <w:spacing w:line="600" w:lineRule="exact"/>
        <w:jc w:val="center"/>
        <w:rPr>
          <w:rFonts w:hint="eastAsia" w:ascii="黑体" w:hAnsi="黑体" w:eastAsia="黑体"/>
          <w:sz w:val="40"/>
          <w:szCs w:val="40"/>
        </w:rPr>
      </w:pPr>
      <w:r>
        <w:rPr>
          <w:rFonts w:hint="eastAsia" w:ascii="黑体" w:hAnsi="黑体" w:eastAsia="黑体"/>
          <w:sz w:val="40"/>
          <w:szCs w:val="40"/>
        </w:rPr>
        <w:t xml:space="preserve">目    录  </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 xml:space="preserve"> </w:t>
      </w:r>
    </w:p>
    <w:p>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第一部分  </w:t>
      </w:r>
      <w:r>
        <w:rPr>
          <w:rFonts w:hint="eastAsia" w:ascii="黑体" w:hAnsi="黑体" w:eastAsia="黑体"/>
          <w:sz w:val="32"/>
          <w:szCs w:val="32"/>
        </w:rPr>
        <w:t>庐山市</w:t>
      </w:r>
      <w:r>
        <w:rPr>
          <w:rFonts w:hint="eastAsia" w:ascii="黑体" w:hAnsi="黑体" w:eastAsia="黑体"/>
          <w:sz w:val="32"/>
          <w:szCs w:val="32"/>
          <w:lang w:eastAsia="zh-CN"/>
        </w:rPr>
        <w:t>农业局</w:t>
      </w:r>
      <w:r>
        <w:rPr>
          <w:rFonts w:hint="eastAsia" w:ascii="黑体" w:hAnsi="黑体" w:eastAsia="黑体"/>
          <w:sz w:val="32"/>
          <w:szCs w:val="32"/>
        </w:rPr>
        <w:t>部门</w:t>
      </w:r>
      <w:r>
        <w:rPr>
          <w:rFonts w:hint="eastAsia" w:ascii="黑体" w:hAnsi="黑体" w:eastAsia="黑体"/>
          <w:b/>
          <w:bCs/>
          <w:sz w:val="32"/>
          <w:szCs w:val="32"/>
        </w:rPr>
        <w:t>概况</w:t>
      </w:r>
    </w:p>
    <w:p>
      <w:pPr>
        <w:widowControl/>
        <w:spacing w:line="600" w:lineRule="exact"/>
        <w:ind w:firstLine="640"/>
        <w:jc w:val="left"/>
        <w:rPr>
          <w:rFonts w:hint="eastAsia" w:ascii="仿宋" w:hAnsi="仿宋" w:eastAsia="仿宋"/>
          <w:sz w:val="32"/>
          <w:szCs w:val="32"/>
        </w:rPr>
      </w:pPr>
      <w:r>
        <w:rPr>
          <w:rFonts w:hint="eastAsia" w:ascii="仿宋_GB2312" w:eastAsia="仿宋_GB2312"/>
          <w:b/>
          <w:bCs/>
          <w:sz w:val="32"/>
          <w:szCs w:val="32"/>
        </w:rPr>
        <w:t xml:space="preserve">    </w:t>
      </w:r>
      <w:r>
        <w:rPr>
          <w:rFonts w:hint="eastAsia" w:ascii="仿宋" w:hAnsi="仿宋" w:eastAsia="仿宋"/>
          <w:sz w:val="32"/>
          <w:szCs w:val="32"/>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一、收入支出决算总表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三、财政拨款支出决算情况说明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四、一般公共预算财政拨款基本支出决算情况说明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五、一般公共预算财政拨款“三公”经费支出决算</w:t>
      </w:r>
    </w:p>
    <w:p>
      <w:pPr>
        <w:widowControl/>
        <w:spacing w:line="600" w:lineRule="exact"/>
        <w:jc w:val="left"/>
        <w:rPr>
          <w:rFonts w:hint="eastAsia" w:ascii="仿宋" w:hAnsi="仿宋" w:eastAsia="仿宋"/>
          <w:sz w:val="32"/>
          <w:szCs w:val="32"/>
        </w:rPr>
      </w:pPr>
      <w:r>
        <w:rPr>
          <w:rFonts w:hint="eastAsia" w:ascii="仿宋" w:hAnsi="仿宋" w:eastAsia="仿宋"/>
          <w:sz w:val="32"/>
          <w:szCs w:val="32"/>
        </w:rPr>
        <w:t xml:space="preserve">    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六、机关运行经费支出情况说明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七、政府采购支出情况说明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八、国有资产占用情况说明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九、预算绩效情况说明</w:t>
      </w:r>
    </w:p>
    <w:p>
      <w:pPr>
        <w:widowControl/>
        <w:spacing w:line="600" w:lineRule="exact"/>
        <w:ind w:firstLine="640"/>
        <w:jc w:val="left"/>
        <w:rPr>
          <w:rFonts w:hint="eastAsia" w:ascii="仿宋" w:hAnsi="仿宋" w:eastAsia="仿宋"/>
          <w:sz w:val="32"/>
          <w:szCs w:val="32"/>
        </w:rPr>
      </w:pPr>
      <w:r>
        <w:rPr>
          <w:rFonts w:hint="eastAsia" w:ascii="黑体" w:hAnsi="黑体" w:eastAsia="黑体"/>
          <w:sz w:val="32"/>
          <w:szCs w:val="32"/>
        </w:rPr>
        <w:t>第四部分  名词解释</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jc w:val="center"/>
        <w:rPr>
          <w:rFonts w:ascii="宋体" w:hAnsi="宋体"/>
          <w:b/>
          <w:bCs/>
          <w:sz w:val="32"/>
          <w:szCs w:val="32"/>
        </w:rPr>
      </w:pPr>
      <w:r>
        <w:rPr>
          <w:rFonts w:hint="eastAsia" w:ascii="宋体" w:hAnsi="宋体"/>
          <w:b/>
          <w:bCs/>
          <w:sz w:val="32"/>
          <w:szCs w:val="32"/>
        </w:rPr>
        <w:t>第一部分  市</w:t>
      </w:r>
      <w:r>
        <w:rPr>
          <w:rFonts w:hint="eastAsia" w:ascii="宋体" w:hAnsi="宋体"/>
          <w:b/>
          <w:bCs/>
          <w:sz w:val="32"/>
          <w:szCs w:val="32"/>
          <w:lang w:eastAsia="zh-CN"/>
        </w:rPr>
        <w:t>农业局</w:t>
      </w:r>
      <w:r>
        <w:rPr>
          <w:rFonts w:hint="eastAsia" w:ascii="宋体" w:hAnsi="宋体"/>
          <w:b/>
          <w:bCs/>
          <w:sz w:val="32"/>
          <w:szCs w:val="32"/>
        </w:rPr>
        <w:t>概括</w:t>
      </w:r>
    </w:p>
    <w:p>
      <w:pPr>
        <w:ind w:firstLine="645"/>
        <w:rPr>
          <w:rFonts w:hint="eastAsia" w:ascii="宋体" w:hAnsi="宋体"/>
          <w:b/>
          <w:bCs/>
          <w:sz w:val="32"/>
          <w:szCs w:val="32"/>
        </w:rPr>
      </w:pPr>
      <w:r>
        <w:rPr>
          <w:rFonts w:hint="eastAsia" w:ascii="宋体" w:hAnsi="宋体"/>
          <w:b/>
          <w:bCs/>
          <w:sz w:val="32"/>
          <w:szCs w:val="32"/>
        </w:rPr>
        <w:t>一、部门主要职能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1、贯彻落实国家有关“三农”工作的方针、政策、法律、法规，起草有关农业地方性规章、规范性文件；制定全县农业生产和农村经济中、长期发展规划和年度生产计划、方案措施，拟定农业产业化经营政策措施，并指导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2、组织实施农业产业质量标准和农产品质量监测；组织实施农产品及绿色食品的质量监督、论证；负责对全县生产和经销的种子、种苗、农药、肥料、兽药等农资质量监测，并对经销者进行培训和资格审核。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3、组织开展农业生产管理、农作物新品种引进和农技试验、示范、推广、培训、服务及生态农业建设与农业可持续发展工作，指导全县农业资源综合区划、开发利用和农村经营管理，负责减轻农民负担工作的监督管理；负责开展基本农田保护和农业资源与农业环境保护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4、负责农业行政执法体系建设和执法监督检查，对全县农资市场进行执法检查，对违法违规者进行相关行政处罚，负责组织全县动植物检疫和防治。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5、协调农口部门有关工作，指导直属单位和乡镇农业服务中心相关业务，指导有关社会团体为农业，农村经济发展服务。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6、承办县委、县政府交办的其他事项，完成上级业务主管部门下达的业务工作任务。</w:t>
      </w:r>
    </w:p>
    <w:p>
      <w:pPr>
        <w:ind w:firstLine="645"/>
        <w:rPr>
          <w:rFonts w:hint="eastAsia" w:ascii="宋体" w:hAnsi="宋体"/>
          <w:b/>
          <w:bCs/>
          <w:sz w:val="32"/>
          <w:szCs w:val="32"/>
          <w:lang w:val="en-US" w:eastAsia="zh-CN"/>
        </w:rPr>
      </w:pPr>
      <w:r>
        <w:rPr>
          <w:rFonts w:hint="eastAsia" w:ascii="宋体" w:hAnsi="宋体"/>
          <w:b/>
          <w:bCs/>
          <w:sz w:val="32"/>
          <w:szCs w:val="32"/>
          <w:lang w:val="en-US" w:eastAsia="zh-CN"/>
        </w:rPr>
        <w:t>二、部门2018年主要工作任务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2"/>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1、启动现代农业示范园区建设。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19"/>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2、切实抓好粮食等主要农产品生产。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27"/>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3、加快农业科技兴农步伐。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27"/>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4、抓好农业重大项目建设。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2"/>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5、加强农产品品牌建设。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19"/>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6、加大农业执法力度。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19"/>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7、抓好自身队伍建设。</w:t>
      </w:r>
    </w:p>
    <w:p>
      <w:pPr>
        <w:ind w:firstLine="645"/>
        <w:rPr>
          <w:rFonts w:hint="eastAsia" w:ascii="宋体" w:hAnsi="宋体"/>
          <w:b/>
          <w:bCs/>
          <w:sz w:val="32"/>
          <w:szCs w:val="32"/>
          <w:lang w:val="en-US" w:eastAsia="zh-CN"/>
        </w:rPr>
      </w:pPr>
      <w:r>
        <w:rPr>
          <w:rFonts w:hint="eastAsia" w:ascii="宋体" w:hAnsi="宋体"/>
          <w:b/>
          <w:bCs/>
          <w:sz w:val="32"/>
          <w:szCs w:val="32"/>
          <w:lang w:val="en-US" w:eastAsia="zh-CN"/>
        </w:rPr>
        <w:t>三、部门基本情况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27"/>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庐山市农业局局本级和畜牧兽医局2个预算单位。编制人数167人，其中：行政编制13人、全部补助事业编制154人、自收自支事业编制9人；实有人数164人，其中：在职人数93人，包括行政人员13人、全部补助事业人员80人；退休人员71人。</w:t>
      </w:r>
    </w:p>
    <w:p>
      <w:pPr>
        <w:ind w:firstLine="645"/>
        <w:rPr>
          <w:rFonts w:hint="eastAsia" w:ascii="宋体" w:hAnsi="宋体"/>
          <w:b/>
          <w:bCs/>
          <w:sz w:val="32"/>
          <w:szCs w:val="32"/>
        </w:rPr>
      </w:pPr>
      <w:r>
        <w:rPr>
          <w:rFonts w:hint="eastAsia" w:ascii="仿宋" w:hAnsi="仿宋" w:eastAsia="仿宋"/>
          <w:sz w:val="32"/>
          <w:szCs w:val="32"/>
        </w:rPr>
        <w:t xml:space="preserve"> </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第二部分  2018年度部门决算表</w:t>
      </w:r>
    </w:p>
    <w:p>
      <w:pPr>
        <w:autoSpaceDE w:val="0"/>
        <w:autoSpaceDN w:val="0"/>
        <w:adjustRightInd w:val="0"/>
        <w:spacing w:line="360" w:lineRule="auto"/>
        <w:jc w:val="left"/>
        <w:rPr>
          <w:rFonts w:hint="eastAsia" w:ascii="仿宋" w:hAnsi="仿宋" w:eastAsia="仿宋"/>
          <w:sz w:val="30"/>
          <w:szCs w:val="30"/>
        </w:rPr>
      </w:pPr>
      <w:r>
        <w:rPr>
          <w:rFonts w:hint="eastAsia" w:ascii="仿宋" w:hAnsi="仿宋" w:eastAsia="仿宋"/>
          <w:sz w:val="30"/>
          <w:szCs w:val="30"/>
        </w:rPr>
        <w:t xml:space="preserve"> 详见附件</w:t>
      </w:r>
    </w:p>
    <w:p>
      <w:pPr>
        <w:autoSpaceDE w:val="0"/>
        <w:autoSpaceDN w:val="0"/>
        <w:adjustRightInd w:val="0"/>
        <w:spacing w:line="360" w:lineRule="auto"/>
        <w:jc w:val="left"/>
        <w:rPr>
          <w:rFonts w:hint="eastAsia" w:ascii="仿宋" w:hAnsi="仿宋" w:eastAsia="仿宋"/>
          <w:sz w:val="30"/>
          <w:szCs w:val="30"/>
        </w:rPr>
      </w:pPr>
    </w:p>
    <w:p>
      <w:pPr>
        <w:autoSpaceDE w:val="0"/>
        <w:autoSpaceDN w:val="0"/>
        <w:adjustRightInd w:val="0"/>
        <w:spacing w:line="360" w:lineRule="auto"/>
        <w:jc w:val="left"/>
        <w:rPr>
          <w:rFonts w:hint="eastAsia" w:ascii="仿宋" w:hAnsi="仿宋" w:eastAsia="仿宋"/>
          <w:sz w:val="30"/>
          <w:szCs w:val="30"/>
        </w:rPr>
      </w:pP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第三部分  2018年度部门决算情况说明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00" w:firstLineChars="200"/>
        <w:rPr>
          <w:rFonts w:hint="default"/>
          <w:lang w:val="en-US"/>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2,223.6563</w:t>
      </w:r>
      <w:r>
        <w:rPr>
          <w:rFonts w:hint="eastAsia" w:ascii="仿宋" w:hAnsi="仿宋" w:eastAsia="仿宋"/>
          <w:sz w:val="30"/>
          <w:szCs w:val="30"/>
        </w:rPr>
        <w:t>万元，较2017年</w:t>
      </w:r>
      <w:r>
        <w:rPr>
          <w:rFonts w:hint="eastAsia" w:ascii="仿宋" w:hAnsi="仿宋" w:eastAsia="仿宋"/>
          <w:sz w:val="30"/>
          <w:szCs w:val="30"/>
          <w:lang w:val="en-US" w:eastAsia="zh-CN"/>
        </w:rPr>
        <w:t>增加796.8787</w:t>
      </w:r>
      <w:r>
        <w:rPr>
          <w:rFonts w:hint="eastAsia" w:ascii="仿宋" w:hAnsi="仿宋" w:eastAsia="仿宋"/>
          <w:sz w:val="30"/>
          <w:szCs w:val="30"/>
        </w:rPr>
        <w:t>万元，</w:t>
      </w:r>
      <w:r>
        <w:rPr>
          <w:rFonts w:hint="eastAsia" w:ascii="仿宋" w:hAnsi="仿宋" w:eastAsia="仿宋"/>
          <w:sz w:val="30"/>
          <w:szCs w:val="30"/>
          <w:lang w:val="en-US" w:eastAsia="zh-CN"/>
        </w:rPr>
        <w:t>增加58.61</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其中一般公共预算财政拨款2,223.6563万元，</w:t>
      </w:r>
      <w:r>
        <w:rPr>
          <w:rFonts w:hint="eastAsia" w:ascii="仿宋" w:hAnsi="仿宋" w:eastAsia="仿宋"/>
          <w:sz w:val="30"/>
          <w:szCs w:val="30"/>
        </w:rPr>
        <w:t>较2017年</w:t>
      </w:r>
      <w:r>
        <w:rPr>
          <w:rFonts w:hint="eastAsia" w:ascii="仿宋" w:hAnsi="仿宋" w:eastAsia="仿宋"/>
          <w:sz w:val="30"/>
          <w:szCs w:val="30"/>
          <w:lang w:val="en-US" w:eastAsia="zh-CN"/>
        </w:rPr>
        <w:t>增加796.8787</w:t>
      </w:r>
      <w:r>
        <w:rPr>
          <w:rFonts w:hint="eastAsia" w:ascii="仿宋" w:hAnsi="仿宋" w:eastAsia="仿宋"/>
          <w:sz w:val="30"/>
          <w:szCs w:val="30"/>
        </w:rPr>
        <w:t>万元，</w:t>
      </w:r>
      <w:r>
        <w:rPr>
          <w:rFonts w:hint="eastAsia" w:ascii="仿宋" w:hAnsi="仿宋" w:eastAsia="仿宋"/>
          <w:sz w:val="30"/>
          <w:szCs w:val="30"/>
          <w:lang w:val="en-US" w:eastAsia="zh-CN"/>
        </w:rPr>
        <w:t>增加60.38</w:t>
      </w:r>
      <w:r>
        <w:rPr>
          <w:rFonts w:hint="eastAsia" w:ascii="仿宋" w:hAnsi="仿宋" w:eastAsia="仿宋"/>
          <w:sz w:val="30"/>
          <w:szCs w:val="30"/>
        </w:rPr>
        <w:t>%</w:t>
      </w:r>
      <w:r>
        <w:rPr>
          <w:rFonts w:hint="eastAsia" w:ascii="仿宋" w:hAnsi="仿宋" w:eastAsia="仿宋"/>
          <w:sz w:val="30"/>
          <w:szCs w:val="30"/>
          <w:lang w:val="en-US" w:eastAsia="zh-CN"/>
        </w:rPr>
        <w:t>。</w:t>
      </w:r>
      <w:r>
        <w:rPr>
          <w:rFonts w:hint="eastAsia" w:ascii="仿宋" w:hAnsi="仿宋" w:eastAsia="仿宋"/>
          <w:sz w:val="30"/>
          <w:szCs w:val="30"/>
        </w:rPr>
        <w:t>主要原因是：</w:t>
      </w:r>
      <w:r>
        <w:rPr>
          <w:rFonts w:hint="eastAsia" w:ascii="仿宋" w:hAnsi="仿宋" w:eastAsia="仿宋"/>
          <w:sz w:val="30"/>
          <w:szCs w:val="30"/>
          <w:lang w:val="en-US" w:eastAsia="zh-CN"/>
        </w:rPr>
        <w:t>日常公用经费增加。</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2,223.6563</w:t>
      </w:r>
      <w:r>
        <w:rPr>
          <w:rFonts w:hint="eastAsia" w:ascii="仿宋" w:hAnsi="仿宋" w:eastAsia="仿宋"/>
          <w:sz w:val="30"/>
          <w:szCs w:val="30"/>
        </w:rPr>
        <w:t>万元，占</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00" w:firstLineChars="200"/>
        <w:rPr>
          <w:rFonts w:hint="default" w:eastAsia="仿宋"/>
          <w:lang w:val="en-US" w:eastAsia="zh-CN"/>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2,166.0995</w:t>
      </w:r>
      <w:r>
        <w:rPr>
          <w:rFonts w:hint="eastAsia" w:ascii="仿宋" w:hAnsi="仿宋" w:eastAsia="仿宋"/>
          <w:sz w:val="30"/>
          <w:szCs w:val="30"/>
        </w:rPr>
        <w:t>万元，较2017年增加</w:t>
      </w:r>
      <w:r>
        <w:rPr>
          <w:rFonts w:hint="eastAsia" w:ascii="仿宋" w:hAnsi="仿宋" w:eastAsia="仿宋"/>
          <w:sz w:val="30"/>
          <w:szCs w:val="30"/>
          <w:lang w:val="en-US" w:eastAsia="zh-CN"/>
        </w:rPr>
        <w:t>744.0755</w:t>
      </w:r>
      <w:r>
        <w:rPr>
          <w:rFonts w:hint="eastAsia" w:ascii="仿宋" w:hAnsi="仿宋" w:eastAsia="仿宋"/>
          <w:sz w:val="30"/>
          <w:szCs w:val="30"/>
        </w:rPr>
        <w:t>万元，增长</w:t>
      </w:r>
      <w:r>
        <w:rPr>
          <w:rFonts w:hint="eastAsia" w:ascii="仿宋" w:hAnsi="仿宋" w:eastAsia="仿宋"/>
          <w:sz w:val="30"/>
          <w:szCs w:val="30"/>
          <w:lang w:val="en-US" w:eastAsia="zh-CN"/>
        </w:rPr>
        <w:t>52.71</w:t>
      </w:r>
      <w:r>
        <w:rPr>
          <w:rFonts w:hint="eastAsia" w:ascii="仿宋" w:hAnsi="仿宋" w:eastAsia="仿宋"/>
          <w:sz w:val="30"/>
          <w:szCs w:val="30"/>
        </w:rPr>
        <w:t>%；</w:t>
      </w:r>
      <w:r>
        <w:rPr>
          <w:rFonts w:hint="eastAsia" w:ascii="仿宋" w:hAnsi="仿宋" w:eastAsia="仿宋"/>
          <w:sz w:val="30"/>
          <w:szCs w:val="30"/>
          <w:lang w:val="en-US" w:eastAsia="zh-CN"/>
        </w:rPr>
        <w:t>其中基本支出2,166.0995万元，较2017年增加744.0755万元，增加61.25%。主要原因是项目支出计入日常公用经费。</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2,166.0995</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1,060.0991</w:t>
      </w:r>
      <w:r>
        <w:rPr>
          <w:rFonts w:hint="eastAsia" w:ascii="仿宋" w:hAnsi="仿宋" w:eastAsia="仿宋"/>
          <w:sz w:val="30"/>
          <w:szCs w:val="30"/>
        </w:rPr>
        <w:t>万元，决算数为</w:t>
      </w:r>
      <w:r>
        <w:rPr>
          <w:rFonts w:hint="eastAsia" w:ascii="仿宋" w:hAnsi="仿宋" w:eastAsia="仿宋"/>
          <w:sz w:val="30"/>
          <w:szCs w:val="30"/>
          <w:lang w:val="en-US" w:eastAsia="zh-CN"/>
        </w:rPr>
        <w:t>2,166.0995</w:t>
      </w:r>
      <w:r>
        <w:rPr>
          <w:rFonts w:hint="eastAsia" w:ascii="仿宋" w:hAnsi="仿宋" w:eastAsia="仿宋"/>
          <w:sz w:val="30"/>
          <w:szCs w:val="30"/>
        </w:rPr>
        <w:t>万元，完成年初预算的</w:t>
      </w:r>
      <w:r>
        <w:rPr>
          <w:rFonts w:hint="eastAsia" w:ascii="仿宋" w:hAnsi="仿宋" w:eastAsia="仿宋"/>
          <w:sz w:val="30"/>
          <w:szCs w:val="30"/>
          <w:lang w:val="en-US" w:eastAsia="zh-CN"/>
        </w:rPr>
        <w:t>219.12</w:t>
      </w:r>
      <w:r>
        <w:rPr>
          <w:rFonts w:hint="eastAsia" w:ascii="仿宋" w:hAnsi="仿宋" w:eastAsia="仿宋"/>
          <w:sz w:val="30"/>
          <w:szCs w:val="30"/>
        </w:rPr>
        <w:t>%。其中：</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一般公共服务支出年初预算数为</w:t>
      </w:r>
      <w:r>
        <w:rPr>
          <w:rFonts w:hint="eastAsia" w:ascii="仿宋" w:hAnsi="仿宋" w:eastAsia="仿宋"/>
          <w:sz w:val="30"/>
          <w:szCs w:val="30"/>
          <w:lang w:val="en-US" w:eastAsia="zh-CN"/>
        </w:rPr>
        <w:t>1,004.1713</w:t>
      </w:r>
      <w:r>
        <w:rPr>
          <w:rFonts w:hint="eastAsia" w:ascii="仿宋" w:hAnsi="仿宋" w:eastAsia="仿宋"/>
          <w:sz w:val="30"/>
          <w:szCs w:val="30"/>
        </w:rPr>
        <w:t>万元，决算数为</w:t>
      </w:r>
      <w:r>
        <w:rPr>
          <w:rFonts w:hint="eastAsia" w:ascii="仿宋" w:hAnsi="仿宋" w:eastAsia="仿宋"/>
          <w:sz w:val="30"/>
          <w:szCs w:val="30"/>
          <w:lang w:val="en-US" w:eastAsia="zh-CN"/>
        </w:rPr>
        <w:t>2,166.0995</w:t>
      </w:r>
      <w:r>
        <w:rPr>
          <w:rFonts w:hint="eastAsia" w:ascii="仿宋" w:hAnsi="仿宋" w:eastAsia="仿宋"/>
          <w:sz w:val="30"/>
          <w:szCs w:val="30"/>
        </w:rPr>
        <w:t>万元，完成年初预算的</w:t>
      </w:r>
      <w:r>
        <w:rPr>
          <w:rFonts w:hint="eastAsia" w:ascii="仿宋" w:hAnsi="仿宋" w:eastAsia="仿宋"/>
          <w:sz w:val="30"/>
          <w:szCs w:val="30"/>
          <w:lang w:val="en-US" w:eastAsia="zh-CN"/>
        </w:rPr>
        <w:t>229.12</w:t>
      </w:r>
      <w:r>
        <w:rPr>
          <w:rFonts w:hint="eastAsia" w:ascii="仿宋" w:hAnsi="仿宋" w:eastAsia="仿宋"/>
          <w:sz w:val="30"/>
          <w:szCs w:val="30"/>
        </w:rPr>
        <w:t>%，主要原因是：</w:t>
      </w:r>
      <w:r>
        <w:rPr>
          <w:rFonts w:hint="eastAsia" w:ascii="仿宋" w:hAnsi="仿宋" w:eastAsia="仿宋"/>
          <w:sz w:val="30"/>
          <w:szCs w:val="30"/>
          <w:lang w:val="en-US" w:eastAsia="zh-CN"/>
        </w:rPr>
        <w:t>主要原因是项目支出计入日常公用经费。</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2,166.0995</w:t>
      </w:r>
      <w:r>
        <w:rPr>
          <w:rFonts w:hint="eastAsia" w:ascii="仿宋" w:hAnsi="仿宋" w:eastAsia="仿宋"/>
          <w:sz w:val="30"/>
          <w:szCs w:val="30"/>
        </w:rPr>
        <w:t>万元，其中：</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（一）工资福利支出1,128.2311万元，较2017年</w:t>
      </w:r>
      <w:r>
        <w:rPr>
          <w:rFonts w:hint="eastAsia" w:ascii="仿宋" w:hAnsi="仿宋" w:eastAsia="仿宋"/>
          <w:sz w:val="30"/>
          <w:szCs w:val="30"/>
          <w:lang w:val="en-US" w:eastAsia="zh-CN"/>
        </w:rPr>
        <w:t>增加178.3057万元，增加19.27%。</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（二）商品和服务支出960.2489万元，较2017年</w:t>
      </w:r>
      <w:r>
        <w:rPr>
          <w:rFonts w:hint="eastAsia" w:ascii="仿宋" w:hAnsi="仿宋" w:eastAsia="仿宋"/>
          <w:sz w:val="30"/>
          <w:szCs w:val="30"/>
          <w:lang w:val="en-US" w:eastAsia="zh-CN"/>
        </w:rPr>
        <w:t>增加661.635万元，增加238.14%，主要原因：项目支出计入商品和服务支出。</w:t>
      </w:r>
    </w:p>
    <w:p>
      <w:pPr>
        <w:ind w:firstLine="585"/>
        <w:jc w:val="left"/>
        <w:rPr>
          <w:rFonts w:hint="eastAsia" w:ascii="仿宋" w:hAnsi="仿宋" w:eastAsia="仿宋"/>
          <w:sz w:val="30"/>
          <w:szCs w:val="30"/>
          <w:lang w:val="en-US" w:eastAsia="zh-CN"/>
        </w:rPr>
      </w:pPr>
      <w:r>
        <w:rPr>
          <w:rFonts w:hint="eastAsia" w:ascii="仿宋" w:hAnsi="仿宋" w:eastAsia="仿宋"/>
          <w:sz w:val="30"/>
          <w:szCs w:val="30"/>
        </w:rPr>
        <w:t>（三）对个人和家庭补助支出62.5831万元，较2017年</w:t>
      </w:r>
      <w:r>
        <w:rPr>
          <w:rFonts w:hint="eastAsia" w:ascii="仿宋" w:hAnsi="仿宋" w:eastAsia="仿宋"/>
          <w:sz w:val="30"/>
          <w:szCs w:val="30"/>
          <w:lang w:val="en-US" w:eastAsia="zh-CN"/>
        </w:rPr>
        <w:t>减少24.6974万元，减少34.77%，主要原因是：开支减少。</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（四）资本性支出15.0364万元，较2017年增加12</w:t>
      </w:r>
      <w:r>
        <w:rPr>
          <w:rFonts w:hint="eastAsia" w:ascii="仿宋" w:hAnsi="仿宋" w:eastAsia="仿宋"/>
          <w:sz w:val="30"/>
          <w:szCs w:val="30"/>
          <w:lang w:val="en-US" w:eastAsia="zh-CN"/>
        </w:rPr>
        <w:t>.</w:t>
      </w:r>
      <w:r>
        <w:rPr>
          <w:rFonts w:hint="eastAsia" w:ascii="仿宋" w:hAnsi="仿宋" w:eastAsia="仿宋"/>
          <w:sz w:val="30"/>
          <w:szCs w:val="30"/>
        </w:rPr>
        <w:t>6558万元，主要原因是：</w:t>
      </w:r>
      <w:r>
        <w:rPr>
          <w:rFonts w:hint="eastAsia" w:ascii="仿宋" w:hAnsi="仿宋" w:eastAsia="仿宋"/>
          <w:sz w:val="30"/>
          <w:szCs w:val="30"/>
          <w:lang w:val="en-US" w:eastAsia="zh-CN"/>
        </w:rPr>
        <w:t>采购专用设备仪器。</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47.8</w:t>
      </w:r>
      <w:r>
        <w:rPr>
          <w:rFonts w:hint="eastAsia" w:ascii="仿宋" w:hAnsi="仿宋" w:eastAsia="仿宋"/>
          <w:sz w:val="30"/>
          <w:szCs w:val="30"/>
        </w:rPr>
        <w:t>万元，决算数为</w:t>
      </w:r>
      <w:r>
        <w:rPr>
          <w:rFonts w:hint="eastAsia" w:ascii="仿宋" w:hAnsi="仿宋" w:eastAsia="仿宋"/>
          <w:sz w:val="30"/>
          <w:szCs w:val="30"/>
          <w:lang w:val="en-US" w:eastAsia="zh-CN"/>
        </w:rPr>
        <w:t>15.573</w:t>
      </w:r>
      <w:r>
        <w:rPr>
          <w:rFonts w:hint="eastAsia" w:ascii="仿宋" w:hAnsi="仿宋" w:eastAsia="仿宋"/>
          <w:sz w:val="30"/>
          <w:szCs w:val="30"/>
        </w:rPr>
        <w:t>万元，完成预算的</w:t>
      </w:r>
      <w:r>
        <w:rPr>
          <w:rFonts w:hint="eastAsia" w:ascii="仿宋" w:hAnsi="仿宋" w:eastAsia="仿宋"/>
          <w:sz w:val="30"/>
          <w:szCs w:val="30"/>
          <w:lang w:val="en-US" w:eastAsia="zh-CN"/>
        </w:rPr>
        <w:t>35.37</w:t>
      </w:r>
      <w:r>
        <w:rPr>
          <w:rFonts w:hint="eastAsia" w:ascii="仿宋" w:hAnsi="仿宋" w:eastAsia="仿宋"/>
          <w:sz w:val="30"/>
          <w:szCs w:val="30"/>
        </w:rPr>
        <w:t>%，决算数较2017年</w:t>
      </w:r>
      <w:r>
        <w:rPr>
          <w:rFonts w:hint="eastAsia" w:ascii="仿宋" w:hAnsi="仿宋" w:eastAsia="仿宋"/>
          <w:sz w:val="30"/>
          <w:szCs w:val="30"/>
          <w:lang w:val="en-US" w:eastAsia="zh-CN"/>
        </w:rPr>
        <w:t>增加5.8312</w:t>
      </w:r>
      <w:r>
        <w:rPr>
          <w:rFonts w:hint="eastAsia" w:ascii="仿宋" w:hAnsi="仿宋" w:eastAsia="仿宋"/>
          <w:sz w:val="30"/>
          <w:szCs w:val="30"/>
        </w:rPr>
        <w:t>万元，</w:t>
      </w:r>
      <w:r>
        <w:rPr>
          <w:rFonts w:hint="eastAsia" w:ascii="仿宋" w:hAnsi="仿宋" w:eastAsia="仿宋"/>
          <w:sz w:val="30"/>
          <w:szCs w:val="30"/>
          <w:lang w:val="en-US" w:eastAsia="zh-CN"/>
        </w:rPr>
        <w:t>增加68.14%。主要原因是招待费增加</w:t>
      </w:r>
      <w:r>
        <w:rPr>
          <w:rFonts w:hint="eastAsia" w:ascii="仿宋" w:hAnsi="仿宋" w:eastAsia="仿宋"/>
          <w:sz w:val="30"/>
          <w:szCs w:val="30"/>
        </w:rPr>
        <w:t>，其中：</w:t>
      </w:r>
    </w:p>
    <w:p>
      <w:pPr>
        <w:ind w:firstLine="630"/>
        <w:jc w:val="left"/>
        <w:rPr>
          <w:rFonts w:ascii="仿宋" w:hAnsi="仿宋" w:eastAsia="仿宋"/>
          <w:sz w:val="30"/>
          <w:szCs w:val="30"/>
        </w:rPr>
      </w:pPr>
      <w:r>
        <w:rPr>
          <w:rFonts w:hint="eastAsia" w:ascii="仿宋" w:hAnsi="仿宋" w:eastAsia="仿宋"/>
          <w:sz w:val="30"/>
          <w:szCs w:val="30"/>
        </w:rPr>
        <w:t>（一）因公出国（境）支出年初预算数为</w:t>
      </w:r>
      <w:r>
        <w:rPr>
          <w:rFonts w:ascii="仿宋" w:hAnsi="仿宋" w:eastAsia="仿宋"/>
          <w:sz w:val="30"/>
          <w:szCs w:val="30"/>
        </w:rPr>
        <w:t>0</w:t>
      </w:r>
      <w:r>
        <w:rPr>
          <w:rFonts w:hint="eastAsia" w:ascii="仿宋" w:hAnsi="仿宋" w:eastAsia="仿宋"/>
          <w:sz w:val="30"/>
          <w:szCs w:val="30"/>
        </w:rPr>
        <w:t>万元，决算数为</w:t>
      </w:r>
      <w:r>
        <w:rPr>
          <w:rFonts w:ascii="仿宋" w:hAnsi="仿宋" w:eastAsia="仿宋"/>
          <w:sz w:val="30"/>
          <w:szCs w:val="30"/>
        </w:rPr>
        <w:t>0</w:t>
      </w:r>
      <w:r>
        <w:rPr>
          <w:rFonts w:hint="eastAsia" w:ascii="仿宋" w:hAnsi="仿宋" w:eastAsia="仿宋"/>
          <w:sz w:val="30"/>
          <w:szCs w:val="30"/>
        </w:rPr>
        <w:t>万元，完成预算的</w:t>
      </w:r>
      <w:r>
        <w:rPr>
          <w:rFonts w:ascii="仿宋" w:hAnsi="仿宋" w:eastAsia="仿宋"/>
          <w:sz w:val="30"/>
          <w:szCs w:val="30"/>
        </w:rPr>
        <w:t>100</w:t>
      </w:r>
      <w:r>
        <w:rPr>
          <w:rFonts w:hint="eastAsia" w:ascii="仿宋" w:hAnsi="仿宋" w:eastAsia="仿宋"/>
          <w:sz w:val="30"/>
          <w:szCs w:val="30"/>
        </w:rPr>
        <w:t>%，决算数较2017年基本持平。</w:t>
      </w:r>
    </w:p>
    <w:p>
      <w:pPr>
        <w:ind w:firstLine="600" w:firstLineChars="20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31.7</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9.3227</w:t>
      </w:r>
      <w:r>
        <w:rPr>
          <w:rFonts w:hint="eastAsia" w:ascii="仿宋" w:hAnsi="仿宋" w:eastAsia="仿宋"/>
          <w:sz w:val="30"/>
          <w:szCs w:val="30"/>
        </w:rPr>
        <w:t>万元，完成预算的</w:t>
      </w:r>
      <w:r>
        <w:rPr>
          <w:rFonts w:hint="eastAsia" w:ascii="仿宋" w:hAnsi="仿宋" w:eastAsia="仿宋"/>
          <w:sz w:val="30"/>
          <w:szCs w:val="30"/>
          <w:lang w:val="en-US" w:eastAsia="zh-CN"/>
        </w:rPr>
        <w:t>16.05</w:t>
      </w:r>
      <w:r>
        <w:rPr>
          <w:rFonts w:hint="eastAsia" w:ascii="仿宋" w:hAnsi="仿宋" w:eastAsia="仿宋"/>
          <w:sz w:val="30"/>
          <w:szCs w:val="30"/>
        </w:rPr>
        <w:t xml:space="preserve"> %，决算数较2017年</w:t>
      </w:r>
      <w:r>
        <w:rPr>
          <w:rFonts w:hint="eastAsia" w:ascii="仿宋" w:hAnsi="仿宋" w:eastAsia="仿宋"/>
          <w:sz w:val="30"/>
          <w:szCs w:val="30"/>
          <w:lang w:val="en-US" w:eastAsia="zh-CN"/>
        </w:rPr>
        <w:t>增加6.3127</w:t>
      </w:r>
      <w:r>
        <w:rPr>
          <w:rFonts w:hint="eastAsia" w:ascii="仿宋" w:hAnsi="仿宋" w:eastAsia="仿宋"/>
          <w:sz w:val="30"/>
          <w:szCs w:val="30"/>
        </w:rPr>
        <w:t>万元，</w:t>
      </w:r>
      <w:r>
        <w:rPr>
          <w:rFonts w:hint="eastAsia" w:ascii="仿宋" w:hAnsi="仿宋" w:eastAsia="仿宋"/>
          <w:sz w:val="30"/>
          <w:szCs w:val="30"/>
          <w:lang w:val="en-US" w:eastAsia="zh-CN"/>
        </w:rPr>
        <w:t>增加205.43%，主要原因是费用增加</w:t>
      </w:r>
      <w:r>
        <w:rPr>
          <w:rFonts w:hint="eastAsia" w:ascii="仿宋" w:hAnsi="仿宋" w:eastAsia="仿宋"/>
          <w:sz w:val="30"/>
          <w:szCs w:val="30"/>
        </w:rPr>
        <w:t>。</w:t>
      </w:r>
    </w:p>
    <w:p>
      <w:pPr>
        <w:ind w:firstLine="630"/>
        <w:jc w:val="left"/>
        <w:rPr>
          <w:rFonts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16.1</w:t>
      </w:r>
      <w:r>
        <w:rPr>
          <w:rFonts w:hint="eastAsia" w:ascii="仿宋" w:hAnsi="仿宋" w:eastAsia="仿宋"/>
          <w:sz w:val="30"/>
          <w:szCs w:val="30"/>
        </w:rPr>
        <w:t>万元，其中公务用车</w:t>
      </w:r>
      <w:r>
        <w:rPr>
          <w:rFonts w:hint="eastAsia" w:ascii="仿宋" w:hAnsi="仿宋" w:eastAsia="仿宋"/>
          <w:sz w:val="30"/>
          <w:szCs w:val="30"/>
          <w:lang w:val="en-US" w:eastAsia="zh-CN"/>
        </w:rPr>
        <w:t>运行费年</w:t>
      </w:r>
      <w:r>
        <w:rPr>
          <w:rFonts w:hint="eastAsia" w:ascii="仿宋" w:hAnsi="仿宋" w:eastAsia="仿宋"/>
          <w:sz w:val="30"/>
          <w:szCs w:val="30"/>
        </w:rPr>
        <w:t>初预算数为</w:t>
      </w:r>
      <w:r>
        <w:rPr>
          <w:rFonts w:hint="eastAsia" w:ascii="仿宋" w:hAnsi="仿宋" w:eastAsia="仿宋"/>
          <w:sz w:val="30"/>
          <w:szCs w:val="30"/>
          <w:lang w:val="en-US" w:eastAsia="zh-CN"/>
        </w:rPr>
        <w:t>16.1</w:t>
      </w:r>
      <w:r>
        <w:rPr>
          <w:rFonts w:hint="eastAsia" w:ascii="仿宋" w:hAnsi="仿宋" w:eastAsia="仿宋"/>
          <w:sz w:val="30"/>
          <w:szCs w:val="30"/>
        </w:rPr>
        <w:t>万元，决算数为</w:t>
      </w:r>
      <w:r>
        <w:rPr>
          <w:rFonts w:hint="eastAsia" w:ascii="仿宋" w:hAnsi="仿宋" w:eastAsia="仿宋"/>
          <w:sz w:val="30"/>
          <w:szCs w:val="30"/>
          <w:lang w:val="en-US" w:eastAsia="zh-CN"/>
        </w:rPr>
        <w:t>6.2503</w:t>
      </w:r>
      <w:r>
        <w:rPr>
          <w:rFonts w:hint="eastAsia" w:ascii="仿宋" w:hAnsi="仿宋" w:eastAsia="仿宋"/>
          <w:sz w:val="30"/>
          <w:szCs w:val="30"/>
        </w:rPr>
        <w:t>万元，完成预算的</w:t>
      </w:r>
      <w:r>
        <w:rPr>
          <w:rFonts w:hint="eastAsia" w:ascii="仿宋" w:hAnsi="仿宋" w:eastAsia="仿宋"/>
          <w:sz w:val="30"/>
          <w:szCs w:val="30"/>
          <w:lang w:val="en-US" w:eastAsia="zh-CN"/>
        </w:rPr>
        <w:t>38.83</w:t>
      </w:r>
      <w:r>
        <w:rPr>
          <w:rFonts w:hint="eastAsia" w:ascii="仿宋" w:hAnsi="仿宋" w:eastAsia="仿宋"/>
          <w:sz w:val="30"/>
          <w:szCs w:val="30"/>
        </w:rPr>
        <w:t>%，决算数较2017年</w:t>
      </w:r>
      <w:r>
        <w:rPr>
          <w:rFonts w:hint="eastAsia" w:ascii="仿宋" w:hAnsi="仿宋" w:eastAsia="仿宋"/>
          <w:sz w:val="30"/>
          <w:szCs w:val="30"/>
          <w:lang w:val="en-US" w:eastAsia="zh-CN"/>
        </w:rPr>
        <w:t>减少0.4815</w:t>
      </w:r>
      <w:r>
        <w:rPr>
          <w:rFonts w:hint="eastAsia" w:ascii="仿宋" w:hAnsi="仿宋" w:eastAsia="仿宋"/>
          <w:sz w:val="30"/>
          <w:szCs w:val="30"/>
        </w:rPr>
        <w:t>万元</w:t>
      </w:r>
      <w:r>
        <w:rPr>
          <w:rFonts w:hint="eastAsia" w:ascii="仿宋" w:hAnsi="仿宋" w:eastAsia="仿宋"/>
          <w:sz w:val="30"/>
          <w:szCs w:val="30"/>
          <w:lang w:eastAsia="zh-CN"/>
        </w:rPr>
        <w:t>，</w:t>
      </w:r>
      <w:r>
        <w:rPr>
          <w:rFonts w:hint="eastAsia" w:ascii="仿宋" w:hAnsi="仿宋" w:eastAsia="仿宋"/>
          <w:sz w:val="30"/>
          <w:szCs w:val="30"/>
          <w:lang w:val="en-US" w:eastAsia="zh-CN"/>
        </w:rPr>
        <w:t>减少5.48</w:t>
      </w:r>
      <w:bookmarkStart w:id="0" w:name="_GoBack"/>
      <w:bookmarkEnd w:id="0"/>
      <w:r>
        <w:rPr>
          <w:rFonts w:hint="eastAsia" w:ascii="仿宋" w:hAnsi="仿宋" w:eastAsia="仿宋"/>
          <w:sz w:val="30"/>
          <w:szCs w:val="30"/>
          <w:lang w:val="en-US" w:eastAsia="zh-CN"/>
        </w:rPr>
        <w:t>07%。</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hint="eastAsia" w:ascii="仿宋" w:hAnsi="仿宋" w:eastAsia="仿宋"/>
          <w:sz w:val="30"/>
          <w:szCs w:val="30"/>
          <w:lang w:val="en-US" w:eastAsia="zh-CN"/>
        </w:rPr>
        <w:t>932.9798</w:t>
      </w:r>
      <w:r>
        <w:rPr>
          <w:rFonts w:hint="eastAsia" w:ascii="仿宋" w:hAnsi="仿宋" w:eastAsia="仿宋"/>
          <w:sz w:val="30"/>
          <w:szCs w:val="30"/>
        </w:rPr>
        <w:t xml:space="preserve">万元（与部门决算中行政单位和参照公务员法管理事业单位一般公共预算财政拨款基本支出中公用经费之和保持一致），较年初预算数基本持平。 </w:t>
      </w:r>
    </w:p>
    <w:p>
      <w:pPr>
        <w:ind w:firstLine="630"/>
        <w:jc w:val="left"/>
        <w:rPr>
          <w:rFonts w:hint="eastAsia" w:ascii="黑体" w:hAnsi="黑体" w:eastAsia="黑体"/>
          <w:sz w:val="30"/>
          <w:szCs w:val="30"/>
        </w:rPr>
      </w:pPr>
      <w:r>
        <w:rPr>
          <w:rFonts w:hint="eastAsia" w:ascii="黑体" w:hAnsi="黑体" w:eastAsia="黑体"/>
          <w:sz w:val="30"/>
          <w:szCs w:val="30"/>
        </w:rPr>
        <w:t>七、政府采购支出情况说明</w:t>
      </w:r>
    </w:p>
    <w:p>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本部门2018年度政府采购支出总额12</w:t>
      </w:r>
      <w:r>
        <w:rPr>
          <w:rFonts w:hint="eastAsia" w:ascii="仿宋" w:hAnsi="仿宋" w:eastAsia="仿宋"/>
          <w:sz w:val="30"/>
          <w:szCs w:val="30"/>
          <w:lang w:val="en-US" w:eastAsia="zh-CN"/>
        </w:rPr>
        <w:t>.</w:t>
      </w:r>
      <w:r>
        <w:rPr>
          <w:rFonts w:hint="eastAsia" w:ascii="仿宋" w:hAnsi="仿宋" w:eastAsia="仿宋"/>
          <w:sz w:val="30"/>
          <w:szCs w:val="30"/>
        </w:rPr>
        <w:t>6558万元，其中：政府采购货物支出12</w:t>
      </w:r>
      <w:r>
        <w:rPr>
          <w:rFonts w:hint="eastAsia" w:ascii="仿宋" w:hAnsi="仿宋" w:eastAsia="仿宋"/>
          <w:sz w:val="30"/>
          <w:szCs w:val="30"/>
          <w:lang w:val="en-US" w:eastAsia="zh-CN"/>
        </w:rPr>
        <w:t>.</w:t>
      </w:r>
      <w:r>
        <w:rPr>
          <w:rFonts w:hint="eastAsia" w:ascii="仿宋" w:hAnsi="仿宋" w:eastAsia="仿宋"/>
          <w:sz w:val="30"/>
          <w:szCs w:val="30"/>
        </w:rPr>
        <w:t>6558万元、政府采购工程支出</w:t>
      </w:r>
      <w:r>
        <w:rPr>
          <w:rFonts w:ascii="仿宋" w:hAnsi="仿宋" w:eastAsia="仿宋"/>
          <w:sz w:val="30"/>
          <w:szCs w:val="30"/>
        </w:rPr>
        <w:t>0</w:t>
      </w:r>
      <w:r>
        <w:rPr>
          <w:rFonts w:hint="eastAsia" w:ascii="仿宋" w:hAnsi="仿宋" w:eastAsia="仿宋"/>
          <w:sz w:val="30"/>
          <w:szCs w:val="30"/>
        </w:rPr>
        <w:t xml:space="preserve">万元、政府采购服务支出 </w:t>
      </w:r>
      <w:r>
        <w:rPr>
          <w:rFonts w:ascii="仿宋" w:hAnsi="仿宋" w:eastAsia="仿宋"/>
          <w:sz w:val="30"/>
          <w:szCs w:val="30"/>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%，其中：授予小微企业合同金额12</w:t>
      </w:r>
      <w:r>
        <w:rPr>
          <w:rFonts w:hint="eastAsia" w:ascii="仿宋" w:hAnsi="仿宋" w:eastAsia="仿宋"/>
          <w:sz w:val="30"/>
          <w:szCs w:val="30"/>
          <w:lang w:val="en-US" w:eastAsia="zh-CN"/>
        </w:rPr>
        <w:t>.</w:t>
      </w:r>
      <w:r>
        <w:rPr>
          <w:rFonts w:hint="eastAsia" w:ascii="仿宋" w:hAnsi="仿宋" w:eastAsia="仿宋"/>
          <w:sz w:val="30"/>
          <w:szCs w:val="30"/>
        </w:rPr>
        <w:t>6558万元，占政府采购支出总额的</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截止2018年12月31日，本部门共有车辆</w:t>
      </w:r>
      <w:r>
        <w:rPr>
          <w:rFonts w:hint="eastAsia" w:ascii="仿宋" w:hAnsi="仿宋" w:eastAsia="仿宋"/>
          <w:kern w:val="0"/>
          <w:sz w:val="30"/>
          <w:szCs w:val="30"/>
          <w:lang w:val="en-US" w:eastAsia="zh-CN"/>
        </w:rPr>
        <w:t>3</w:t>
      </w:r>
      <w:r>
        <w:rPr>
          <w:rFonts w:hint="eastAsia" w:ascii="仿宋" w:hAnsi="仿宋" w:eastAsia="仿宋"/>
          <w:kern w:val="0"/>
          <w:sz w:val="30"/>
          <w:szCs w:val="30"/>
        </w:rPr>
        <w:t>辆；单位价值50万元以上通用设备</w:t>
      </w:r>
      <w:r>
        <w:rPr>
          <w:rFonts w:ascii="仿宋" w:hAnsi="仿宋" w:eastAsia="仿宋"/>
          <w:kern w:val="0"/>
          <w:sz w:val="30"/>
          <w:szCs w:val="30"/>
        </w:rPr>
        <w:t>0</w:t>
      </w:r>
      <w:r>
        <w:rPr>
          <w:rFonts w:hint="eastAsia" w:ascii="仿宋" w:hAnsi="仿宋" w:eastAsia="仿宋"/>
          <w:kern w:val="0"/>
          <w:sz w:val="30"/>
          <w:szCs w:val="30"/>
        </w:rPr>
        <w:t>台（套）；单位价值100万元以上专用设备</w:t>
      </w:r>
      <w:r>
        <w:rPr>
          <w:rFonts w:hint="eastAsia" w:ascii="仿宋" w:hAnsi="仿宋" w:eastAsia="仿宋"/>
          <w:kern w:val="0"/>
          <w:sz w:val="30"/>
          <w:szCs w:val="30"/>
          <w:lang w:val="en-US" w:eastAsia="zh-CN"/>
        </w:rPr>
        <w:t>0</w:t>
      </w:r>
      <w:r>
        <w:rPr>
          <w:rFonts w:hint="eastAsia" w:ascii="仿宋" w:hAnsi="仿宋" w:eastAsia="仿宋"/>
          <w:kern w:val="0"/>
          <w:sz w:val="30"/>
          <w:szCs w:val="30"/>
        </w:rPr>
        <w:t>台（套）。</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ind w:firstLine="600" w:firstLineChars="200"/>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rPr>
        <w:t>根据预算绩效管理要求，我部门组织对2018年度一般公共预算项目支出全面开展绩效自评，其中，一级项目</w:t>
      </w:r>
      <w:r>
        <w:rPr>
          <w:rFonts w:ascii="仿宋" w:hAnsi="仿宋" w:eastAsia="仿宋" w:cs="仿宋_GB2312"/>
          <w:kern w:val="0"/>
          <w:sz w:val="30"/>
          <w:szCs w:val="30"/>
        </w:rPr>
        <w:t>0</w:t>
      </w:r>
      <w:r>
        <w:rPr>
          <w:rFonts w:hint="eastAsia" w:ascii="仿宋" w:hAnsi="仿宋" w:eastAsia="仿宋" w:cs="仿宋_GB2312"/>
          <w:kern w:val="0"/>
          <w:sz w:val="30"/>
          <w:szCs w:val="30"/>
        </w:rPr>
        <w:t xml:space="preserve"> 个，二级项目</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个</w:t>
      </w:r>
      <w:r>
        <w:rPr>
          <w:rFonts w:hint="eastAsia" w:ascii="仿宋" w:hAnsi="仿宋" w:eastAsia="仿宋" w:cs="仿宋_GB2312"/>
          <w:kern w:val="0"/>
          <w:sz w:val="30"/>
          <w:szCs w:val="30"/>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FF"/>
    <w:rsid w:val="000E4218"/>
    <w:rsid w:val="002C205A"/>
    <w:rsid w:val="0034768B"/>
    <w:rsid w:val="004D1DFF"/>
    <w:rsid w:val="0061144E"/>
    <w:rsid w:val="006C2EB5"/>
    <w:rsid w:val="009842FF"/>
    <w:rsid w:val="00BD38AC"/>
    <w:rsid w:val="01AF4156"/>
    <w:rsid w:val="19DB4DE6"/>
    <w:rsid w:val="2C395C4C"/>
    <w:rsid w:val="2E062683"/>
    <w:rsid w:val="2E1A3316"/>
    <w:rsid w:val="3C7C6951"/>
    <w:rsid w:val="6ACC00A9"/>
    <w:rsid w:val="7DAC2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customStyle="1" w:styleId="5">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438</Words>
  <Characters>2499</Characters>
  <Lines>20</Lines>
  <Paragraphs>5</Paragraphs>
  <TotalTime>1</TotalTime>
  <ScaleCrop>false</ScaleCrop>
  <LinksUpToDate>false</LinksUpToDate>
  <CharactersWithSpaces>2932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2019-11-04T02:09:00Z</dcterms:created>
  <dc:creator>Administrator</dc:creator>
  <cp:lastModifiedBy>EI</cp:lastModifiedBy>
  <dcterms:modified xsi:type="dcterms:W3CDTF">2021-07-12T08:56:06Z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024B16903C01428F9D6AA8676266BAE0</vt:lpwstr>
  </property>
</Properties>
</file>