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仿宋" w:hAnsi="仿宋" w:eastAsia="仿宋"/>
          <w:kern w:val="0"/>
          <w:sz w:val="30"/>
          <w:szCs w:val="30"/>
        </w:rPr>
      </w:pPr>
      <w:r>
        <w:rPr>
          <w:rFonts w:hint="eastAsia" w:ascii="黑体" w:hAnsi="黑体" w:eastAsia="黑体"/>
          <w:sz w:val="44"/>
          <w:szCs w:val="36"/>
        </w:rPr>
        <w:t>庐山市物价局</w:t>
      </w:r>
      <w:r>
        <w:rPr>
          <w:rFonts w:hint="eastAsia" w:ascii="黑体" w:eastAsia="黑体"/>
          <w:sz w:val="44"/>
          <w:szCs w:val="36"/>
        </w:rPr>
        <w:t>2019年度部门决算</w:t>
      </w:r>
    </w:p>
    <w:p>
      <w:pPr>
        <w:spacing w:line="600" w:lineRule="exact"/>
        <w:jc w:val="center"/>
        <w:rPr>
          <w:rFonts w:ascii="仿宋" w:hAnsi="仿宋" w:eastAsia="仿宋"/>
          <w:kern w:val="0"/>
          <w:sz w:val="30"/>
          <w:szCs w:val="30"/>
        </w:rPr>
      </w:pPr>
    </w:p>
    <w:p>
      <w:pPr>
        <w:spacing w:line="600" w:lineRule="exact"/>
        <w:jc w:val="center"/>
        <w:rPr>
          <w:rFonts w:ascii="仿宋" w:hAnsi="仿宋" w:eastAsia="仿宋"/>
          <w:kern w:val="0"/>
          <w:sz w:val="30"/>
          <w:szCs w:val="30"/>
        </w:rPr>
      </w:pPr>
      <w:r>
        <w:rPr>
          <w:rFonts w:hint="eastAsia" w:ascii="仿宋" w:hAnsi="仿宋" w:eastAsia="仿宋"/>
          <w:kern w:val="0"/>
          <w:sz w:val="30"/>
          <w:szCs w:val="30"/>
        </w:rPr>
        <w:t xml:space="preserve">目    录  </w:t>
      </w:r>
    </w:p>
    <w:p>
      <w:pPr>
        <w:widowControl/>
        <w:spacing w:line="600" w:lineRule="exact"/>
        <w:ind w:firstLine="640"/>
        <w:jc w:val="left"/>
        <w:rPr>
          <w:rFonts w:ascii="仿宋" w:hAnsi="仿宋" w:eastAsia="仿宋"/>
          <w:kern w:val="0"/>
          <w:sz w:val="30"/>
          <w:szCs w:val="30"/>
        </w:rPr>
      </w:pPr>
    </w:p>
    <w:p>
      <w:pPr>
        <w:widowControl/>
        <w:spacing w:line="600" w:lineRule="exact"/>
        <w:ind w:firstLine="640"/>
        <w:jc w:val="left"/>
        <w:rPr>
          <w:rFonts w:ascii="仿宋" w:hAnsi="仿宋" w:eastAsia="仿宋"/>
          <w:b/>
          <w:kern w:val="0"/>
          <w:sz w:val="30"/>
          <w:szCs w:val="30"/>
        </w:rPr>
      </w:pPr>
      <w:r>
        <w:rPr>
          <w:rFonts w:hint="eastAsia" w:ascii="仿宋" w:hAnsi="仿宋" w:eastAsia="仿宋"/>
          <w:b/>
          <w:kern w:val="0"/>
          <w:sz w:val="30"/>
          <w:szCs w:val="30"/>
        </w:rPr>
        <w:t>第一部分  物价局部门概况</w:t>
      </w:r>
    </w:p>
    <w:p>
      <w:pPr>
        <w:widowControl/>
        <w:spacing w:line="600" w:lineRule="exact"/>
        <w:ind w:firstLine="640"/>
        <w:jc w:val="left"/>
        <w:rPr>
          <w:rFonts w:ascii="仿宋" w:hAnsi="仿宋" w:eastAsia="仿宋"/>
          <w:kern w:val="0"/>
          <w:sz w:val="30"/>
          <w:szCs w:val="30"/>
        </w:rPr>
      </w:pPr>
      <w:r>
        <w:rPr>
          <w:rFonts w:hint="eastAsia" w:ascii="仿宋" w:hAnsi="仿宋" w:eastAsia="仿宋"/>
          <w:kern w:val="0"/>
          <w:sz w:val="30"/>
          <w:szCs w:val="30"/>
        </w:rPr>
        <w:t xml:space="preserve">    一、部门主要职责</w:t>
      </w:r>
    </w:p>
    <w:p>
      <w:pPr>
        <w:widowControl/>
        <w:spacing w:line="600" w:lineRule="exact"/>
        <w:ind w:firstLine="640"/>
        <w:jc w:val="left"/>
        <w:rPr>
          <w:rFonts w:ascii="仿宋" w:hAnsi="仿宋" w:eastAsia="仿宋"/>
          <w:kern w:val="0"/>
          <w:sz w:val="30"/>
          <w:szCs w:val="30"/>
        </w:rPr>
      </w:pPr>
      <w:r>
        <w:rPr>
          <w:rFonts w:hint="eastAsia" w:ascii="仿宋" w:hAnsi="仿宋" w:eastAsia="仿宋"/>
          <w:kern w:val="0"/>
          <w:sz w:val="30"/>
          <w:szCs w:val="30"/>
        </w:rPr>
        <w:t xml:space="preserve">    二、部门基本情况</w:t>
      </w:r>
    </w:p>
    <w:p>
      <w:pPr>
        <w:widowControl/>
        <w:spacing w:line="600" w:lineRule="exact"/>
        <w:ind w:firstLine="640"/>
        <w:jc w:val="left"/>
        <w:rPr>
          <w:rFonts w:ascii="仿宋" w:hAnsi="仿宋" w:eastAsia="仿宋"/>
          <w:b/>
          <w:kern w:val="0"/>
          <w:sz w:val="30"/>
          <w:szCs w:val="30"/>
        </w:rPr>
      </w:pPr>
      <w:r>
        <w:rPr>
          <w:rFonts w:hint="eastAsia" w:ascii="仿宋" w:hAnsi="仿宋" w:eastAsia="仿宋"/>
          <w:b/>
          <w:kern w:val="0"/>
          <w:sz w:val="30"/>
          <w:szCs w:val="30"/>
        </w:rPr>
        <w:t>第二部分  2019年度部门决算表</w:t>
      </w:r>
    </w:p>
    <w:p>
      <w:pPr>
        <w:widowControl/>
        <w:spacing w:line="600" w:lineRule="exact"/>
        <w:ind w:firstLine="1200" w:firstLineChars="400"/>
        <w:jc w:val="left"/>
        <w:rPr>
          <w:rFonts w:ascii="仿宋" w:hAnsi="仿宋" w:eastAsia="仿宋"/>
          <w:kern w:val="0"/>
          <w:sz w:val="30"/>
          <w:szCs w:val="30"/>
        </w:rPr>
      </w:pPr>
      <w:r>
        <w:rPr>
          <w:rFonts w:hint="eastAsia" w:ascii="仿宋" w:hAnsi="仿宋" w:eastAsia="仿宋"/>
          <w:kern w:val="0"/>
          <w:sz w:val="30"/>
          <w:szCs w:val="30"/>
        </w:rPr>
        <w:t>一、收入支出决算总表</w:t>
      </w:r>
    </w:p>
    <w:p>
      <w:pPr>
        <w:widowControl/>
        <w:spacing w:line="600" w:lineRule="exact"/>
        <w:ind w:firstLine="1200" w:firstLineChars="400"/>
        <w:jc w:val="left"/>
        <w:rPr>
          <w:rFonts w:ascii="仿宋" w:hAnsi="仿宋" w:eastAsia="仿宋"/>
          <w:kern w:val="0"/>
          <w:sz w:val="30"/>
          <w:szCs w:val="30"/>
        </w:rPr>
      </w:pPr>
      <w:r>
        <w:rPr>
          <w:rFonts w:hint="eastAsia" w:ascii="仿宋" w:hAnsi="仿宋" w:eastAsia="仿宋"/>
          <w:kern w:val="0"/>
          <w:sz w:val="30"/>
          <w:szCs w:val="30"/>
        </w:rPr>
        <w:t>二、收入决算表</w:t>
      </w:r>
    </w:p>
    <w:p>
      <w:pPr>
        <w:widowControl/>
        <w:spacing w:line="600" w:lineRule="exact"/>
        <w:ind w:firstLine="640"/>
        <w:jc w:val="left"/>
        <w:rPr>
          <w:rFonts w:ascii="仿宋" w:hAnsi="仿宋" w:eastAsia="仿宋"/>
          <w:kern w:val="0"/>
          <w:sz w:val="30"/>
          <w:szCs w:val="30"/>
        </w:rPr>
      </w:pPr>
      <w:r>
        <w:rPr>
          <w:rFonts w:hint="eastAsia" w:ascii="仿宋" w:hAnsi="仿宋" w:eastAsia="仿宋"/>
          <w:kern w:val="0"/>
          <w:sz w:val="30"/>
          <w:szCs w:val="30"/>
        </w:rPr>
        <w:t xml:space="preserve">    三、支出决算表</w:t>
      </w:r>
    </w:p>
    <w:p>
      <w:pPr>
        <w:widowControl/>
        <w:spacing w:line="600" w:lineRule="exact"/>
        <w:ind w:firstLine="640"/>
        <w:jc w:val="left"/>
        <w:rPr>
          <w:rFonts w:ascii="仿宋" w:hAnsi="仿宋" w:eastAsia="仿宋"/>
          <w:kern w:val="0"/>
          <w:sz w:val="30"/>
          <w:szCs w:val="30"/>
        </w:rPr>
      </w:pPr>
      <w:r>
        <w:rPr>
          <w:rFonts w:hint="eastAsia" w:ascii="仿宋" w:hAnsi="仿宋" w:eastAsia="仿宋"/>
          <w:kern w:val="0"/>
          <w:sz w:val="30"/>
          <w:szCs w:val="30"/>
        </w:rPr>
        <w:t xml:space="preserve">    四、财政拨款收入支出决算总表</w:t>
      </w:r>
    </w:p>
    <w:p>
      <w:pPr>
        <w:widowControl/>
        <w:spacing w:line="600" w:lineRule="exact"/>
        <w:ind w:firstLine="640"/>
        <w:jc w:val="left"/>
        <w:rPr>
          <w:rFonts w:ascii="仿宋" w:hAnsi="仿宋" w:eastAsia="仿宋"/>
          <w:kern w:val="0"/>
          <w:sz w:val="30"/>
          <w:szCs w:val="30"/>
        </w:rPr>
      </w:pPr>
      <w:r>
        <w:rPr>
          <w:rFonts w:hint="eastAsia" w:ascii="仿宋" w:hAnsi="仿宋" w:eastAsia="仿宋"/>
          <w:kern w:val="0"/>
          <w:sz w:val="30"/>
          <w:szCs w:val="30"/>
        </w:rPr>
        <w:t xml:space="preserve">    五、一般公共预算财政拨款支出决算表</w:t>
      </w:r>
    </w:p>
    <w:p>
      <w:pPr>
        <w:widowControl/>
        <w:spacing w:line="600" w:lineRule="exact"/>
        <w:ind w:firstLine="640"/>
        <w:jc w:val="left"/>
        <w:rPr>
          <w:rFonts w:ascii="仿宋" w:hAnsi="仿宋" w:eastAsia="仿宋"/>
          <w:kern w:val="0"/>
          <w:sz w:val="30"/>
          <w:szCs w:val="30"/>
        </w:rPr>
      </w:pPr>
      <w:r>
        <w:rPr>
          <w:rFonts w:hint="eastAsia" w:ascii="仿宋" w:hAnsi="仿宋" w:eastAsia="仿宋"/>
          <w:kern w:val="0"/>
          <w:sz w:val="30"/>
          <w:szCs w:val="30"/>
        </w:rPr>
        <w:t xml:space="preserve">    六、一般公共预算财政拨款基本支出决算表</w:t>
      </w:r>
    </w:p>
    <w:p>
      <w:pPr>
        <w:widowControl/>
        <w:spacing w:line="600" w:lineRule="exact"/>
        <w:ind w:firstLine="640"/>
        <w:jc w:val="left"/>
        <w:rPr>
          <w:rFonts w:ascii="仿宋" w:hAnsi="仿宋" w:eastAsia="仿宋"/>
          <w:kern w:val="0"/>
          <w:sz w:val="30"/>
          <w:szCs w:val="30"/>
        </w:rPr>
      </w:pPr>
      <w:r>
        <w:rPr>
          <w:rFonts w:hint="eastAsia" w:ascii="仿宋" w:hAnsi="仿宋" w:eastAsia="仿宋"/>
          <w:kern w:val="0"/>
          <w:sz w:val="30"/>
          <w:szCs w:val="30"/>
        </w:rPr>
        <w:t xml:space="preserve">    七、一般公共预算财政拨款“三公”经费支出决算</w:t>
      </w:r>
    </w:p>
    <w:p>
      <w:pPr>
        <w:widowControl/>
        <w:spacing w:line="600" w:lineRule="exact"/>
        <w:ind w:firstLine="640"/>
        <w:jc w:val="left"/>
        <w:rPr>
          <w:rFonts w:ascii="仿宋" w:hAnsi="仿宋" w:eastAsia="仿宋"/>
          <w:kern w:val="0"/>
          <w:sz w:val="30"/>
          <w:szCs w:val="30"/>
        </w:rPr>
      </w:pPr>
      <w:r>
        <w:rPr>
          <w:rFonts w:hint="eastAsia" w:ascii="仿宋" w:hAnsi="仿宋" w:eastAsia="仿宋"/>
          <w:kern w:val="0"/>
          <w:sz w:val="30"/>
          <w:szCs w:val="30"/>
        </w:rPr>
        <w:t>表</w:t>
      </w:r>
    </w:p>
    <w:p>
      <w:pPr>
        <w:widowControl/>
        <w:spacing w:line="600" w:lineRule="exact"/>
        <w:ind w:firstLine="640"/>
        <w:jc w:val="left"/>
        <w:rPr>
          <w:rFonts w:ascii="仿宋" w:hAnsi="仿宋" w:eastAsia="仿宋"/>
          <w:kern w:val="0"/>
          <w:sz w:val="30"/>
          <w:szCs w:val="30"/>
        </w:rPr>
      </w:pPr>
      <w:r>
        <w:rPr>
          <w:rFonts w:hint="eastAsia" w:ascii="仿宋" w:hAnsi="仿宋" w:eastAsia="仿宋"/>
          <w:kern w:val="0"/>
          <w:sz w:val="30"/>
          <w:szCs w:val="30"/>
        </w:rPr>
        <w:t xml:space="preserve">    八、政府性基金预算财政拨款收入支出决算表</w:t>
      </w:r>
    </w:p>
    <w:p>
      <w:pPr>
        <w:widowControl/>
        <w:spacing w:line="600" w:lineRule="exact"/>
        <w:ind w:firstLine="640"/>
        <w:jc w:val="left"/>
        <w:rPr>
          <w:rFonts w:ascii="仿宋" w:hAnsi="仿宋" w:eastAsia="仿宋"/>
          <w:kern w:val="0"/>
          <w:sz w:val="30"/>
          <w:szCs w:val="30"/>
        </w:rPr>
      </w:pPr>
      <w:r>
        <w:rPr>
          <w:rFonts w:hint="eastAsia" w:ascii="仿宋" w:hAnsi="仿宋" w:eastAsia="仿宋"/>
          <w:kern w:val="0"/>
          <w:sz w:val="30"/>
          <w:szCs w:val="30"/>
        </w:rPr>
        <w:t xml:space="preserve">    九、国有资产占用情况表</w:t>
      </w:r>
    </w:p>
    <w:p>
      <w:pPr>
        <w:widowControl/>
        <w:spacing w:line="600" w:lineRule="exact"/>
        <w:jc w:val="left"/>
        <w:rPr>
          <w:rFonts w:ascii="仿宋" w:hAnsi="仿宋" w:eastAsia="仿宋"/>
          <w:b/>
          <w:kern w:val="0"/>
          <w:sz w:val="30"/>
          <w:szCs w:val="30"/>
        </w:rPr>
      </w:pPr>
      <w:r>
        <w:rPr>
          <w:rFonts w:hint="eastAsia" w:ascii="仿宋" w:hAnsi="仿宋" w:eastAsia="仿宋"/>
          <w:kern w:val="0"/>
          <w:sz w:val="30"/>
          <w:szCs w:val="30"/>
        </w:rPr>
        <w:t xml:space="preserve">   </w:t>
      </w:r>
      <w:r>
        <w:rPr>
          <w:rFonts w:hint="eastAsia" w:ascii="仿宋" w:hAnsi="仿宋" w:eastAsia="仿宋"/>
          <w:b/>
          <w:kern w:val="0"/>
          <w:sz w:val="30"/>
          <w:szCs w:val="30"/>
        </w:rPr>
        <w:t xml:space="preserve"> 第三部分  201</w:t>
      </w:r>
      <w:r>
        <w:rPr>
          <w:rFonts w:hint="eastAsia" w:ascii="仿宋" w:hAnsi="仿宋" w:eastAsia="仿宋"/>
          <w:b/>
          <w:kern w:val="0"/>
          <w:sz w:val="30"/>
          <w:szCs w:val="30"/>
          <w:lang w:val="en-US" w:eastAsia="zh-CN"/>
        </w:rPr>
        <w:t>9</w:t>
      </w:r>
      <w:r>
        <w:rPr>
          <w:rFonts w:hint="eastAsia" w:ascii="仿宋" w:hAnsi="仿宋" w:eastAsia="仿宋"/>
          <w:b/>
          <w:kern w:val="0"/>
          <w:sz w:val="30"/>
          <w:szCs w:val="30"/>
        </w:rPr>
        <w:t>年度部门决算情况说明</w:t>
      </w:r>
    </w:p>
    <w:p>
      <w:pPr>
        <w:widowControl/>
        <w:spacing w:line="600" w:lineRule="exact"/>
        <w:ind w:firstLine="1200" w:firstLineChars="400"/>
        <w:jc w:val="left"/>
        <w:rPr>
          <w:rFonts w:ascii="仿宋" w:hAnsi="仿宋" w:eastAsia="仿宋"/>
          <w:kern w:val="0"/>
          <w:sz w:val="30"/>
          <w:szCs w:val="30"/>
        </w:rPr>
      </w:pPr>
      <w:r>
        <w:rPr>
          <w:rFonts w:hint="eastAsia" w:ascii="仿宋" w:hAnsi="仿宋" w:eastAsia="仿宋"/>
          <w:kern w:val="0"/>
          <w:sz w:val="30"/>
          <w:szCs w:val="30"/>
        </w:rPr>
        <w:t>一、收入决算情况说明</w:t>
      </w:r>
    </w:p>
    <w:p>
      <w:pPr>
        <w:widowControl/>
        <w:spacing w:line="600" w:lineRule="exact"/>
        <w:ind w:firstLine="1200" w:firstLineChars="400"/>
        <w:jc w:val="left"/>
        <w:rPr>
          <w:rFonts w:ascii="仿宋" w:hAnsi="仿宋" w:eastAsia="仿宋"/>
          <w:kern w:val="0"/>
          <w:sz w:val="30"/>
          <w:szCs w:val="30"/>
        </w:rPr>
      </w:pPr>
      <w:r>
        <w:rPr>
          <w:rFonts w:hint="eastAsia" w:ascii="仿宋" w:hAnsi="仿宋" w:eastAsia="仿宋"/>
          <w:kern w:val="0"/>
          <w:sz w:val="30"/>
          <w:szCs w:val="30"/>
        </w:rPr>
        <w:t>二、支出决算情况说明</w:t>
      </w:r>
    </w:p>
    <w:p>
      <w:pPr>
        <w:widowControl/>
        <w:spacing w:line="600" w:lineRule="exact"/>
        <w:ind w:firstLine="1200" w:firstLineChars="400"/>
        <w:jc w:val="left"/>
        <w:rPr>
          <w:rFonts w:ascii="仿宋" w:hAnsi="仿宋" w:eastAsia="仿宋"/>
          <w:kern w:val="0"/>
          <w:sz w:val="30"/>
          <w:szCs w:val="30"/>
        </w:rPr>
      </w:pPr>
      <w:r>
        <w:rPr>
          <w:rFonts w:hint="eastAsia" w:ascii="仿宋" w:hAnsi="仿宋" w:eastAsia="仿宋"/>
          <w:kern w:val="0"/>
          <w:sz w:val="30"/>
          <w:szCs w:val="30"/>
        </w:rPr>
        <w:t>三、财政拨款支出决算情况说明</w:t>
      </w:r>
    </w:p>
    <w:p>
      <w:pPr>
        <w:widowControl/>
        <w:spacing w:line="600" w:lineRule="exact"/>
        <w:ind w:firstLine="1200" w:firstLineChars="400"/>
        <w:jc w:val="left"/>
        <w:rPr>
          <w:rFonts w:ascii="仿宋" w:hAnsi="仿宋" w:eastAsia="仿宋"/>
          <w:kern w:val="0"/>
          <w:sz w:val="30"/>
          <w:szCs w:val="30"/>
        </w:rPr>
      </w:pPr>
      <w:r>
        <w:rPr>
          <w:rFonts w:hint="eastAsia" w:ascii="仿宋" w:hAnsi="仿宋" w:eastAsia="仿宋"/>
          <w:kern w:val="0"/>
          <w:sz w:val="30"/>
          <w:szCs w:val="30"/>
        </w:rPr>
        <w:t>四、一般公共预算财政拨款基本支出决算情况说明</w:t>
      </w:r>
    </w:p>
    <w:p>
      <w:pPr>
        <w:widowControl/>
        <w:spacing w:line="600" w:lineRule="exact"/>
        <w:ind w:firstLine="1200" w:firstLineChars="400"/>
        <w:jc w:val="left"/>
        <w:rPr>
          <w:rFonts w:ascii="仿宋" w:hAnsi="仿宋" w:eastAsia="仿宋"/>
          <w:kern w:val="0"/>
          <w:sz w:val="30"/>
          <w:szCs w:val="30"/>
        </w:rPr>
      </w:pPr>
      <w:r>
        <w:rPr>
          <w:rFonts w:hint="eastAsia" w:ascii="仿宋" w:hAnsi="仿宋" w:eastAsia="仿宋"/>
          <w:kern w:val="0"/>
          <w:sz w:val="30"/>
          <w:szCs w:val="30"/>
        </w:rPr>
        <w:t>五、一般公共预算财政拨款“三公”经费支出决算</w:t>
      </w:r>
    </w:p>
    <w:p>
      <w:pPr>
        <w:widowControl/>
        <w:spacing w:line="600" w:lineRule="exact"/>
        <w:jc w:val="left"/>
        <w:rPr>
          <w:rFonts w:ascii="仿宋" w:hAnsi="仿宋" w:eastAsia="仿宋"/>
          <w:kern w:val="0"/>
          <w:sz w:val="30"/>
          <w:szCs w:val="30"/>
        </w:rPr>
      </w:pPr>
      <w:r>
        <w:rPr>
          <w:rFonts w:hint="eastAsia" w:ascii="仿宋" w:hAnsi="仿宋" w:eastAsia="仿宋"/>
          <w:kern w:val="0"/>
          <w:sz w:val="30"/>
          <w:szCs w:val="30"/>
        </w:rPr>
        <w:t xml:space="preserve">    情况说明</w:t>
      </w:r>
    </w:p>
    <w:p>
      <w:pPr>
        <w:widowControl/>
        <w:spacing w:line="600" w:lineRule="exact"/>
        <w:ind w:firstLine="1200" w:firstLineChars="400"/>
        <w:jc w:val="left"/>
        <w:rPr>
          <w:rFonts w:ascii="仿宋" w:hAnsi="仿宋" w:eastAsia="仿宋"/>
          <w:kern w:val="0"/>
          <w:sz w:val="30"/>
          <w:szCs w:val="30"/>
        </w:rPr>
      </w:pPr>
      <w:r>
        <w:rPr>
          <w:rFonts w:hint="eastAsia" w:ascii="仿宋" w:hAnsi="仿宋" w:eastAsia="仿宋"/>
          <w:kern w:val="0"/>
          <w:sz w:val="30"/>
          <w:szCs w:val="30"/>
        </w:rPr>
        <w:t>六、机关运行经费支出情况说明</w:t>
      </w:r>
    </w:p>
    <w:p>
      <w:pPr>
        <w:widowControl/>
        <w:spacing w:line="600" w:lineRule="exact"/>
        <w:ind w:firstLine="640"/>
        <w:jc w:val="left"/>
        <w:rPr>
          <w:rFonts w:ascii="仿宋" w:hAnsi="仿宋" w:eastAsia="仿宋"/>
          <w:kern w:val="0"/>
          <w:sz w:val="30"/>
          <w:szCs w:val="30"/>
        </w:rPr>
      </w:pPr>
      <w:r>
        <w:rPr>
          <w:rFonts w:hint="eastAsia" w:ascii="仿宋" w:hAnsi="仿宋" w:eastAsia="仿宋"/>
          <w:kern w:val="0"/>
          <w:sz w:val="30"/>
          <w:szCs w:val="30"/>
        </w:rPr>
        <w:t xml:space="preserve">    七、政府采购支出情况说明</w:t>
      </w:r>
    </w:p>
    <w:p>
      <w:pPr>
        <w:widowControl/>
        <w:spacing w:line="600" w:lineRule="exact"/>
        <w:ind w:firstLine="640"/>
        <w:jc w:val="left"/>
        <w:rPr>
          <w:rFonts w:ascii="仿宋" w:hAnsi="仿宋" w:eastAsia="仿宋"/>
          <w:kern w:val="0"/>
          <w:sz w:val="30"/>
          <w:szCs w:val="30"/>
        </w:rPr>
      </w:pPr>
      <w:r>
        <w:rPr>
          <w:rFonts w:hint="eastAsia" w:ascii="仿宋" w:hAnsi="仿宋" w:eastAsia="仿宋"/>
          <w:kern w:val="0"/>
          <w:sz w:val="30"/>
          <w:szCs w:val="30"/>
        </w:rPr>
        <w:t xml:space="preserve">    八、国有资产占用情况说明</w:t>
      </w:r>
    </w:p>
    <w:p>
      <w:pPr>
        <w:widowControl/>
        <w:spacing w:line="600" w:lineRule="exact"/>
        <w:ind w:firstLine="640"/>
        <w:jc w:val="left"/>
        <w:rPr>
          <w:rFonts w:ascii="仿宋" w:hAnsi="仿宋" w:eastAsia="仿宋"/>
          <w:kern w:val="0"/>
          <w:sz w:val="30"/>
          <w:szCs w:val="30"/>
        </w:rPr>
      </w:pPr>
      <w:r>
        <w:rPr>
          <w:rFonts w:hint="eastAsia" w:ascii="仿宋" w:hAnsi="仿宋" w:eastAsia="仿宋"/>
          <w:kern w:val="0"/>
          <w:sz w:val="30"/>
          <w:szCs w:val="30"/>
        </w:rPr>
        <w:t xml:space="preserve">    九、预算绩效情况说明</w:t>
      </w:r>
    </w:p>
    <w:p>
      <w:pPr>
        <w:widowControl/>
        <w:spacing w:line="600" w:lineRule="exact"/>
        <w:ind w:firstLine="640"/>
        <w:jc w:val="left"/>
        <w:rPr>
          <w:rFonts w:ascii="仿宋" w:hAnsi="仿宋" w:eastAsia="仿宋"/>
          <w:b/>
          <w:kern w:val="0"/>
          <w:sz w:val="30"/>
          <w:szCs w:val="30"/>
        </w:rPr>
      </w:pPr>
      <w:r>
        <w:rPr>
          <w:rFonts w:hint="eastAsia" w:ascii="仿宋" w:hAnsi="仿宋" w:eastAsia="仿宋"/>
          <w:b/>
          <w:kern w:val="0"/>
          <w:sz w:val="30"/>
          <w:szCs w:val="30"/>
        </w:rPr>
        <w:t>第四部分  名词解释</w:t>
      </w:r>
    </w:p>
    <w:p>
      <w:pPr>
        <w:widowControl/>
        <w:spacing w:line="600" w:lineRule="exact"/>
        <w:ind w:firstLine="640"/>
        <w:jc w:val="left"/>
        <w:rPr>
          <w:rFonts w:ascii="仿宋" w:hAnsi="仿宋" w:eastAsia="仿宋"/>
          <w:kern w:val="0"/>
          <w:sz w:val="30"/>
          <w:szCs w:val="30"/>
        </w:rPr>
      </w:pPr>
    </w:p>
    <w:p>
      <w:pPr>
        <w:ind w:firstLine="630"/>
        <w:jc w:val="center"/>
        <w:rPr>
          <w:rFonts w:ascii="仿宋" w:hAnsi="仿宋" w:eastAsia="仿宋"/>
          <w:kern w:val="0"/>
          <w:sz w:val="30"/>
          <w:szCs w:val="30"/>
        </w:rPr>
      </w:pPr>
    </w:p>
    <w:p>
      <w:pPr>
        <w:ind w:firstLine="630"/>
        <w:jc w:val="center"/>
        <w:rPr>
          <w:rFonts w:ascii="仿宋" w:hAnsi="仿宋" w:eastAsia="仿宋"/>
          <w:kern w:val="0"/>
          <w:sz w:val="30"/>
          <w:szCs w:val="30"/>
        </w:rPr>
      </w:pPr>
    </w:p>
    <w:p>
      <w:pPr>
        <w:ind w:firstLine="630"/>
        <w:jc w:val="center"/>
        <w:rPr>
          <w:rFonts w:ascii="仿宋" w:hAnsi="仿宋" w:eastAsia="仿宋"/>
          <w:kern w:val="0"/>
          <w:sz w:val="30"/>
          <w:szCs w:val="30"/>
        </w:rPr>
      </w:pPr>
    </w:p>
    <w:p>
      <w:pPr>
        <w:ind w:firstLine="630"/>
        <w:jc w:val="center"/>
        <w:rPr>
          <w:rFonts w:ascii="仿宋" w:hAnsi="仿宋" w:eastAsia="仿宋"/>
          <w:kern w:val="0"/>
          <w:sz w:val="30"/>
          <w:szCs w:val="30"/>
        </w:rPr>
      </w:pPr>
    </w:p>
    <w:p>
      <w:pPr>
        <w:ind w:firstLine="630"/>
        <w:jc w:val="center"/>
        <w:rPr>
          <w:rFonts w:ascii="仿宋" w:hAnsi="仿宋" w:eastAsia="仿宋"/>
          <w:kern w:val="0"/>
          <w:sz w:val="30"/>
          <w:szCs w:val="30"/>
        </w:rPr>
      </w:pPr>
    </w:p>
    <w:p>
      <w:pPr>
        <w:ind w:firstLine="630"/>
        <w:jc w:val="center"/>
        <w:rPr>
          <w:rFonts w:ascii="仿宋" w:hAnsi="仿宋" w:eastAsia="仿宋"/>
          <w:kern w:val="0"/>
          <w:sz w:val="30"/>
          <w:szCs w:val="30"/>
        </w:rPr>
      </w:pPr>
    </w:p>
    <w:p>
      <w:pPr>
        <w:ind w:firstLine="630"/>
        <w:jc w:val="center"/>
        <w:rPr>
          <w:rFonts w:ascii="仿宋" w:hAnsi="仿宋" w:eastAsia="仿宋"/>
          <w:kern w:val="0"/>
          <w:sz w:val="30"/>
          <w:szCs w:val="30"/>
        </w:rPr>
      </w:pPr>
    </w:p>
    <w:p>
      <w:pPr>
        <w:ind w:firstLine="630"/>
        <w:jc w:val="center"/>
        <w:rPr>
          <w:rFonts w:ascii="仿宋" w:hAnsi="仿宋" w:eastAsia="仿宋"/>
          <w:kern w:val="0"/>
          <w:sz w:val="30"/>
          <w:szCs w:val="30"/>
        </w:rPr>
      </w:pPr>
    </w:p>
    <w:p>
      <w:pPr>
        <w:ind w:firstLine="630"/>
        <w:jc w:val="center"/>
        <w:rPr>
          <w:rFonts w:ascii="仿宋" w:hAnsi="仿宋" w:eastAsia="仿宋"/>
          <w:kern w:val="0"/>
          <w:sz w:val="30"/>
          <w:szCs w:val="30"/>
        </w:rPr>
      </w:pPr>
    </w:p>
    <w:p>
      <w:pPr>
        <w:ind w:firstLine="630"/>
        <w:jc w:val="center"/>
        <w:rPr>
          <w:rFonts w:ascii="仿宋" w:hAnsi="仿宋" w:eastAsia="仿宋"/>
          <w:kern w:val="0"/>
          <w:sz w:val="30"/>
          <w:szCs w:val="30"/>
        </w:rPr>
      </w:pPr>
    </w:p>
    <w:p>
      <w:pPr>
        <w:ind w:firstLine="630"/>
        <w:jc w:val="center"/>
        <w:rPr>
          <w:rFonts w:ascii="仿宋" w:hAnsi="仿宋" w:eastAsia="仿宋"/>
          <w:kern w:val="0"/>
          <w:sz w:val="30"/>
          <w:szCs w:val="30"/>
        </w:rPr>
      </w:pPr>
    </w:p>
    <w:p>
      <w:pPr>
        <w:ind w:firstLine="630"/>
        <w:jc w:val="center"/>
        <w:rPr>
          <w:rFonts w:ascii="仿宋" w:hAnsi="仿宋" w:eastAsia="仿宋"/>
          <w:kern w:val="0"/>
          <w:sz w:val="30"/>
          <w:szCs w:val="30"/>
        </w:rPr>
      </w:pPr>
    </w:p>
    <w:p>
      <w:pPr>
        <w:ind w:firstLine="630"/>
        <w:jc w:val="center"/>
        <w:rPr>
          <w:rFonts w:ascii="仿宋" w:hAnsi="仿宋" w:eastAsia="仿宋"/>
          <w:kern w:val="0"/>
          <w:sz w:val="30"/>
          <w:szCs w:val="30"/>
        </w:rPr>
      </w:pPr>
    </w:p>
    <w:p>
      <w:pPr>
        <w:ind w:firstLine="630"/>
        <w:jc w:val="center"/>
        <w:rPr>
          <w:rFonts w:ascii="仿宋" w:hAnsi="仿宋" w:eastAsia="仿宋"/>
          <w:kern w:val="0"/>
          <w:sz w:val="30"/>
          <w:szCs w:val="30"/>
        </w:rPr>
      </w:pPr>
    </w:p>
    <w:p>
      <w:pPr>
        <w:widowControl/>
        <w:spacing w:line="580" w:lineRule="exact"/>
        <w:jc w:val="center"/>
        <w:rPr>
          <w:rFonts w:ascii="仿宋" w:hAnsi="仿宋" w:eastAsia="仿宋"/>
          <w:kern w:val="0"/>
          <w:sz w:val="30"/>
          <w:szCs w:val="30"/>
        </w:rPr>
      </w:pPr>
      <w:r>
        <w:rPr>
          <w:rFonts w:hint="eastAsia" w:ascii="仿宋" w:hAnsi="仿宋" w:eastAsia="仿宋"/>
          <w:kern w:val="0"/>
          <w:sz w:val="30"/>
          <w:szCs w:val="30"/>
        </w:rPr>
        <w:t>第一部分  物价局部门概况</w:t>
      </w:r>
    </w:p>
    <w:p>
      <w:pPr>
        <w:ind w:firstLine="630"/>
        <w:jc w:val="center"/>
        <w:rPr>
          <w:rFonts w:ascii="仿宋" w:hAnsi="仿宋" w:eastAsia="仿宋"/>
          <w:kern w:val="0"/>
          <w:sz w:val="30"/>
          <w:szCs w:val="30"/>
        </w:rPr>
      </w:pPr>
    </w:p>
    <w:p>
      <w:pPr>
        <w:ind w:firstLine="630"/>
        <w:jc w:val="left"/>
        <w:rPr>
          <w:rFonts w:ascii="仿宋" w:hAnsi="仿宋" w:eastAsia="仿宋"/>
          <w:b/>
          <w:kern w:val="0"/>
          <w:sz w:val="30"/>
          <w:szCs w:val="30"/>
        </w:rPr>
      </w:pPr>
      <w:r>
        <w:rPr>
          <w:rFonts w:hint="eastAsia" w:ascii="仿宋" w:hAnsi="仿宋" w:eastAsia="仿宋"/>
          <w:b/>
          <w:kern w:val="0"/>
          <w:sz w:val="30"/>
          <w:szCs w:val="30"/>
        </w:rPr>
        <w:t>一、部门主要职能</w:t>
      </w:r>
    </w:p>
    <w:p>
      <w:pPr>
        <w:ind w:firstLine="630"/>
        <w:rPr>
          <w:rFonts w:ascii="仿宋" w:hAnsi="仿宋" w:eastAsia="仿宋"/>
          <w:kern w:val="0"/>
          <w:sz w:val="30"/>
          <w:szCs w:val="30"/>
        </w:rPr>
      </w:pPr>
      <w:r>
        <w:rPr>
          <w:rFonts w:hint="eastAsia" w:ascii="仿宋" w:hAnsi="仿宋" w:eastAsia="仿宋"/>
          <w:kern w:val="0"/>
          <w:sz w:val="30"/>
          <w:szCs w:val="30"/>
        </w:rPr>
        <w:t xml:space="preserve">（一）贯彻执行国家、省、市物价方面的法律、法规、方针、政策；拟订地方性价格、收费的规范性文件；负责国务院及国务院价格主管部门、省政府及省政府价格主管部门、市政府及市政府价格主管部门下达的价格改革和价格调整方案在全市的实施。 </w:t>
      </w:r>
    </w:p>
    <w:p>
      <w:pPr>
        <w:ind w:firstLine="630"/>
        <w:rPr>
          <w:rFonts w:ascii="仿宋" w:hAnsi="仿宋" w:eastAsia="仿宋"/>
          <w:kern w:val="0"/>
          <w:sz w:val="30"/>
          <w:szCs w:val="30"/>
        </w:rPr>
      </w:pPr>
      <w:r>
        <w:rPr>
          <w:rFonts w:hint="eastAsia" w:ascii="仿宋" w:hAnsi="仿宋" w:eastAsia="仿宋"/>
          <w:kern w:val="0"/>
          <w:sz w:val="30"/>
          <w:szCs w:val="30"/>
        </w:rPr>
        <w:t xml:space="preserve">（二）执行国家及省商品和服务价格分工管理目录，提出全市重要商品和服务价格调整计划及方案，经批准后组织实施。 </w:t>
      </w:r>
    </w:p>
    <w:p>
      <w:pPr>
        <w:ind w:firstLine="630"/>
        <w:rPr>
          <w:rFonts w:ascii="仿宋" w:hAnsi="仿宋" w:eastAsia="仿宋"/>
          <w:kern w:val="0"/>
          <w:sz w:val="30"/>
          <w:szCs w:val="30"/>
        </w:rPr>
      </w:pPr>
      <w:r>
        <w:rPr>
          <w:rFonts w:hint="eastAsia" w:ascii="仿宋" w:hAnsi="仿宋" w:eastAsia="仿宋"/>
          <w:kern w:val="0"/>
          <w:sz w:val="30"/>
          <w:szCs w:val="30"/>
        </w:rPr>
        <w:t xml:space="preserve">（三）提出全市价格总体水平的控制目标和价格调控措施；建立全市性价格监控、预测体系，进行价格动态分析、预测、监测和报告工作；参与研究协调与价格有关的调控工作；对重要商品价格调整组织价格听证。 </w:t>
      </w:r>
    </w:p>
    <w:p>
      <w:pPr>
        <w:ind w:firstLine="630"/>
        <w:rPr>
          <w:rFonts w:ascii="仿宋" w:hAnsi="仿宋" w:eastAsia="仿宋"/>
          <w:kern w:val="0"/>
          <w:sz w:val="30"/>
          <w:szCs w:val="30"/>
        </w:rPr>
      </w:pPr>
      <w:r>
        <w:rPr>
          <w:rFonts w:hint="eastAsia" w:ascii="仿宋" w:hAnsi="仿宋" w:eastAsia="仿宋"/>
          <w:kern w:val="0"/>
          <w:sz w:val="30"/>
          <w:szCs w:val="30"/>
        </w:rPr>
        <w:t xml:space="preserve">（四）按照价格分工管理目录的规定，负责制定和管理市管商品和服务价格；负责涉企收费的清理、整顿工作。 </w:t>
      </w:r>
    </w:p>
    <w:p>
      <w:pPr>
        <w:ind w:firstLine="630"/>
        <w:rPr>
          <w:rFonts w:ascii="仿宋" w:hAnsi="仿宋" w:eastAsia="仿宋"/>
          <w:kern w:val="0"/>
          <w:sz w:val="30"/>
          <w:szCs w:val="30"/>
        </w:rPr>
      </w:pPr>
      <w:r>
        <w:rPr>
          <w:rFonts w:hint="eastAsia" w:ascii="仿宋" w:hAnsi="仿宋" w:eastAsia="仿宋"/>
          <w:kern w:val="0"/>
          <w:sz w:val="30"/>
          <w:szCs w:val="30"/>
        </w:rPr>
        <w:t xml:space="preserve">（五）负责对实行市场调节价的商品和服务价格进行间接管理，对列入价格监审的品种（项目）实施提价申报和备案制度。 </w:t>
      </w:r>
    </w:p>
    <w:p>
      <w:pPr>
        <w:ind w:firstLine="630"/>
        <w:rPr>
          <w:rFonts w:ascii="仿宋" w:hAnsi="仿宋" w:eastAsia="仿宋"/>
          <w:kern w:val="0"/>
          <w:sz w:val="30"/>
          <w:szCs w:val="30"/>
        </w:rPr>
      </w:pPr>
      <w:r>
        <w:rPr>
          <w:rFonts w:hint="eastAsia" w:ascii="仿宋" w:hAnsi="仿宋" w:eastAsia="仿宋"/>
          <w:kern w:val="0"/>
          <w:sz w:val="30"/>
          <w:szCs w:val="30"/>
        </w:rPr>
        <w:t xml:space="preserve">（六）负责研究制定通过价格、收费筹措有关建设资金的具体办法；负责仲裁地方、部门和企业之间重大的价格纠纷及争议；负责衔接毗邻地区的价格政策及重要商品和服务价格水平；负责价格成本调查、汇总和分析工作。 </w:t>
      </w:r>
    </w:p>
    <w:p>
      <w:pPr>
        <w:ind w:firstLine="630"/>
        <w:rPr>
          <w:rFonts w:ascii="仿宋" w:hAnsi="仿宋" w:eastAsia="仿宋"/>
          <w:kern w:val="0"/>
          <w:sz w:val="30"/>
          <w:szCs w:val="30"/>
        </w:rPr>
      </w:pPr>
      <w:r>
        <w:rPr>
          <w:rFonts w:hint="eastAsia" w:ascii="仿宋" w:hAnsi="仿宋" w:eastAsia="仿宋"/>
          <w:kern w:val="0"/>
          <w:sz w:val="30"/>
          <w:szCs w:val="30"/>
        </w:rPr>
        <w:t xml:space="preserve">（七）对商品和服务价格、行政事业性收费、经营者和中介服务的价格行为进行监督检查；对各类价格和收费违法行为实施行政处罚和行政强制措施；指导行业价格自律和群众性价格监督组织的工作；负责受理价格和收费行为的举报工作；组织开展价格公共服务和价格诚信活动；参与市消费者协会工作；组织实施、监督商品和服务实行明码标价的的执行。 </w:t>
      </w:r>
    </w:p>
    <w:p>
      <w:pPr>
        <w:ind w:firstLine="630"/>
        <w:rPr>
          <w:rFonts w:ascii="仿宋" w:hAnsi="仿宋" w:eastAsia="仿宋"/>
          <w:kern w:val="0"/>
          <w:sz w:val="30"/>
          <w:szCs w:val="30"/>
        </w:rPr>
      </w:pPr>
      <w:r>
        <w:rPr>
          <w:rFonts w:hint="eastAsia" w:ascii="仿宋" w:hAnsi="仿宋" w:eastAsia="仿宋"/>
          <w:kern w:val="0"/>
          <w:sz w:val="30"/>
          <w:szCs w:val="30"/>
        </w:rPr>
        <w:t xml:space="preserve">（八）建立全市价格信息网络；负责全市价格认证工作；开展价格咨询和价格事务业务；会同有关部门评估资产价值，审核罚没物、赃物、拍卖品和土地的基准价格。 </w:t>
      </w:r>
    </w:p>
    <w:p>
      <w:pPr>
        <w:ind w:firstLine="630"/>
        <w:rPr>
          <w:rFonts w:ascii="仿宋" w:hAnsi="仿宋" w:eastAsia="仿宋"/>
          <w:kern w:val="0"/>
          <w:sz w:val="30"/>
          <w:szCs w:val="30"/>
        </w:rPr>
      </w:pPr>
      <w:r>
        <w:rPr>
          <w:rFonts w:hint="eastAsia" w:ascii="仿宋" w:hAnsi="仿宋" w:eastAsia="仿宋"/>
          <w:kern w:val="0"/>
          <w:sz w:val="30"/>
          <w:szCs w:val="30"/>
        </w:rPr>
        <w:t>（九）承办市政府交办的其他事项。</w:t>
      </w:r>
    </w:p>
    <w:p>
      <w:pPr>
        <w:ind w:firstLine="630"/>
        <w:jc w:val="left"/>
        <w:rPr>
          <w:rFonts w:ascii="仿宋" w:hAnsi="仿宋" w:eastAsia="仿宋"/>
          <w:b/>
          <w:kern w:val="0"/>
          <w:sz w:val="30"/>
          <w:szCs w:val="30"/>
        </w:rPr>
      </w:pPr>
      <w:r>
        <w:rPr>
          <w:rFonts w:hint="eastAsia" w:ascii="仿宋" w:hAnsi="仿宋" w:eastAsia="仿宋"/>
          <w:b/>
          <w:kern w:val="0"/>
          <w:sz w:val="30"/>
          <w:szCs w:val="30"/>
        </w:rPr>
        <w:t>二、部门基本情况</w:t>
      </w:r>
    </w:p>
    <w:p>
      <w:pPr>
        <w:ind w:firstLine="630"/>
        <w:jc w:val="left"/>
        <w:rPr>
          <w:rFonts w:ascii="仿宋" w:hAnsi="仿宋" w:eastAsia="仿宋"/>
          <w:kern w:val="0"/>
          <w:sz w:val="30"/>
          <w:szCs w:val="30"/>
        </w:rPr>
      </w:pPr>
      <w:r>
        <w:rPr>
          <w:rFonts w:hint="eastAsia" w:ascii="仿宋" w:hAnsi="仿宋" w:eastAsia="仿宋"/>
          <w:kern w:val="0"/>
          <w:sz w:val="30"/>
          <w:szCs w:val="30"/>
        </w:rPr>
        <w:t>纳入本套部门决算汇编范围的单位共1个。</w:t>
      </w:r>
    </w:p>
    <w:p>
      <w:pPr>
        <w:ind w:firstLine="630"/>
        <w:jc w:val="left"/>
        <w:rPr>
          <w:rFonts w:ascii="仿宋" w:hAnsi="仿宋" w:eastAsia="仿宋"/>
          <w:kern w:val="0"/>
          <w:sz w:val="30"/>
          <w:szCs w:val="30"/>
        </w:rPr>
      </w:pPr>
      <w:r>
        <w:rPr>
          <w:rFonts w:hint="eastAsia" w:ascii="仿宋" w:hAnsi="仿宋" w:eastAsia="仿宋"/>
          <w:kern w:val="0"/>
          <w:sz w:val="30"/>
          <w:szCs w:val="30"/>
        </w:rPr>
        <w:t>本部门2019年年末编制人数15人，其中行政编制12人，事业编制3人；年末实有人数16人，其中在职人员16人，离休人员0人，退休人员0人。</w:t>
      </w:r>
    </w:p>
    <w:p>
      <w:pPr>
        <w:widowControl/>
        <w:spacing w:line="600" w:lineRule="exact"/>
        <w:ind w:firstLine="640"/>
        <w:jc w:val="center"/>
        <w:rPr>
          <w:rFonts w:ascii="仿宋" w:hAnsi="仿宋" w:eastAsia="仿宋"/>
          <w:kern w:val="0"/>
          <w:sz w:val="30"/>
          <w:szCs w:val="30"/>
        </w:rPr>
      </w:pPr>
    </w:p>
    <w:p>
      <w:pPr>
        <w:widowControl/>
        <w:spacing w:line="600" w:lineRule="exact"/>
        <w:ind w:firstLine="640"/>
        <w:jc w:val="center"/>
        <w:rPr>
          <w:rFonts w:ascii="仿宋" w:hAnsi="仿宋" w:eastAsia="仿宋"/>
          <w:kern w:val="0"/>
          <w:sz w:val="30"/>
          <w:szCs w:val="30"/>
        </w:rPr>
      </w:pPr>
    </w:p>
    <w:p>
      <w:pPr>
        <w:widowControl/>
        <w:spacing w:line="600" w:lineRule="exact"/>
        <w:ind w:firstLine="640"/>
        <w:jc w:val="center"/>
        <w:rPr>
          <w:rFonts w:ascii="仿宋" w:hAnsi="仿宋" w:eastAsia="仿宋"/>
          <w:kern w:val="0"/>
          <w:sz w:val="30"/>
          <w:szCs w:val="30"/>
        </w:rPr>
      </w:pPr>
    </w:p>
    <w:p>
      <w:pPr>
        <w:widowControl/>
        <w:spacing w:line="600" w:lineRule="exact"/>
        <w:ind w:firstLine="640"/>
        <w:jc w:val="center"/>
        <w:rPr>
          <w:rFonts w:ascii="仿宋" w:hAnsi="仿宋" w:eastAsia="仿宋"/>
          <w:kern w:val="0"/>
          <w:sz w:val="30"/>
          <w:szCs w:val="30"/>
        </w:rPr>
      </w:pPr>
    </w:p>
    <w:p>
      <w:pPr>
        <w:widowControl/>
        <w:spacing w:line="600" w:lineRule="exact"/>
        <w:ind w:firstLine="640"/>
        <w:jc w:val="center"/>
        <w:rPr>
          <w:rFonts w:ascii="仿宋" w:hAnsi="仿宋" w:eastAsia="仿宋"/>
          <w:kern w:val="0"/>
          <w:sz w:val="30"/>
          <w:szCs w:val="30"/>
        </w:rPr>
      </w:pPr>
    </w:p>
    <w:p>
      <w:pPr>
        <w:widowControl/>
        <w:spacing w:line="600" w:lineRule="exact"/>
        <w:ind w:firstLine="640"/>
        <w:jc w:val="center"/>
        <w:rPr>
          <w:rFonts w:ascii="仿宋" w:hAnsi="仿宋" w:eastAsia="仿宋"/>
          <w:kern w:val="0"/>
          <w:sz w:val="30"/>
          <w:szCs w:val="30"/>
        </w:rPr>
      </w:pPr>
    </w:p>
    <w:p>
      <w:pPr>
        <w:widowControl/>
        <w:spacing w:line="600" w:lineRule="exact"/>
        <w:ind w:firstLine="640"/>
        <w:jc w:val="center"/>
        <w:rPr>
          <w:rFonts w:ascii="仿宋" w:hAnsi="仿宋" w:eastAsia="仿宋"/>
          <w:kern w:val="0"/>
          <w:sz w:val="30"/>
          <w:szCs w:val="30"/>
        </w:rPr>
      </w:pPr>
    </w:p>
    <w:p>
      <w:pPr>
        <w:widowControl/>
        <w:spacing w:line="600" w:lineRule="exact"/>
        <w:rPr>
          <w:rFonts w:ascii="仿宋" w:hAnsi="仿宋" w:eastAsia="仿宋"/>
          <w:kern w:val="0"/>
          <w:sz w:val="30"/>
          <w:szCs w:val="30"/>
        </w:rPr>
      </w:pPr>
    </w:p>
    <w:p>
      <w:pPr>
        <w:widowControl/>
        <w:numPr>
          <w:ilvl w:val="0"/>
          <w:numId w:val="1"/>
        </w:numPr>
        <w:spacing w:line="600" w:lineRule="exact"/>
        <w:ind w:firstLine="640"/>
        <w:jc w:val="center"/>
        <w:rPr>
          <w:rFonts w:ascii="仿宋" w:hAnsi="仿宋" w:eastAsia="仿宋"/>
          <w:b/>
          <w:kern w:val="0"/>
          <w:sz w:val="30"/>
          <w:szCs w:val="30"/>
        </w:rPr>
      </w:pPr>
      <w:r>
        <w:rPr>
          <w:rFonts w:hint="eastAsia" w:ascii="仿宋" w:hAnsi="仿宋" w:eastAsia="仿宋"/>
          <w:b/>
          <w:kern w:val="0"/>
          <w:sz w:val="30"/>
          <w:szCs w:val="30"/>
        </w:rPr>
        <w:t xml:space="preserve"> 2019年度部门决算表</w:t>
      </w:r>
    </w:p>
    <w:p>
      <w:pPr>
        <w:widowControl/>
        <w:spacing w:line="600" w:lineRule="exact"/>
        <w:rPr>
          <w:rFonts w:hint="eastAsia" w:ascii="仿宋" w:hAnsi="仿宋" w:eastAsia="仿宋"/>
          <w:kern w:val="0"/>
          <w:sz w:val="30"/>
          <w:szCs w:val="30"/>
          <w:lang w:eastAsia="zh-CN"/>
        </w:rPr>
      </w:pPr>
    </w:p>
    <w:p>
      <w:pPr>
        <w:autoSpaceDE w:val="0"/>
        <w:autoSpaceDN w:val="0"/>
        <w:adjustRightInd w:val="0"/>
        <w:spacing w:line="360" w:lineRule="auto"/>
        <w:jc w:val="left"/>
        <w:rPr>
          <w:rFonts w:hint="eastAsia" w:ascii="仿宋" w:hAnsi="仿宋" w:eastAsia="仿宋"/>
          <w:kern w:val="0"/>
          <w:sz w:val="30"/>
          <w:szCs w:val="30"/>
        </w:rPr>
      </w:pPr>
      <w:r>
        <w:rPr>
          <w:rFonts w:hint="eastAsia" w:ascii="仿宋" w:hAnsi="仿宋" w:eastAsia="仿宋"/>
          <w:kern w:val="0"/>
          <w:sz w:val="30"/>
          <w:szCs w:val="30"/>
          <w:lang w:eastAsia="zh-CN"/>
        </w:rPr>
        <w:drawing>
          <wp:inline distT="0" distB="0" distL="114300" distR="114300">
            <wp:extent cx="5271135" cy="4869815"/>
            <wp:effectExtent l="0" t="0" r="5715" b="6985"/>
            <wp:docPr id="1" name="图片 1" descr="1602575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02575003(1)"/>
                    <pic:cNvPicPr>
                      <a:picLocks noChangeAspect="1"/>
                    </pic:cNvPicPr>
                  </pic:nvPicPr>
                  <pic:blipFill>
                    <a:blip r:embed="rId4"/>
                    <a:stretch>
                      <a:fillRect/>
                    </a:stretch>
                  </pic:blipFill>
                  <pic:spPr>
                    <a:xfrm>
                      <a:off x="0" y="0"/>
                      <a:ext cx="5271135" cy="4869815"/>
                    </a:xfrm>
                    <a:prstGeom prst="rect">
                      <a:avLst/>
                    </a:prstGeom>
                  </pic:spPr>
                </pic:pic>
              </a:graphicData>
            </a:graphic>
          </wp:inline>
        </w:drawing>
      </w:r>
    </w:p>
    <w:p>
      <w:pPr>
        <w:autoSpaceDE w:val="0"/>
        <w:autoSpaceDN w:val="0"/>
        <w:adjustRightInd w:val="0"/>
        <w:spacing w:line="360" w:lineRule="auto"/>
        <w:jc w:val="left"/>
        <w:rPr>
          <w:rFonts w:hint="eastAsia" w:ascii="仿宋" w:hAnsi="仿宋" w:eastAsia="仿宋"/>
          <w:kern w:val="0"/>
          <w:sz w:val="30"/>
          <w:szCs w:val="30"/>
        </w:rPr>
      </w:pPr>
    </w:p>
    <w:p>
      <w:pPr>
        <w:autoSpaceDE w:val="0"/>
        <w:autoSpaceDN w:val="0"/>
        <w:adjustRightInd w:val="0"/>
        <w:spacing w:line="360" w:lineRule="auto"/>
        <w:jc w:val="left"/>
        <w:rPr>
          <w:rFonts w:hint="eastAsia" w:ascii="仿宋" w:hAnsi="仿宋" w:eastAsia="仿宋"/>
          <w:kern w:val="0"/>
          <w:sz w:val="30"/>
          <w:szCs w:val="30"/>
          <w:lang w:eastAsia="zh-CN"/>
        </w:rPr>
      </w:pPr>
      <w:r>
        <w:rPr>
          <w:rFonts w:hint="eastAsia" w:ascii="仿宋" w:hAnsi="仿宋" w:eastAsia="仿宋"/>
          <w:kern w:val="0"/>
          <w:sz w:val="30"/>
          <w:szCs w:val="30"/>
          <w:lang w:eastAsia="zh-CN"/>
        </w:rPr>
        <w:drawing>
          <wp:inline distT="0" distB="0" distL="114300" distR="114300">
            <wp:extent cx="5267960" cy="2696210"/>
            <wp:effectExtent l="0" t="0" r="8890" b="8890"/>
            <wp:docPr id="2" name="图片 2" descr="16025750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02575056(1)"/>
                    <pic:cNvPicPr>
                      <a:picLocks noChangeAspect="1"/>
                    </pic:cNvPicPr>
                  </pic:nvPicPr>
                  <pic:blipFill>
                    <a:blip r:embed="rId5"/>
                    <a:stretch>
                      <a:fillRect/>
                    </a:stretch>
                  </pic:blipFill>
                  <pic:spPr>
                    <a:xfrm>
                      <a:off x="0" y="0"/>
                      <a:ext cx="5267960" cy="2696210"/>
                    </a:xfrm>
                    <a:prstGeom prst="rect">
                      <a:avLst/>
                    </a:prstGeom>
                  </pic:spPr>
                </pic:pic>
              </a:graphicData>
            </a:graphic>
          </wp:inline>
        </w:drawing>
      </w:r>
    </w:p>
    <w:p>
      <w:pPr>
        <w:autoSpaceDE w:val="0"/>
        <w:autoSpaceDN w:val="0"/>
        <w:adjustRightInd w:val="0"/>
        <w:spacing w:line="360" w:lineRule="auto"/>
        <w:jc w:val="left"/>
        <w:rPr>
          <w:rFonts w:hint="eastAsia" w:ascii="仿宋" w:hAnsi="仿宋" w:eastAsia="仿宋"/>
          <w:kern w:val="0"/>
          <w:sz w:val="30"/>
          <w:szCs w:val="30"/>
          <w:lang w:eastAsia="zh-CN"/>
        </w:rPr>
      </w:pPr>
      <w:r>
        <w:rPr>
          <w:rFonts w:hint="eastAsia" w:ascii="仿宋" w:hAnsi="仿宋" w:eastAsia="仿宋"/>
          <w:kern w:val="0"/>
          <w:sz w:val="30"/>
          <w:szCs w:val="30"/>
          <w:lang w:eastAsia="zh-CN"/>
        </w:rPr>
        <w:drawing>
          <wp:inline distT="0" distB="0" distL="114300" distR="114300">
            <wp:extent cx="5265420" cy="2595245"/>
            <wp:effectExtent l="0" t="0" r="11430" b="14605"/>
            <wp:docPr id="3" name="图片 3" descr="1602575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602575116(1)"/>
                    <pic:cNvPicPr>
                      <a:picLocks noChangeAspect="1"/>
                    </pic:cNvPicPr>
                  </pic:nvPicPr>
                  <pic:blipFill>
                    <a:blip r:embed="rId6"/>
                    <a:stretch>
                      <a:fillRect/>
                    </a:stretch>
                  </pic:blipFill>
                  <pic:spPr>
                    <a:xfrm>
                      <a:off x="0" y="0"/>
                      <a:ext cx="5265420" cy="2595245"/>
                    </a:xfrm>
                    <a:prstGeom prst="rect">
                      <a:avLst/>
                    </a:prstGeom>
                  </pic:spPr>
                </pic:pic>
              </a:graphicData>
            </a:graphic>
          </wp:inline>
        </w:drawing>
      </w:r>
    </w:p>
    <w:p>
      <w:pPr>
        <w:autoSpaceDE w:val="0"/>
        <w:autoSpaceDN w:val="0"/>
        <w:adjustRightInd w:val="0"/>
        <w:spacing w:line="360" w:lineRule="auto"/>
        <w:jc w:val="left"/>
        <w:rPr>
          <w:rFonts w:hint="eastAsia" w:ascii="仿宋" w:hAnsi="仿宋" w:eastAsia="仿宋"/>
          <w:kern w:val="0"/>
          <w:sz w:val="30"/>
          <w:szCs w:val="30"/>
          <w:lang w:eastAsia="zh-CN"/>
        </w:rPr>
      </w:pPr>
      <w:r>
        <w:rPr>
          <w:rFonts w:hint="eastAsia" w:ascii="仿宋" w:hAnsi="仿宋" w:eastAsia="仿宋"/>
          <w:kern w:val="0"/>
          <w:sz w:val="30"/>
          <w:szCs w:val="30"/>
          <w:lang w:eastAsia="zh-CN"/>
        </w:rPr>
        <w:drawing>
          <wp:inline distT="0" distB="0" distL="114300" distR="114300">
            <wp:extent cx="5274310" cy="4215765"/>
            <wp:effectExtent l="0" t="0" r="2540" b="13335"/>
            <wp:docPr id="4" name="图片 4" descr="16025755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602575586(1)"/>
                    <pic:cNvPicPr>
                      <a:picLocks noChangeAspect="1"/>
                    </pic:cNvPicPr>
                  </pic:nvPicPr>
                  <pic:blipFill>
                    <a:blip r:embed="rId7"/>
                    <a:stretch>
                      <a:fillRect/>
                    </a:stretch>
                  </pic:blipFill>
                  <pic:spPr>
                    <a:xfrm>
                      <a:off x="0" y="0"/>
                      <a:ext cx="5274310" cy="4215765"/>
                    </a:xfrm>
                    <a:prstGeom prst="rect">
                      <a:avLst/>
                    </a:prstGeom>
                  </pic:spPr>
                </pic:pic>
              </a:graphicData>
            </a:graphic>
          </wp:inline>
        </w:drawing>
      </w:r>
    </w:p>
    <w:p>
      <w:pPr>
        <w:autoSpaceDE w:val="0"/>
        <w:autoSpaceDN w:val="0"/>
        <w:adjustRightInd w:val="0"/>
        <w:spacing w:line="360" w:lineRule="auto"/>
        <w:jc w:val="left"/>
        <w:rPr>
          <w:rFonts w:hint="eastAsia" w:ascii="仿宋" w:hAnsi="仿宋" w:eastAsia="仿宋"/>
          <w:kern w:val="0"/>
          <w:sz w:val="30"/>
          <w:szCs w:val="30"/>
        </w:rPr>
      </w:pPr>
    </w:p>
    <w:p>
      <w:pPr>
        <w:autoSpaceDE w:val="0"/>
        <w:autoSpaceDN w:val="0"/>
        <w:adjustRightInd w:val="0"/>
        <w:spacing w:line="360" w:lineRule="auto"/>
        <w:jc w:val="left"/>
        <w:rPr>
          <w:rFonts w:hint="eastAsia" w:ascii="仿宋" w:hAnsi="仿宋" w:eastAsia="仿宋"/>
          <w:kern w:val="0"/>
          <w:sz w:val="30"/>
          <w:szCs w:val="30"/>
        </w:rPr>
      </w:pPr>
    </w:p>
    <w:p>
      <w:pPr>
        <w:autoSpaceDE w:val="0"/>
        <w:autoSpaceDN w:val="0"/>
        <w:adjustRightInd w:val="0"/>
        <w:spacing w:line="360" w:lineRule="auto"/>
        <w:jc w:val="left"/>
        <w:rPr>
          <w:rFonts w:hint="eastAsia" w:ascii="仿宋" w:hAnsi="仿宋" w:eastAsia="仿宋"/>
          <w:kern w:val="0"/>
          <w:sz w:val="30"/>
          <w:szCs w:val="30"/>
        </w:rPr>
      </w:pPr>
    </w:p>
    <w:p>
      <w:pPr>
        <w:autoSpaceDE w:val="0"/>
        <w:autoSpaceDN w:val="0"/>
        <w:adjustRightInd w:val="0"/>
        <w:spacing w:line="360" w:lineRule="auto"/>
        <w:jc w:val="left"/>
        <w:rPr>
          <w:rFonts w:hint="eastAsia" w:ascii="仿宋" w:hAnsi="仿宋" w:eastAsia="仿宋"/>
          <w:kern w:val="0"/>
          <w:sz w:val="30"/>
          <w:szCs w:val="30"/>
        </w:rPr>
      </w:pPr>
    </w:p>
    <w:p>
      <w:pPr>
        <w:autoSpaceDE w:val="0"/>
        <w:autoSpaceDN w:val="0"/>
        <w:adjustRightInd w:val="0"/>
        <w:spacing w:line="360" w:lineRule="auto"/>
        <w:jc w:val="left"/>
        <w:rPr>
          <w:rFonts w:hint="eastAsia" w:ascii="仿宋" w:hAnsi="仿宋" w:eastAsia="仿宋"/>
          <w:kern w:val="0"/>
          <w:sz w:val="30"/>
          <w:szCs w:val="30"/>
          <w:lang w:eastAsia="zh-CN"/>
        </w:rPr>
      </w:pPr>
      <w:r>
        <w:rPr>
          <w:rFonts w:hint="eastAsia" w:ascii="仿宋" w:hAnsi="仿宋" w:eastAsia="仿宋"/>
          <w:kern w:val="0"/>
          <w:sz w:val="30"/>
          <w:szCs w:val="30"/>
          <w:lang w:eastAsia="zh-CN"/>
        </w:rPr>
        <w:drawing>
          <wp:inline distT="0" distB="0" distL="114300" distR="114300">
            <wp:extent cx="5267960" cy="3764915"/>
            <wp:effectExtent l="0" t="0" r="8890" b="6985"/>
            <wp:docPr id="5" name="图片 5" descr="16025756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602575685(1)"/>
                    <pic:cNvPicPr>
                      <a:picLocks noChangeAspect="1"/>
                    </pic:cNvPicPr>
                  </pic:nvPicPr>
                  <pic:blipFill>
                    <a:blip r:embed="rId8"/>
                    <a:stretch>
                      <a:fillRect/>
                    </a:stretch>
                  </pic:blipFill>
                  <pic:spPr>
                    <a:xfrm>
                      <a:off x="0" y="0"/>
                      <a:ext cx="5267960" cy="3764915"/>
                    </a:xfrm>
                    <a:prstGeom prst="rect">
                      <a:avLst/>
                    </a:prstGeom>
                  </pic:spPr>
                </pic:pic>
              </a:graphicData>
            </a:graphic>
          </wp:inline>
        </w:drawing>
      </w:r>
    </w:p>
    <w:p>
      <w:pPr>
        <w:autoSpaceDE w:val="0"/>
        <w:autoSpaceDN w:val="0"/>
        <w:adjustRightInd w:val="0"/>
        <w:spacing w:line="360" w:lineRule="auto"/>
        <w:jc w:val="left"/>
        <w:rPr>
          <w:rFonts w:hint="eastAsia" w:ascii="仿宋" w:hAnsi="仿宋" w:eastAsia="仿宋"/>
          <w:kern w:val="0"/>
          <w:sz w:val="30"/>
          <w:szCs w:val="30"/>
          <w:lang w:eastAsia="zh-CN"/>
        </w:rPr>
      </w:pPr>
    </w:p>
    <w:p>
      <w:pPr>
        <w:autoSpaceDE w:val="0"/>
        <w:autoSpaceDN w:val="0"/>
        <w:adjustRightInd w:val="0"/>
        <w:spacing w:line="360" w:lineRule="auto"/>
        <w:jc w:val="left"/>
        <w:rPr>
          <w:rFonts w:hint="eastAsia" w:ascii="仿宋" w:hAnsi="仿宋" w:eastAsia="仿宋"/>
          <w:kern w:val="0"/>
          <w:sz w:val="30"/>
          <w:szCs w:val="30"/>
        </w:rPr>
      </w:pPr>
    </w:p>
    <w:p>
      <w:pPr>
        <w:autoSpaceDE w:val="0"/>
        <w:autoSpaceDN w:val="0"/>
        <w:adjustRightInd w:val="0"/>
        <w:spacing w:line="360" w:lineRule="auto"/>
        <w:jc w:val="left"/>
        <w:rPr>
          <w:rFonts w:hint="eastAsia" w:ascii="仿宋" w:hAnsi="仿宋" w:eastAsia="仿宋"/>
          <w:kern w:val="0"/>
          <w:sz w:val="30"/>
          <w:szCs w:val="30"/>
        </w:rPr>
      </w:pPr>
    </w:p>
    <w:p>
      <w:pPr>
        <w:autoSpaceDE w:val="0"/>
        <w:autoSpaceDN w:val="0"/>
        <w:adjustRightInd w:val="0"/>
        <w:spacing w:line="360" w:lineRule="auto"/>
        <w:jc w:val="left"/>
        <w:rPr>
          <w:rFonts w:hint="eastAsia" w:ascii="仿宋" w:hAnsi="仿宋" w:eastAsia="仿宋"/>
          <w:kern w:val="0"/>
          <w:sz w:val="30"/>
          <w:szCs w:val="30"/>
        </w:rPr>
      </w:pPr>
    </w:p>
    <w:p>
      <w:pPr>
        <w:autoSpaceDE w:val="0"/>
        <w:autoSpaceDN w:val="0"/>
        <w:adjustRightInd w:val="0"/>
        <w:spacing w:line="360" w:lineRule="auto"/>
        <w:jc w:val="left"/>
        <w:rPr>
          <w:rFonts w:hint="eastAsia" w:ascii="仿宋" w:hAnsi="仿宋" w:eastAsia="仿宋"/>
          <w:kern w:val="0"/>
          <w:sz w:val="30"/>
          <w:szCs w:val="30"/>
        </w:rPr>
      </w:pPr>
    </w:p>
    <w:p>
      <w:pPr>
        <w:autoSpaceDE w:val="0"/>
        <w:autoSpaceDN w:val="0"/>
        <w:adjustRightInd w:val="0"/>
        <w:spacing w:line="360" w:lineRule="auto"/>
        <w:jc w:val="left"/>
        <w:rPr>
          <w:rFonts w:hint="eastAsia" w:ascii="仿宋" w:hAnsi="仿宋" w:eastAsia="仿宋"/>
          <w:kern w:val="0"/>
          <w:sz w:val="30"/>
          <w:szCs w:val="30"/>
        </w:rPr>
      </w:pPr>
    </w:p>
    <w:p>
      <w:pPr>
        <w:autoSpaceDE w:val="0"/>
        <w:autoSpaceDN w:val="0"/>
        <w:adjustRightInd w:val="0"/>
        <w:spacing w:line="360" w:lineRule="auto"/>
        <w:jc w:val="left"/>
        <w:rPr>
          <w:rFonts w:hint="eastAsia" w:ascii="仿宋" w:hAnsi="仿宋" w:eastAsia="仿宋"/>
          <w:kern w:val="0"/>
          <w:sz w:val="30"/>
          <w:szCs w:val="30"/>
        </w:rPr>
      </w:pPr>
    </w:p>
    <w:p>
      <w:pPr>
        <w:autoSpaceDE w:val="0"/>
        <w:autoSpaceDN w:val="0"/>
        <w:adjustRightInd w:val="0"/>
        <w:spacing w:line="360" w:lineRule="auto"/>
        <w:jc w:val="left"/>
        <w:rPr>
          <w:rFonts w:hint="eastAsia" w:ascii="仿宋" w:hAnsi="仿宋" w:eastAsia="仿宋"/>
          <w:kern w:val="0"/>
          <w:sz w:val="30"/>
          <w:szCs w:val="30"/>
        </w:rPr>
      </w:pPr>
    </w:p>
    <w:p>
      <w:pPr>
        <w:autoSpaceDE w:val="0"/>
        <w:autoSpaceDN w:val="0"/>
        <w:adjustRightInd w:val="0"/>
        <w:spacing w:line="360" w:lineRule="auto"/>
        <w:jc w:val="left"/>
        <w:rPr>
          <w:rFonts w:hint="eastAsia" w:ascii="仿宋" w:hAnsi="仿宋" w:eastAsia="仿宋"/>
          <w:kern w:val="0"/>
          <w:sz w:val="30"/>
          <w:szCs w:val="30"/>
        </w:rPr>
      </w:pPr>
    </w:p>
    <w:p>
      <w:pPr>
        <w:autoSpaceDE w:val="0"/>
        <w:autoSpaceDN w:val="0"/>
        <w:adjustRightInd w:val="0"/>
        <w:spacing w:line="360" w:lineRule="auto"/>
        <w:jc w:val="left"/>
        <w:rPr>
          <w:rFonts w:hint="eastAsia" w:ascii="仿宋" w:hAnsi="仿宋" w:eastAsia="仿宋"/>
          <w:kern w:val="0"/>
          <w:sz w:val="30"/>
          <w:szCs w:val="30"/>
        </w:rPr>
      </w:pPr>
    </w:p>
    <w:p>
      <w:pPr>
        <w:autoSpaceDE w:val="0"/>
        <w:autoSpaceDN w:val="0"/>
        <w:adjustRightInd w:val="0"/>
        <w:spacing w:line="360" w:lineRule="auto"/>
        <w:jc w:val="left"/>
        <w:rPr>
          <w:rFonts w:hint="eastAsia" w:ascii="仿宋" w:hAnsi="仿宋" w:eastAsia="仿宋"/>
          <w:kern w:val="0"/>
          <w:sz w:val="30"/>
          <w:szCs w:val="30"/>
        </w:rPr>
      </w:pPr>
    </w:p>
    <w:p>
      <w:pPr>
        <w:autoSpaceDE w:val="0"/>
        <w:autoSpaceDN w:val="0"/>
        <w:adjustRightInd w:val="0"/>
        <w:spacing w:line="360" w:lineRule="auto"/>
        <w:jc w:val="left"/>
        <w:rPr>
          <w:rFonts w:hint="eastAsia" w:ascii="仿宋" w:hAnsi="仿宋" w:eastAsia="仿宋"/>
          <w:kern w:val="0"/>
          <w:sz w:val="30"/>
          <w:szCs w:val="30"/>
        </w:rPr>
      </w:pPr>
    </w:p>
    <w:p>
      <w:pPr>
        <w:autoSpaceDE w:val="0"/>
        <w:autoSpaceDN w:val="0"/>
        <w:adjustRightInd w:val="0"/>
        <w:spacing w:line="360" w:lineRule="auto"/>
        <w:jc w:val="left"/>
        <w:rPr>
          <w:rFonts w:hint="eastAsia" w:ascii="仿宋" w:hAnsi="仿宋" w:eastAsia="仿宋"/>
          <w:kern w:val="0"/>
          <w:sz w:val="30"/>
          <w:szCs w:val="30"/>
          <w:lang w:eastAsia="zh-CN"/>
        </w:rPr>
      </w:pPr>
      <w:r>
        <w:rPr>
          <w:rFonts w:hint="eastAsia" w:ascii="仿宋" w:hAnsi="仿宋" w:eastAsia="仿宋"/>
          <w:kern w:val="0"/>
          <w:sz w:val="30"/>
          <w:szCs w:val="30"/>
          <w:lang w:eastAsia="zh-CN"/>
        </w:rPr>
        <w:drawing>
          <wp:inline distT="0" distB="0" distL="114300" distR="114300">
            <wp:extent cx="5272405" cy="7526655"/>
            <wp:effectExtent l="0" t="0" r="4445" b="17145"/>
            <wp:docPr id="6" name="图片 6" descr="16025758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602575834(1)"/>
                    <pic:cNvPicPr>
                      <a:picLocks noChangeAspect="1"/>
                    </pic:cNvPicPr>
                  </pic:nvPicPr>
                  <pic:blipFill>
                    <a:blip r:embed="rId9"/>
                    <a:stretch>
                      <a:fillRect/>
                    </a:stretch>
                  </pic:blipFill>
                  <pic:spPr>
                    <a:xfrm>
                      <a:off x="0" y="0"/>
                      <a:ext cx="5272405" cy="7526655"/>
                    </a:xfrm>
                    <a:prstGeom prst="rect">
                      <a:avLst/>
                    </a:prstGeom>
                  </pic:spPr>
                </pic:pic>
              </a:graphicData>
            </a:graphic>
          </wp:inline>
        </w:drawing>
      </w:r>
    </w:p>
    <w:p>
      <w:pPr>
        <w:autoSpaceDE w:val="0"/>
        <w:autoSpaceDN w:val="0"/>
        <w:adjustRightInd w:val="0"/>
        <w:spacing w:line="360" w:lineRule="auto"/>
        <w:jc w:val="left"/>
        <w:rPr>
          <w:rFonts w:hint="eastAsia" w:ascii="仿宋" w:hAnsi="仿宋" w:eastAsia="仿宋"/>
          <w:kern w:val="0"/>
          <w:sz w:val="30"/>
          <w:szCs w:val="30"/>
          <w:lang w:eastAsia="zh-CN"/>
        </w:rPr>
      </w:pPr>
    </w:p>
    <w:p>
      <w:pPr>
        <w:autoSpaceDE w:val="0"/>
        <w:autoSpaceDN w:val="0"/>
        <w:adjustRightInd w:val="0"/>
        <w:spacing w:line="360" w:lineRule="auto"/>
        <w:jc w:val="left"/>
        <w:rPr>
          <w:rFonts w:hint="eastAsia" w:ascii="仿宋" w:hAnsi="仿宋" w:eastAsia="仿宋"/>
          <w:kern w:val="0"/>
          <w:sz w:val="30"/>
          <w:szCs w:val="30"/>
          <w:lang w:eastAsia="zh-CN"/>
        </w:rPr>
      </w:pPr>
    </w:p>
    <w:p>
      <w:pPr>
        <w:autoSpaceDE w:val="0"/>
        <w:autoSpaceDN w:val="0"/>
        <w:adjustRightInd w:val="0"/>
        <w:spacing w:line="360" w:lineRule="auto"/>
        <w:jc w:val="left"/>
        <w:rPr>
          <w:rFonts w:hint="eastAsia" w:ascii="仿宋" w:hAnsi="仿宋" w:eastAsia="仿宋"/>
          <w:kern w:val="0"/>
          <w:sz w:val="30"/>
          <w:szCs w:val="30"/>
        </w:rPr>
      </w:pPr>
    </w:p>
    <w:p>
      <w:pPr>
        <w:autoSpaceDE w:val="0"/>
        <w:autoSpaceDN w:val="0"/>
        <w:adjustRightInd w:val="0"/>
        <w:spacing w:line="360" w:lineRule="auto"/>
        <w:jc w:val="left"/>
        <w:rPr>
          <w:rFonts w:hint="eastAsia" w:ascii="仿宋" w:hAnsi="仿宋" w:eastAsia="仿宋"/>
          <w:kern w:val="0"/>
          <w:sz w:val="30"/>
          <w:szCs w:val="30"/>
          <w:lang w:eastAsia="zh-CN"/>
        </w:rPr>
      </w:pPr>
      <w:r>
        <w:rPr>
          <w:rFonts w:hint="eastAsia" w:ascii="仿宋" w:hAnsi="仿宋" w:eastAsia="仿宋"/>
          <w:kern w:val="0"/>
          <w:sz w:val="30"/>
          <w:szCs w:val="30"/>
          <w:lang w:eastAsia="zh-CN"/>
        </w:rPr>
        <w:drawing>
          <wp:inline distT="0" distB="0" distL="114300" distR="114300">
            <wp:extent cx="5268595" cy="4883785"/>
            <wp:effectExtent l="0" t="0" r="8255" b="12065"/>
            <wp:docPr id="7" name="图片 7" descr="16025759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602575935(1)"/>
                    <pic:cNvPicPr>
                      <a:picLocks noChangeAspect="1"/>
                    </pic:cNvPicPr>
                  </pic:nvPicPr>
                  <pic:blipFill>
                    <a:blip r:embed="rId10"/>
                    <a:stretch>
                      <a:fillRect/>
                    </a:stretch>
                  </pic:blipFill>
                  <pic:spPr>
                    <a:xfrm>
                      <a:off x="0" y="0"/>
                      <a:ext cx="5268595" cy="4883785"/>
                    </a:xfrm>
                    <a:prstGeom prst="rect">
                      <a:avLst/>
                    </a:prstGeom>
                  </pic:spPr>
                </pic:pic>
              </a:graphicData>
            </a:graphic>
          </wp:inline>
        </w:drawing>
      </w:r>
    </w:p>
    <w:p>
      <w:pPr>
        <w:autoSpaceDE w:val="0"/>
        <w:autoSpaceDN w:val="0"/>
        <w:adjustRightInd w:val="0"/>
        <w:spacing w:line="360" w:lineRule="auto"/>
        <w:jc w:val="left"/>
        <w:rPr>
          <w:rFonts w:hint="eastAsia" w:ascii="仿宋" w:hAnsi="仿宋" w:eastAsia="仿宋"/>
          <w:kern w:val="0"/>
          <w:sz w:val="30"/>
          <w:szCs w:val="30"/>
        </w:rPr>
      </w:pPr>
    </w:p>
    <w:p>
      <w:pPr>
        <w:autoSpaceDE w:val="0"/>
        <w:autoSpaceDN w:val="0"/>
        <w:adjustRightInd w:val="0"/>
        <w:spacing w:line="360" w:lineRule="auto"/>
        <w:jc w:val="left"/>
        <w:rPr>
          <w:rFonts w:hint="eastAsia" w:ascii="仿宋" w:hAnsi="仿宋" w:eastAsia="仿宋"/>
          <w:kern w:val="0"/>
          <w:sz w:val="30"/>
          <w:szCs w:val="30"/>
          <w:lang w:eastAsia="zh-CN"/>
        </w:rPr>
      </w:pPr>
      <w:r>
        <w:rPr>
          <w:rFonts w:hint="eastAsia" w:ascii="仿宋" w:hAnsi="仿宋" w:eastAsia="仿宋"/>
          <w:kern w:val="0"/>
          <w:sz w:val="30"/>
          <w:szCs w:val="30"/>
          <w:lang w:eastAsia="zh-CN"/>
        </w:rPr>
        <w:drawing>
          <wp:inline distT="0" distB="0" distL="114300" distR="114300">
            <wp:extent cx="5264785" cy="1753235"/>
            <wp:effectExtent l="0" t="0" r="12065" b="18415"/>
            <wp:docPr id="8" name="图片 8" descr="16025759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602575954(1)"/>
                    <pic:cNvPicPr>
                      <a:picLocks noChangeAspect="1"/>
                    </pic:cNvPicPr>
                  </pic:nvPicPr>
                  <pic:blipFill>
                    <a:blip r:embed="rId11"/>
                    <a:stretch>
                      <a:fillRect/>
                    </a:stretch>
                  </pic:blipFill>
                  <pic:spPr>
                    <a:xfrm>
                      <a:off x="0" y="0"/>
                      <a:ext cx="5264785" cy="1753235"/>
                    </a:xfrm>
                    <a:prstGeom prst="rect">
                      <a:avLst/>
                    </a:prstGeom>
                  </pic:spPr>
                </pic:pic>
              </a:graphicData>
            </a:graphic>
          </wp:inline>
        </w:drawing>
      </w:r>
    </w:p>
    <w:p>
      <w:pPr>
        <w:autoSpaceDE w:val="0"/>
        <w:autoSpaceDN w:val="0"/>
        <w:adjustRightInd w:val="0"/>
        <w:spacing w:line="360" w:lineRule="auto"/>
        <w:jc w:val="left"/>
        <w:rPr>
          <w:rFonts w:hint="eastAsia" w:ascii="仿宋" w:hAnsi="仿宋" w:eastAsia="仿宋"/>
          <w:kern w:val="0"/>
          <w:sz w:val="30"/>
          <w:szCs w:val="30"/>
        </w:rPr>
      </w:pPr>
    </w:p>
    <w:p>
      <w:pPr>
        <w:autoSpaceDE w:val="0"/>
        <w:autoSpaceDN w:val="0"/>
        <w:adjustRightInd w:val="0"/>
        <w:spacing w:line="360" w:lineRule="auto"/>
        <w:jc w:val="left"/>
        <w:rPr>
          <w:rFonts w:hint="eastAsia" w:ascii="仿宋" w:hAnsi="仿宋" w:eastAsia="仿宋"/>
          <w:kern w:val="0"/>
          <w:sz w:val="30"/>
          <w:szCs w:val="30"/>
          <w:lang w:eastAsia="zh-CN"/>
        </w:rPr>
      </w:pPr>
      <w:r>
        <w:rPr>
          <w:rFonts w:hint="eastAsia" w:ascii="仿宋" w:hAnsi="仿宋" w:eastAsia="仿宋"/>
          <w:kern w:val="0"/>
          <w:sz w:val="30"/>
          <w:szCs w:val="30"/>
          <w:lang w:eastAsia="zh-CN"/>
        </w:rPr>
        <w:drawing>
          <wp:inline distT="0" distB="0" distL="114300" distR="114300">
            <wp:extent cx="5162550" cy="3143250"/>
            <wp:effectExtent l="0" t="0" r="0" b="0"/>
            <wp:docPr id="9" name="图片 9" descr="16025759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1602575982(1)"/>
                    <pic:cNvPicPr>
                      <a:picLocks noChangeAspect="1"/>
                    </pic:cNvPicPr>
                  </pic:nvPicPr>
                  <pic:blipFill>
                    <a:blip r:embed="rId12"/>
                    <a:stretch>
                      <a:fillRect/>
                    </a:stretch>
                  </pic:blipFill>
                  <pic:spPr>
                    <a:xfrm>
                      <a:off x="0" y="0"/>
                      <a:ext cx="5162550" cy="3143250"/>
                    </a:xfrm>
                    <a:prstGeom prst="rect">
                      <a:avLst/>
                    </a:prstGeom>
                  </pic:spPr>
                </pic:pic>
              </a:graphicData>
            </a:graphic>
          </wp:inline>
        </w:drawing>
      </w:r>
    </w:p>
    <w:p>
      <w:pPr>
        <w:autoSpaceDE w:val="0"/>
        <w:autoSpaceDN w:val="0"/>
        <w:adjustRightInd w:val="0"/>
        <w:spacing w:line="360" w:lineRule="auto"/>
        <w:jc w:val="left"/>
        <w:rPr>
          <w:rFonts w:hint="eastAsia" w:ascii="仿宋" w:hAnsi="仿宋" w:eastAsia="仿宋"/>
          <w:kern w:val="0"/>
          <w:sz w:val="30"/>
          <w:szCs w:val="30"/>
          <w:lang w:eastAsia="zh-CN"/>
        </w:rPr>
      </w:pPr>
    </w:p>
    <w:p>
      <w:pPr>
        <w:autoSpaceDE w:val="0"/>
        <w:autoSpaceDN w:val="0"/>
        <w:adjustRightInd w:val="0"/>
        <w:spacing w:line="360" w:lineRule="auto"/>
        <w:jc w:val="left"/>
        <w:rPr>
          <w:rFonts w:hint="eastAsia" w:ascii="仿宋" w:hAnsi="仿宋" w:eastAsia="仿宋"/>
          <w:kern w:val="0"/>
          <w:sz w:val="30"/>
          <w:szCs w:val="30"/>
          <w:lang w:eastAsia="zh-CN"/>
        </w:rPr>
      </w:pPr>
    </w:p>
    <w:p>
      <w:pPr>
        <w:autoSpaceDE w:val="0"/>
        <w:autoSpaceDN w:val="0"/>
        <w:adjustRightInd w:val="0"/>
        <w:spacing w:line="360" w:lineRule="auto"/>
        <w:jc w:val="left"/>
        <w:rPr>
          <w:rFonts w:hint="eastAsia" w:ascii="仿宋" w:hAnsi="仿宋" w:eastAsia="仿宋"/>
          <w:kern w:val="0"/>
          <w:sz w:val="30"/>
          <w:szCs w:val="30"/>
          <w:lang w:eastAsia="zh-CN"/>
        </w:rPr>
      </w:pPr>
    </w:p>
    <w:p>
      <w:pPr>
        <w:autoSpaceDE w:val="0"/>
        <w:autoSpaceDN w:val="0"/>
        <w:adjustRightInd w:val="0"/>
        <w:spacing w:line="360" w:lineRule="auto"/>
        <w:jc w:val="left"/>
        <w:rPr>
          <w:rFonts w:hint="eastAsia" w:ascii="仿宋" w:hAnsi="仿宋" w:eastAsia="仿宋"/>
          <w:kern w:val="0"/>
          <w:sz w:val="30"/>
          <w:szCs w:val="30"/>
          <w:lang w:eastAsia="zh-CN"/>
        </w:rPr>
      </w:pPr>
    </w:p>
    <w:p>
      <w:pPr>
        <w:autoSpaceDE w:val="0"/>
        <w:autoSpaceDN w:val="0"/>
        <w:adjustRightInd w:val="0"/>
        <w:spacing w:line="360" w:lineRule="auto"/>
        <w:jc w:val="left"/>
        <w:rPr>
          <w:rFonts w:hint="eastAsia" w:ascii="仿宋" w:hAnsi="仿宋" w:eastAsia="仿宋"/>
          <w:kern w:val="0"/>
          <w:sz w:val="30"/>
          <w:szCs w:val="30"/>
          <w:lang w:eastAsia="zh-CN"/>
        </w:rPr>
      </w:pPr>
    </w:p>
    <w:p>
      <w:pPr>
        <w:autoSpaceDE w:val="0"/>
        <w:autoSpaceDN w:val="0"/>
        <w:adjustRightInd w:val="0"/>
        <w:spacing w:line="360" w:lineRule="auto"/>
        <w:jc w:val="left"/>
        <w:rPr>
          <w:rFonts w:hint="eastAsia" w:ascii="仿宋" w:hAnsi="仿宋" w:eastAsia="仿宋"/>
          <w:kern w:val="0"/>
          <w:sz w:val="30"/>
          <w:szCs w:val="30"/>
          <w:lang w:eastAsia="zh-CN"/>
        </w:rPr>
      </w:pPr>
    </w:p>
    <w:p>
      <w:pPr>
        <w:autoSpaceDE w:val="0"/>
        <w:autoSpaceDN w:val="0"/>
        <w:adjustRightInd w:val="0"/>
        <w:spacing w:line="360" w:lineRule="auto"/>
        <w:jc w:val="left"/>
        <w:rPr>
          <w:rFonts w:hint="eastAsia" w:ascii="仿宋" w:hAnsi="仿宋" w:eastAsia="仿宋"/>
          <w:kern w:val="0"/>
          <w:sz w:val="30"/>
          <w:szCs w:val="30"/>
          <w:lang w:eastAsia="zh-CN"/>
        </w:rPr>
      </w:pPr>
    </w:p>
    <w:p>
      <w:pPr>
        <w:autoSpaceDE w:val="0"/>
        <w:autoSpaceDN w:val="0"/>
        <w:adjustRightInd w:val="0"/>
        <w:spacing w:line="360" w:lineRule="auto"/>
        <w:jc w:val="left"/>
        <w:rPr>
          <w:rFonts w:hint="eastAsia" w:ascii="仿宋" w:hAnsi="仿宋" w:eastAsia="仿宋"/>
          <w:kern w:val="0"/>
          <w:sz w:val="30"/>
          <w:szCs w:val="30"/>
          <w:lang w:eastAsia="zh-CN"/>
        </w:rPr>
      </w:pPr>
    </w:p>
    <w:p>
      <w:pPr>
        <w:autoSpaceDE w:val="0"/>
        <w:autoSpaceDN w:val="0"/>
        <w:adjustRightInd w:val="0"/>
        <w:spacing w:line="360" w:lineRule="auto"/>
        <w:jc w:val="left"/>
        <w:rPr>
          <w:rFonts w:hint="eastAsia" w:ascii="仿宋" w:hAnsi="仿宋" w:eastAsia="仿宋"/>
          <w:kern w:val="0"/>
          <w:sz w:val="30"/>
          <w:szCs w:val="30"/>
          <w:lang w:eastAsia="zh-CN"/>
        </w:rPr>
      </w:pPr>
    </w:p>
    <w:p>
      <w:pPr>
        <w:autoSpaceDE w:val="0"/>
        <w:autoSpaceDN w:val="0"/>
        <w:adjustRightInd w:val="0"/>
        <w:spacing w:line="360" w:lineRule="auto"/>
        <w:jc w:val="left"/>
        <w:rPr>
          <w:rFonts w:hint="eastAsia" w:ascii="仿宋" w:hAnsi="仿宋" w:eastAsia="仿宋"/>
          <w:kern w:val="0"/>
          <w:sz w:val="30"/>
          <w:szCs w:val="30"/>
          <w:lang w:eastAsia="zh-CN"/>
        </w:rPr>
      </w:pPr>
    </w:p>
    <w:p>
      <w:pPr>
        <w:autoSpaceDE w:val="0"/>
        <w:autoSpaceDN w:val="0"/>
        <w:adjustRightInd w:val="0"/>
        <w:spacing w:line="360" w:lineRule="auto"/>
        <w:jc w:val="left"/>
        <w:rPr>
          <w:rFonts w:hint="eastAsia" w:ascii="仿宋" w:hAnsi="仿宋" w:eastAsia="仿宋"/>
          <w:kern w:val="0"/>
          <w:sz w:val="30"/>
          <w:szCs w:val="30"/>
          <w:lang w:eastAsia="zh-CN"/>
        </w:rPr>
      </w:pPr>
    </w:p>
    <w:p>
      <w:pPr>
        <w:autoSpaceDE w:val="0"/>
        <w:autoSpaceDN w:val="0"/>
        <w:adjustRightInd w:val="0"/>
        <w:spacing w:line="360" w:lineRule="auto"/>
        <w:jc w:val="left"/>
        <w:rPr>
          <w:rFonts w:hint="eastAsia" w:ascii="仿宋" w:hAnsi="仿宋" w:eastAsia="仿宋"/>
          <w:kern w:val="0"/>
          <w:sz w:val="30"/>
          <w:szCs w:val="30"/>
          <w:lang w:eastAsia="zh-CN"/>
        </w:rPr>
      </w:pPr>
    </w:p>
    <w:p>
      <w:pPr>
        <w:autoSpaceDE w:val="0"/>
        <w:autoSpaceDN w:val="0"/>
        <w:adjustRightInd w:val="0"/>
        <w:spacing w:line="360" w:lineRule="auto"/>
        <w:jc w:val="left"/>
        <w:rPr>
          <w:rFonts w:hint="eastAsia" w:ascii="仿宋" w:hAnsi="仿宋" w:eastAsia="仿宋"/>
          <w:kern w:val="0"/>
          <w:sz w:val="30"/>
          <w:szCs w:val="30"/>
        </w:rPr>
      </w:pPr>
    </w:p>
    <w:p>
      <w:pPr>
        <w:autoSpaceDE w:val="0"/>
        <w:autoSpaceDN w:val="0"/>
        <w:adjustRightInd w:val="0"/>
        <w:spacing w:line="360" w:lineRule="auto"/>
        <w:jc w:val="left"/>
        <w:rPr>
          <w:rFonts w:ascii="仿宋" w:hAnsi="仿宋" w:eastAsia="仿宋"/>
          <w:kern w:val="0"/>
          <w:sz w:val="30"/>
          <w:szCs w:val="30"/>
        </w:rPr>
      </w:pPr>
    </w:p>
    <w:p>
      <w:pPr>
        <w:widowControl/>
        <w:spacing w:line="600" w:lineRule="exact"/>
        <w:ind w:firstLine="640"/>
        <w:jc w:val="center"/>
        <w:rPr>
          <w:rFonts w:ascii="仿宋" w:hAnsi="仿宋" w:eastAsia="仿宋"/>
          <w:kern w:val="0"/>
          <w:sz w:val="30"/>
          <w:szCs w:val="30"/>
        </w:rPr>
      </w:pPr>
      <w:r>
        <w:rPr>
          <w:rFonts w:hint="eastAsia" w:ascii="仿宋" w:hAnsi="仿宋" w:eastAsia="仿宋"/>
          <w:b/>
          <w:kern w:val="0"/>
          <w:sz w:val="30"/>
          <w:szCs w:val="30"/>
        </w:rPr>
        <w:t xml:space="preserve">第三部分 </w:t>
      </w:r>
      <w:r>
        <w:rPr>
          <w:rFonts w:hint="eastAsia" w:ascii="仿宋" w:hAnsi="仿宋" w:eastAsia="仿宋"/>
          <w:kern w:val="0"/>
          <w:sz w:val="30"/>
          <w:szCs w:val="30"/>
        </w:rPr>
        <w:t xml:space="preserve"> </w:t>
      </w:r>
      <w:r>
        <w:rPr>
          <w:rFonts w:hint="eastAsia" w:ascii="仿宋" w:hAnsi="仿宋" w:eastAsia="仿宋"/>
          <w:b/>
          <w:kern w:val="0"/>
          <w:sz w:val="30"/>
          <w:szCs w:val="30"/>
        </w:rPr>
        <w:t>2019年度部门决算情况说明</w:t>
      </w:r>
    </w:p>
    <w:p>
      <w:pPr>
        <w:ind w:firstLine="630"/>
        <w:jc w:val="left"/>
        <w:rPr>
          <w:rFonts w:ascii="仿宋" w:hAnsi="仿宋" w:eastAsia="仿宋"/>
          <w:kern w:val="0"/>
          <w:sz w:val="30"/>
          <w:szCs w:val="30"/>
        </w:rPr>
      </w:pPr>
    </w:p>
    <w:p>
      <w:pPr>
        <w:ind w:firstLine="630"/>
        <w:jc w:val="left"/>
        <w:rPr>
          <w:rFonts w:ascii="仿宋" w:hAnsi="仿宋" w:eastAsia="仿宋"/>
          <w:b/>
          <w:kern w:val="0"/>
          <w:sz w:val="30"/>
          <w:szCs w:val="30"/>
        </w:rPr>
      </w:pPr>
      <w:r>
        <w:rPr>
          <w:rFonts w:hint="eastAsia" w:ascii="仿宋" w:hAnsi="仿宋" w:eastAsia="仿宋"/>
          <w:b/>
          <w:kern w:val="0"/>
          <w:sz w:val="30"/>
          <w:szCs w:val="30"/>
        </w:rPr>
        <w:t>一、收入决算情况说明</w:t>
      </w:r>
    </w:p>
    <w:p>
      <w:pPr>
        <w:ind w:firstLine="630"/>
        <w:jc w:val="left"/>
        <w:rPr>
          <w:rFonts w:ascii="仿宋" w:hAnsi="仿宋" w:eastAsia="仿宋"/>
          <w:kern w:val="0"/>
          <w:sz w:val="30"/>
          <w:szCs w:val="30"/>
        </w:rPr>
      </w:pPr>
      <w:r>
        <w:rPr>
          <w:rFonts w:hint="eastAsia" w:ascii="仿宋" w:hAnsi="仿宋" w:eastAsia="仿宋"/>
          <w:kern w:val="0"/>
          <w:sz w:val="30"/>
          <w:szCs w:val="30"/>
        </w:rPr>
        <w:t>本部门2019年度收入总计1849937.74元，较2018年减少512340.86元，减幅21.69%；其中年初结转和结余256551.54元，本年收入合计1593386.20元，较2018年减少376049.59元，减幅19.09%，主要原因是：因为机构改革，单位人员转隶到其他单位，除工资以外，其他费用停止开支。</w:t>
      </w:r>
    </w:p>
    <w:p>
      <w:pPr>
        <w:ind w:firstLine="630"/>
        <w:jc w:val="left"/>
        <w:rPr>
          <w:rFonts w:ascii="仿宋" w:hAnsi="仿宋" w:eastAsia="仿宋"/>
          <w:kern w:val="0"/>
          <w:sz w:val="30"/>
          <w:szCs w:val="30"/>
        </w:rPr>
      </w:pPr>
      <w:r>
        <w:rPr>
          <w:rFonts w:hint="eastAsia" w:ascii="仿宋" w:hAnsi="仿宋" w:eastAsia="仿宋"/>
          <w:kern w:val="0"/>
          <w:sz w:val="30"/>
          <w:szCs w:val="30"/>
        </w:rPr>
        <w:t xml:space="preserve">本年收入的具体构成为：财政拨款收入1593386.20元，占100%；事业收入 0元，经营收入 0元，其他收入0元。  </w:t>
      </w:r>
    </w:p>
    <w:p>
      <w:pPr>
        <w:ind w:firstLine="630"/>
        <w:jc w:val="left"/>
        <w:rPr>
          <w:rFonts w:ascii="仿宋" w:hAnsi="仿宋" w:eastAsia="仿宋"/>
          <w:b/>
          <w:kern w:val="0"/>
          <w:sz w:val="30"/>
          <w:szCs w:val="30"/>
        </w:rPr>
      </w:pPr>
      <w:r>
        <w:rPr>
          <w:rFonts w:hint="eastAsia" w:ascii="仿宋" w:hAnsi="仿宋" w:eastAsia="仿宋"/>
          <w:b/>
          <w:kern w:val="0"/>
          <w:sz w:val="30"/>
          <w:szCs w:val="30"/>
        </w:rPr>
        <w:t>二、支出决算情况说明</w:t>
      </w:r>
    </w:p>
    <w:p>
      <w:pPr>
        <w:ind w:firstLine="630"/>
        <w:jc w:val="left"/>
        <w:rPr>
          <w:rFonts w:hint="eastAsia" w:ascii="仿宋" w:hAnsi="仿宋" w:eastAsia="仿宋"/>
          <w:kern w:val="0"/>
          <w:sz w:val="30"/>
          <w:szCs w:val="30"/>
          <w:lang w:eastAsia="zh-CN"/>
        </w:rPr>
      </w:pPr>
      <w:r>
        <w:rPr>
          <w:rFonts w:hint="eastAsia" w:ascii="仿宋" w:hAnsi="仿宋" w:eastAsia="仿宋"/>
          <w:kern w:val="0"/>
          <w:sz w:val="30"/>
          <w:szCs w:val="30"/>
        </w:rPr>
        <w:t>本部门2019年度支出总计1849937.74元，其中本年支出合计1461467.75元，较2018年减少665125.71元，减幅31.28%，主要原因是：因为机构改革，单位人员转隶到其他单位，除工资以外，其他费用停止开支；年末结转和结余388,469.99元，较2018年增加152784.85元，增幅64.82%</w:t>
      </w:r>
      <w:r>
        <w:rPr>
          <w:rFonts w:hint="eastAsia" w:ascii="仿宋" w:hAnsi="仿宋" w:eastAsia="仿宋"/>
          <w:kern w:val="0"/>
          <w:sz w:val="30"/>
          <w:szCs w:val="30"/>
          <w:lang w:eastAsia="zh-CN"/>
        </w:rPr>
        <w:t>。</w:t>
      </w:r>
      <w:bookmarkStart w:id="0" w:name="_GoBack"/>
      <w:bookmarkEnd w:id="0"/>
    </w:p>
    <w:p>
      <w:pPr>
        <w:ind w:firstLine="630"/>
        <w:jc w:val="left"/>
        <w:rPr>
          <w:rFonts w:ascii="仿宋" w:hAnsi="仿宋" w:eastAsia="仿宋"/>
          <w:kern w:val="0"/>
          <w:sz w:val="30"/>
          <w:szCs w:val="30"/>
        </w:rPr>
      </w:pPr>
      <w:r>
        <w:rPr>
          <w:rFonts w:hint="eastAsia" w:ascii="仿宋" w:hAnsi="仿宋" w:eastAsia="仿宋"/>
          <w:kern w:val="0"/>
          <w:sz w:val="30"/>
          <w:szCs w:val="30"/>
        </w:rPr>
        <w:t>本年支出的具体构成为：基本支出1461467.75元，占100%；</w:t>
      </w:r>
    </w:p>
    <w:p>
      <w:pPr>
        <w:ind w:firstLine="630"/>
        <w:jc w:val="left"/>
        <w:rPr>
          <w:rFonts w:ascii="仿宋" w:hAnsi="仿宋" w:eastAsia="仿宋"/>
          <w:b/>
          <w:kern w:val="0"/>
          <w:sz w:val="30"/>
          <w:szCs w:val="30"/>
        </w:rPr>
      </w:pPr>
      <w:r>
        <w:rPr>
          <w:rFonts w:hint="eastAsia" w:ascii="仿宋" w:hAnsi="仿宋" w:eastAsia="仿宋"/>
          <w:b/>
          <w:kern w:val="0"/>
          <w:sz w:val="30"/>
          <w:szCs w:val="30"/>
        </w:rPr>
        <w:t>三、财政拨款支出决算情况说明</w:t>
      </w:r>
    </w:p>
    <w:p>
      <w:pPr>
        <w:ind w:firstLine="630"/>
        <w:jc w:val="left"/>
        <w:rPr>
          <w:rFonts w:ascii="仿宋" w:hAnsi="仿宋" w:eastAsia="仿宋"/>
          <w:kern w:val="0"/>
          <w:sz w:val="30"/>
          <w:szCs w:val="30"/>
        </w:rPr>
      </w:pPr>
      <w:r>
        <w:rPr>
          <w:rFonts w:hint="eastAsia" w:ascii="仿宋" w:hAnsi="仿宋" w:eastAsia="仿宋"/>
          <w:kern w:val="0"/>
          <w:sz w:val="30"/>
          <w:szCs w:val="30"/>
        </w:rPr>
        <w:t>本部门2019年度财政拨款本年支出年初预算数2121311元，决算数1461467.75元，完成年初预算的 160.52%。其中：</w:t>
      </w:r>
    </w:p>
    <w:p>
      <w:pPr>
        <w:numPr>
          <w:ilvl w:val="0"/>
          <w:numId w:val="2"/>
        </w:numPr>
        <w:ind w:firstLine="630"/>
        <w:jc w:val="left"/>
        <w:rPr>
          <w:rFonts w:ascii="仿宋" w:hAnsi="仿宋" w:eastAsia="仿宋"/>
          <w:kern w:val="0"/>
          <w:sz w:val="30"/>
          <w:szCs w:val="30"/>
        </w:rPr>
      </w:pPr>
      <w:r>
        <w:rPr>
          <w:rFonts w:hint="eastAsia" w:ascii="仿宋" w:hAnsi="仿宋" w:eastAsia="仿宋"/>
          <w:kern w:val="0"/>
          <w:sz w:val="30"/>
          <w:szCs w:val="30"/>
        </w:rPr>
        <w:t>一般公共服务支出年初预算数为</w:t>
      </w:r>
      <w:r>
        <w:rPr>
          <w:rFonts w:ascii="仿宋" w:hAnsi="仿宋" w:eastAsia="仿宋"/>
          <w:kern w:val="0"/>
          <w:sz w:val="30"/>
          <w:szCs w:val="30"/>
        </w:rPr>
        <w:t>1647883</w:t>
      </w:r>
      <w:r>
        <w:rPr>
          <w:rFonts w:hint="eastAsia" w:ascii="仿宋" w:hAnsi="仿宋" w:eastAsia="仿宋"/>
          <w:kern w:val="0"/>
          <w:sz w:val="30"/>
          <w:szCs w:val="30"/>
        </w:rPr>
        <w:t>元，决算数为</w:t>
      </w:r>
      <w:r>
        <w:rPr>
          <w:rFonts w:ascii="仿宋" w:hAnsi="仿宋" w:eastAsia="仿宋"/>
          <w:kern w:val="0"/>
          <w:sz w:val="30"/>
          <w:szCs w:val="30"/>
        </w:rPr>
        <w:t>1112158.63</w:t>
      </w:r>
      <w:r>
        <w:rPr>
          <w:rFonts w:hint="eastAsia" w:ascii="仿宋" w:hAnsi="仿宋" w:eastAsia="仿宋"/>
          <w:kern w:val="0"/>
          <w:sz w:val="30"/>
          <w:szCs w:val="30"/>
        </w:rPr>
        <w:t>元，完成年初预算的67.49%。主要原因是:执行部门预算。</w:t>
      </w:r>
    </w:p>
    <w:p>
      <w:pPr>
        <w:ind w:firstLine="630"/>
        <w:jc w:val="left"/>
        <w:rPr>
          <w:rFonts w:ascii="仿宋" w:hAnsi="仿宋" w:eastAsia="仿宋"/>
          <w:kern w:val="0"/>
          <w:sz w:val="30"/>
          <w:szCs w:val="30"/>
        </w:rPr>
      </w:pPr>
      <w:r>
        <w:rPr>
          <w:rFonts w:hint="eastAsia" w:ascii="仿宋" w:hAnsi="仿宋" w:eastAsia="仿宋"/>
          <w:kern w:val="0"/>
          <w:sz w:val="30"/>
          <w:szCs w:val="30"/>
        </w:rPr>
        <w:t>(二）社会保障和就业支出年初预算数</w:t>
      </w:r>
      <w:r>
        <w:rPr>
          <w:rFonts w:ascii="仿宋" w:hAnsi="仿宋" w:eastAsia="仿宋"/>
          <w:kern w:val="0"/>
          <w:sz w:val="30"/>
          <w:szCs w:val="30"/>
        </w:rPr>
        <w:t>250883.00</w:t>
      </w:r>
      <w:r>
        <w:rPr>
          <w:rFonts w:hint="eastAsia" w:ascii="仿宋" w:hAnsi="仿宋" w:eastAsia="仿宋"/>
          <w:kern w:val="0"/>
          <w:sz w:val="30"/>
          <w:szCs w:val="30"/>
        </w:rPr>
        <w:t>元，决算数为</w:t>
      </w:r>
      <w:r>
        <w:rPr>
          <w:rFonts w:ascii="仿宋" w:hAnsi="仿宋" w:eastAsia="仿宋"/>
          <w:kern w:val="0"/>
          <w:sz w:val="30"/>
          <w:szCs w:val="30"/>
        </w:rPr>
        <w:t>276970.88</w:t>
      </w:r>
      <w:r>
        <w:rPr>
          <w:rFonts w:hint="eastAsia" w:ascii="仿宋" w:hAnsi="仿宋" w:eastAsia="仿宋"/>
          <w:kern w:val="0"/>
          <w:sz w:val="30"/>
          <w:szCs w:val="30"/>
        </w:rPr>
        <w:t>元，完成年初预算的110%，主要原因是：人员工资增加，社会保障基数上涨。</w:t>
      </w:r>
    </w:p>
    <w:p>
      <w:pPr>
        <w:ind w:firstLine="630"/>
        <w:jc w:val="left"/>
        <w:rPr>
          <w:rFonts w:ascii="仿宋" w:hAnsi="仿宋" w:eastAsia="仿宋"/>
          <w:kern w:val="0"/>
          <w:sz w:val="30"/>
          <w:szCs w:val="30"/>
        </w:rPr>
      </w:pPr>
      <w:r>
        <w:rPr>
          <w:rFonts w:hint="eastAsia" w:ascii="仿宋" w:hAnsi="仿宋" w:eastAsia="仿宋"/>
          <w:kern w:val="0"/>
          <w:sz w:val="30"/>
          <w:szCs w:val="30"/>
        </w:rPr>
        <w:t>（三）卫生健康支出年初预算数</w:t>
      </w:r>
      <w:r>
        <w:rPr>
          <w:rFonts w:ascii="仿宋" w:hAnsi="仿宋" w:eastAsia="仿宋"/>
          <w:kern w:val="0"/>
          <w:sz w:val="30"/>
          <w:szCs w:val="30"/>
        </w:rPr>
        <w:t>102411</w:t>
      </w:r>
      <w:r>
        <w:rPr>
          <w:rFonts w:hint="eastAsia" w:ascii="仿宋" w:hAnsi="仿宋" w:eastAsia="仿宋"/>
          <w:kern w:val="0"/>
          <w:sz w:val="30"/>
          <w:szCs w:val="30"/>
        </w:rPr>
        <w:t>元，决算数</w:t>
      </w:r>
      <w:r>
        <w:rPr>
          <w:rFonts w:ascii="仿宋" w:hAnsi="仿宋" w:eastAsia="仿宋"/>
          <w:kern w:val="0"/>
          <w:sz w:val="30"/>
          <w:szCs w:val="30"/>
        </w:rPr>
        <w:t>55804.24</w:t>
      </w:r>
      <w:r>
        <w:rPr>
          <w:rFonts w:hint="eastAsia" w:ascii="仿宋" w:hAnsi="仿宋" w:eastAsia="仿宋"/>
          <w:kern w:val="0"/>
          <w:sz w:val="30"/>
          <w:szCs w:val="30"/>
        </w:rPr>
        <w:t>元，完成年初预算的54.49%，主要原因：执行部门预算。</w:t>
      </w:r>
    </w:p>
    <w:p>
      <w:pPr>
        <w:ind w:firstLine="630"/>
        <w:jc w:val="left"/>
        <w:rPr>
          <w:rFonts w:ascii="仿宋" w:hAnsi="仿宋" w:eastAsia="仿宋"/>
          <w:kern w:val="0"/>
          <w:sz w:val="30"/>
          <w:szCs w:val="30"/>
        </w:rPr>
      </w:pPr>
      <w:r>
        <w:rPr>
          <w:rFonts w:hint="eastAsia" w:ascii="仿宋" w:hAnsi="仿宋" w:eastAsia="仿宋"/>
          <w:kern w:val="0"/>
          <w:sz w:val="30"/>
          <w:szCs w:val="30"/>
        </w:rPr>
        <w:t>（四）住房保障支出年初预算数</w:t>
      </w:r>
      <w:r>
        <w:rPr>
          <w:rFonts w:ascii="仿宋" w:hAnsi="仿宋" w:eastAsia="仿宋"/>
          <w:kern w:val="0"/>
          <w:sz w:val="30"/>
          <w:szCs w:val="30"/>
        </w:rPr>
        <w:t>120134</w:t>
      </w:r>
      <w:r>
        <w:rPr>
          <w:rFonts w:hint="eastAsia" w:ascii="仿宋" w:hAnsi="仿宋" w:eastAsia="仿宋"/>
          <w:kern w:val="0"/>
          <w:sz w:val="30"/>
          <w:szCs w:val="30"/>
        </w:rPr>
        <w:t>元，决算数</w:t>
      </w:r>
      <w:r>
        <w:rPr>
          <w:rFonts w:ascii="仿宋" w:hAnsi="仿宋" w:eastAsia="仿宋"/>
          <w:kern w:val="0"/>
          <w:sz w:val="30"/>
          <w:szCs w:val="30"/>
        </w:rPr>
        <w:t>16534</w:t>
      </w:r>
      <w:r>
        <w:rPr>
          <w:rFonts w:hint="eastAsia" w:ascii="仿宋" w:hAnsi="仿宋" w:eastAsia="仿宋"/>
          <w:kern w:val="0"/>
          <w:sz w:val="30"/>
          <w:szCs w:val="30"/>
        </w:rPr>
        <w:t>元，完成年初预算的13.76%，主要原因是：因为机构改革，原物价局人员转隶到其他单位，住房公积金减少。</w:t>
      </w:r>
    </w:p>
    <w:p>
      <w:pPr>
        <w:ind w:firstLine="630"/>
        <w:jc w:val="left"/>
        <w:rPr>
          <w:rFonts w:ascii="仿宋" w:hAnsi="仿宋" w:eastAsia="仿宋"/>
          <w:b/>
          <w:kern w:val="0"/>
          <w:sz w:val="30"/>
          <w:szCs w:val="30"/>
        </w:rPr>
      </w:pPr>
      <w:r>
        <w:rPr>
          <w:rFonts w:hint="eastAsia" w:ascii="仿宋" w:hAnsi="仿宋" w:eastAsia="仿宋"/>
          <w:b/>
          <w:kern w:val="0"/>
          <w:sz w:val="30"/>
          <w:szCs w:val="30"/>
        </w:rPr>
        <w:t>四、一般公共预算财政拨款基本支出决算情况说明</w:t>
      </w:r>
    </w:p>
    <w:p>
      <w:pPr>
        <w:ind w:firstLine="585"/>
        <w:jc w:val="left"/>
        <w:rPr>
          <w:rFonts w:ascii="仿宋" w:hAnsi="仿宋" w:eastAsia="仿宋"/>
          <w:kern w:val="0"/>
          <w:sz w:val="30"/>
          <w:szCs w:val="30"/>
        </w:rPr>
      </w:pPr>
      <w:r>
        <w:rPr>
          <w:rFonts w:hint="eastAsia" w:ascii="仿宋" w:hAnsi="仿宋" w:eastAsia="仿宋"/>
          <w:kern w:val="0"/>
          <w:sz w:val="30"/>
          <w:szCs w:val="30"/>
        </w:rPr>
        <w:t>本部门2019年度一般公共预算财政拨款基本支出</w:t>
      </w:r>
      <w:r>
        <w:rPr>
          <w:rFonts w:ascii="仿宋" w:hAnsi="仿宋" w:eastAsia="仿宋"/>
          <w:kern w:val="0"/>
          <w:sz w:val="30"/>
          <w:szCs w:val="30"/>
        </w:rPr>
        <w:t>1461467.75</w:t>
      </w:r>
      <w:r>
        <w:rPr>
          <w:rFonts w:hint="eastAsia" w:ascii="仿宋" w:hAnsi="仿宋" w:eastAsia="仿宋"/>
          <w:kern w:val="0"/>
          <w:sz w:val="30"/>
          <w:szCs w:val="30"/>
        </w:rPr>
        <w:t>元，其中：</w:t>
      </w:r>
    </w:p>
    <w:p>
      <w:pPr>
        <w:ind w:firstLine="585"/>
        <w:jc w:val="left"/>
        <w:rPr>
          <w:rFonts w:ascii="仿宋" w:hAnsi="仿宋" w:eastAsia="仿宋"/>
          <w:kern w:val="0"/>
          <w:sz w:val="30"/>
          <w:szCs w:val="30"/>
        </w:rPr>
      </w:pPr>
      <w:r>
        <w:rPr>
          <w:rFonts w:hint="eastAsia" w:ascii="仿宋" w:hAnsi="仿宋" w:eastAsia="仿宋"/>
          <w:kern w:val="0"/>
          <w:sz w:val="30"/>
          <w:szCs w:val="30"/>
        </w:rPr>
        <w:t>（一）工资福利支出</w:t>
      </w:r>
      <w:r>
        <w:rPr>
          <w:rFonts w:ascii="仿宋" w:hAnsi="仿宋" w:eastAsia="仿宋"/>
          <w:kern w:val="0"/>
          <w:sz w:val="30"/>
          <w:szCs w:val="30"/>
        </w:rPr>
        <w:t>1391879.36</w:t>
      </w:r>
      <w:r>
        <w:rPr>
          <w:rFonts w:hint="eastAsia" w:ascii="仿宋" w:hAnsi="仿宋" w:eastAsia="仿宋"/>
          <w:kern w:val="0"/>
          <w:sz w:val="30"/>
          <w:szCs w:val="30"/>
        </w:rPr>
        <w:t>元，较2018年减少222125.56 元，碱幅13.76%，主要原因是：因为机构改革，原物价局人员转隶到其他单位，工资福利支出减少。</w:t>
      </w:r>
    </w:p>
    <w:p>
      <w:pPr>
        <w:ind w:firstLine="585"/>
        <w:jc w:val="left"/>
        <w:rPr>
          <w:rFonts w:ascii="仿宋" w:hAnsi="仿宋" w:eastAsia="仿宋"/>
          <w:kern w:val="0"/>
          <w:sz w:val="30"/>
          <w:szCs w:val="30"/>
        </w:rPr>
      </w:pPr>
      <w:r>
        <w:rPr>
          <w:rFonts w:hint="eastAsia" w:ascii="仿宋" w:hAnsi="仿宋" w:eastAsia="仿宋"/>
          <w:kern w:val="0"/>
          <w:sz w:val="30"/>
          <w:szCs w:val="30"/>
        </w:rPr>
        <w:t>（二）商品和服务支出</w:t>
      </w:r>
      <w:r>
        <w:rPr>
          <w:rFonts w:ascii="仿宋" w:hAnsi="仿宋" w:eastAsia="仿宋"/>
          <w:kern w:val="0"/>
          <w:sz w:val="30"/>
          <w:szCs w:val="30"/>
        </w:rPr>
        <w:t>67888.39</w:t>
      </w:r>
      <w:r>
        <w:rPr>
          <w:rFonts w:hint="eastAsia" w:ascii="仿宋" w:hAnsi="仿宋" w:eastAsia="仿宋"/>
          <w:kern w:val="0"/>
          <w:sz w:val="30"/>
          <w:szCs w:val="30"/>
        </w:rPr>
        <w:t>元，较2018年减少420406.15元，下降619%，主要原因是：因为机构改革，原物价局人员转隶到其他单位，开支减少。</w:t>
      </w:r>
    </w:p>
    <w:p>
      <w:pPr>
        <w:ind w:left="555" w:leftChars="50" w:hanging="450" w:hangingChars="150"/>
        <w:jc w:val="left"/>
        <w:rPr>
          <w:rFonts w:ascii="仿宋" w:hAnsi="仿宋" w:eastAsia="仿宋"/>
          <w:kern w:val="0"/>
          <w:sz w:val="30"/>
          <w:szCs w:val="30"/>
        </w:rPr>
      </w:pPr>
      <w:r>
        <w:rPr>
          <w:rFonts w:hint="eastAsia" w:ascii="仿宋" w:hAnsi="仿宋" w:eastAsia="仿宋"/>
          <w:kern w:val="0"/>
          <w:sz w:val="30"/>
          <w:szCs w:val="30"/>
        </w:rPr>
        <w:t>（三）对个人和家庭补助支出</w:t>
      </w:r>
      <w:r>
        <w:rPr>
          <w:rFonts w:ascii="仿宋" w:hAnsi="仿宋" w:eastAsia="仿宋"/>
          <w:kern w:val="0"/>
          <w:sz w:val="30"/>
          <w:szCs w:val="30"/>
        </w:rPr>
        <w:t>1700</w:t>
      </w:r>
      <w:r>
        <w:rPr>
          <w:rFonts w:hint="eastAsia" w:ascii="仿宋" w:hAnsi="仿宋" w:eastAsia="仿宋"/>
          <w:kern w:val="0"/>
          <w:sz w:val="30"/>
          <w:szCs w:val="30"/>
        </w:rPr>
        <w:t>元，较2018年减少16120元，下降90.46 %，主要原因是：因为机构改革，原物价局人员转隶到其他单位，开支减少。</w:t>
      </w:r>
    </w:p>
    <w:p>
      <w:pPr>
        <w:ind w:firstLine="630"/>
        <w:jc w:val="left"/>
        <w:rPr>
          <w:rFonts w:ascii="仿宋" w:hAnsi="仿宋" w:eastAsia="仿宋"/>
          <w:b/>
          <w:kern w:val="0"/>
          <w:sz w:val="30"/>
          <w:szCs w:val="30"/>
        </w:rPr>
      </w:pPr>
      <w:r>
        <w:rPr>
          <w:rFonts w:hint="eastAsia" w:ascii="仿宋" w:hAnsi="仿宋" w:eastAsia="仿宋"/>
          <w:b/>
          <w:kern w:val="0"/>
          <w:sz w:val="30"/>
          <w:szCs w:val="30"/>
        </w:rPr>
        <w:t>五、一般公共预算财政拨款“三公”经费支出决算情况说明</w:t>
      </w:r>
    </w:p>
    <w:p>
      <w:pPr>
        <w:ind w:firstLine="630"/>
        <w:jc w:val="left"/>
        <w:rPr>
          <w:rFonts w:ascii="仿宋" w:hAnsi="仿宋" w:eastAsia="仿宋"/>
          <w:kern w:val="0"/>
          <w:sz w:val="30"/>
          <w:szCs w:val="30"/>
        </w:rPr>
      </w:pPr>
      <w:r>
        <w:rPr>
          <w:rFonts w:hint="eastAsia" w:ascii="仿宋" w:hAnsi="仿宋" w:eastAsia="仿宋"/>
          <w:kern w:val="0"/>
          <w:sz w:val="30"/>
          <w:szCs w:val="30"/>
        </w:rPr>
        <w:t>本部门2019年度一般公共预算财政拨款“三公”经费支出年初预算数为</w:t>
      </w:r>
      <w:r>
        <w:rPr>
          <w:rFonts w:ascii="仿宋" w:hAnsi="仿宋" w:eastAsia="仿宋"/>
          <w:kern w:val="0"/>
          <w:sz w:val="30"/>
          <w:szCs w:val="30"/>
        </w:rPr>
        <w:t>22784</w:t>
      </w:r>
      <w:r>
        <w:rPr>
          <w:rFonts w:hint="eastAsia" w:ascii="仿宋" w:hAnsi="仿宋" w:eastAsia="仿宋"/>
          <w:kern w:val="0"/>
          <w:sz w:val="30"/>
          <w:szCs w:val="30"/>
        </w:rPr>
        <w:t>元，决算数为</w:t>
      </w:r>
      <w:r>
        <w:rPr>
          <w:rFonts w:ascii="仿宋" w:hAnsi="仿宋" w:eastAsia="仿宋"/>
          <w:kern w:val="0"/>
          <w:sz w:val="30"/>
          <w:szCs w:val="30"/>
        </w:rPr>
        <w:t>2308</w:t>
      </w:r>
      <w:r>
        <w:rPr>
          <w:rFonts w:hint="eastAsia" w:ascii="仿宋" w:hAnsi="仿宋" w:eastAsia="仿宋"/>
          <w:kern w:val="0"/>
          <w:sz w:val="30"/>
          <w:szCs w:val="30"/>
        </w:rPr>
        <w:t>元，完成预算的10.13%，决算数较2018年减少20476元，下降89.87%，其中：</w:t>
      </w:r>
    </w:p>
    <w:p>
      <w:pPr>
        <w:ind w:firstLine="600" w:firstLineChars="200"/>
        <w:jc w:val="left"/>
        <w:rPr>
          <w:rFonts w:ascii="仿宋" w:hAnsi="仿宋" w:eastAsia="仿宋"/>
          <w:kern w:val="0"/>
          <w:sz w:val="30"/>
          <w:szCs w:val="30"/>
        </w:rPr>
      </w:pPr>
      <w:r>
        <w:rPr>
          <w:rFonts w:hint="eastAsia" w:ascii="仿宋" w:hAnsi="仿宋" w:eastAsia="仿宋"/>
          <w:kern w:val="0"/>
          <w:sz w:val="30"/>
          <w:szCs w:val="30"/>
        </w:rPr>
        <w:t>（一）公务接待费支出年初预算数为</w:t>
      </w:r>
      <w:r>
        <w:rPr>
          <w:rFonts w:ascii="仿宋" w:hAnsi="仿宋" w:eastAsia="仿宋"/>
          <w:kern w:val="0"/>
          <w:sz w:val="30"/>
          <w:szCs w:val="30"/>
        </w:rPr>
        <w:t>22784</w:t>
      </w:r>
      <w:r>
        <w:rPr>
          <w:rFonts w:hint="eastAsia" w:ascii="仿宋" w:hAnsi="仿宋" w:eastAsia="仿宋"/>
          <w:kern w:val="0"/>
          <w:sz w:val="30"/>
          <w:szCs w:val="30"/>
        </w:rPr>
        <w:t>元，决算数为</w:t>
      </w:r>
      <w:r>
        <w:rPr>
          <w:rFonts w:ascii="仿宋" w:hAnsi="仿宋" w:eastAsia="仿宋"/>
          <w:kern w:val="0"/>
          <w:sz w:val="30"/>
          <w:szCs w:val="30"/>
        </w:rPr>
        <w:t>2308</w:t>
      </w:r>
      <w:r>
        <w:rPr>
          <w:rFonts w:hint="eastAsia" w:ascii="仿宋" w:hAnsi="仿宋" w:eastAsia="仿宋"/>
          <w:kern w:val="0"/>
          <w:sz w:val="30"/>
          <w:szCs w:val="30"/>
        </w:rPr>
        <w:t>元，完成预算的10.13%，决算数较2018年减少20476元，下降89.87%。决算数较年初预算数减少的主要原因是：严格遵守公务接待开支范围和开支标准，严格控制陪餐人数。</w:t>
      </w:r>
    </w:p>
    <w:p>
      <w:pPr>
        <w:ind w:firstLine="630"/>
        <w:jc w:val="left"/>
        <w:rPr>
          <w:rFonts w:ascii="仿宋" w:hAnsi="仿宋" w:eastAsia="仿宋"/>
          <w:b/>
          <w:kern w:val="0"/>
          <w:sz w:val="30"/>
          <w:szCs w:val="30"/>
        </w:rPr>
      </w:pPr>
      <w:r>
        <w:rPr>
          <w:rFonts w:hint="eastAsia" w:ascii="仿宋" w:hAnsi="仿宋" w:eastAsia="仿宋"/>
          <w:b/>
          <w:kern w:val="0"/>
          <w:sz w:val="30"/>
          <w:szCs w:val="30"/>
        </w:rPr>
        <w:t>六、机关运行经费支出情况说明</w:t>
      </w:r>
    </w:p>
    <w:p>
      <w:pPr>
        <w:ind w:firstLine="630"/>
        <w:jc w:val="left"/>
        <w:rPr>
          <w:rFonts w:ascii="仿宋" w:hAnsi="仿宋" w:eastAsia="仿宋"/>
          <w:kern w:val="0"/>
          <w:sz w:val="30"/>
          <w:szCs w:val="30"/>
        </w:rPr>
      </w:pPr>
      <w:r>
        <w:rPr>
          <w:rFonts w:hint="eastAsia" w:ascii="仿宋" w:hAnsi="仿宋" w:eastAsia="仿宋"/>
          <w:kern w:val="0"/>
          <w:sz w:val="30"/>
          <w:szCs w:val="30"/>
        </w:rPr>
        <w:t>本部门2019年度机关运行经费支出</w:t>
      </w:r>
      <w:r>
        <w:rPr>
          <w:rFonts w:ascii="仿宋" w:hAnsi="仿宋" w:eastAsia="仿宋"/>
          <w:kern w:val="0"/>
          <w:sz w:val="30"/>
          <w:szCs w:val="30"/>
        </w:rPr>
        <w:t>1461467.75</w:t>
      </w:r>
      <w:r>
        <w:rPr>
          <w:rFonts w:hint="eastAsia" w:ascii="仿宋" w:hAnsi="仿宋" w:eastAsia="仿宋"/>
          <w:kern w:val="0"/>
          <w:sz w:val="30"/>
          <w:szCs w:val="30"/>
        </w:rPr>
        <w:t>元，较上年减少665125.71元，减幅31.28%。包括：工资福利支出</w:t>
      </w:r>
      <w:r>
        <w:rPr>
          <w:rFonts w:ascii="仿宋" w:hAnsi="仿宋" w:eastAsia="仿宋"/>
          <w:kern w:val="0"/>
          <w:sz w:val="30"/>
          <w:szCs w:val="30"/>
        </w:rPr>
        <w:t>1391879.36</w:t>
      </w:r>
      <w:r>
        <w:rPr>
          <w:rFonts w:hint="eastAsia" w:ascii="仿宋" w:hAnsi="仿宋" w:eastAsia="仿宋"/>
          <w:kern w:val="0"/>
          <w:sz w:val="30"/>
          <w:szCs w:val="30"/>
        </w:rPr>
        <w:t>元，其中：基本工资</w:t>
      </w:r>
      <w:r>
        <w:rPr>
          <w:rFonts w:ascii="仿宋" w:hAnsi="仿宋" w:eastAsia="仿宋"/>
          <w:kern w:val="0"/>
          <w:sz w:val="30"/>
          <w:szCs w:val="30"/>
        </w:rPr>
        <w:t>288414</w:t>
      </w:r>
      <w:r>
        <w:rPr>
          <w:rFonts w:hint="eastAsia" w:ascii="仿宋" w:hAnsi="仿宋" w:eastAsia="仿宋"/>
          <w:kern w:val="0"/>
          <w:sz w:val="30"/>
          <w:szCs w:val="30"/>
        </w:rPr>
        <w:t>元；津贴</w:t>
      </w:r>
      <w:r>
        <w:rPr>
          <w:rFonts w:ascii="仿宋" w:hAnsi="仿宋" w:eastAsia="仿宋"/>
          <w:kern w:val="0"/>
          <w:sz w:val="30"/>
          <w:szCs w:val="30"/>
        </w:rPr>
        <w:t>161700</w:t>
      </w:r>
      <w:r>
        <w:rPr>
          <w:rFonts w:hint="eastAsia" w:ascii="仿宋" w:hAnsi="仿宋" w:eastAsia="仿宋"/>
          <w:kern w:val="0"/>
          <w:sz w:val="30"/>
          <w:szCs w:val="30"/>
        </w:rPr>
        <w:t>元，奖金</w:t>
      </w:r>
      <w:r>
        <w:rPr>
          <w:rFonts w:ascii="仿宋" w:hAnsi="仿宋" w:eastAsia="仿宋"/>
          <w:kern w:val="0"/>
          <w:sz w:val="30"/>
          <w:szCs w:val="30"/>
        </w:rPr>
        <w:t>588264.24</w:t>
      </w:r>
      <w:r>
        <w:rPr>
          <w:rFonts w:hint="eastAsia" w:ascii="仿宋" w:hAnsi="仿宋" w:eastAsia="仿宋"/>
          <w:kern w:val="0"/>
          <w:sz w:val="30"/>
          <w:szCs w:val="30"/>
        </w:rPr>
        <w:t>元，基本养老</w:t>
      </w:r>
      <w:r>
        <w:rPr>
          <w:rFonts w:ascii="仿宋" w:hAnsi="仿宋" w:eastAsia="仿宋"/>
          <w:kern w:val="0"/>
          <w:sz w:val="30"/>
          <w:szCs w:val="30"/>
        </w:rPr>
        <w:t>236276.60</w:t>
      </w:r>
      <w:r>
        <w:rPr>
          <w:rFonts w:hint="eastAsia" w:ascii="仿宋" w:hAnsi="仿宋" w:eastAsia="仿宋"/>
          <w:kern w:val="0"/>
          <w:sz w:val="30"/>
          <w:szCs w:val="30"/>
        </w:rPr>
        <w:t>元，职业年金</w:t>
      </w:r>
      <w:r>
        <w:rPr>
          <w:rFonts w:ascii="仿宋" w:hAnsi="仿宋" w:eastAsia="仿宋"/>
          <w:kern w:val="0"/>
          <w:sz w:val="30"/>
          <w:szCs w:val="30"/>
        </w:rPr>
        <w:t>40694.28</w:t>
      </w:r>
      <w:r>
        <w:rPr>
          <w:rFonts w:hint="eastAsia" w:ascii="仿宋" w:hAnsi="仿宋" w:eastAsia="仿宋"/>
          <w:kern w:val="0"/>
          <w:sz w:val="30"/>
          <w:szCs w:val="30"/>
        </w:rPr>
        <w:t>元，基本医疗费</w:t>
      </w:r>
      <w:r>
        <w:rPr>
          <w:rFonts w:ascii="仿宋" w:hAnsi="仿宋" w:eastAsia="仿宋"/>
          <w:kern w:val="0"/>
          <w:sz w:val="30"/>
          <w:szCs w:val="30"/>
        </w:rPr>
        <w:t>55804.24</w:t>
      </w:r>
      <w:r>
        <w:rPr>
          <w:rFonts w:hint="eastAsia" w:ascii="仿宋" w:hAnsi="仿宋" w:eastAsia="仿宋"/>
          <w:kern w:val="0"/>
          <w:sz w:val="30"/>
          <w:szCs w:val="30"/>
        </w:rPr>
        <w:t>元，其他社会保障缴费</w:t>
      </w:r>
      <w:r>
        <w:rPr>
          <w:rFonts w:ascii="仿宋" w:hAnsi="仿宋" w:eastAsia="仿宋"/>
          <w:kern w:val="0"/>
          <w:sz w:val="30"/>
          <w:szCs w:val="30"/>
        </w:rPr>
        <w:t>4192</w:t>
      </w:r>
      <w:r>
        <w:rPr>
          <w:rFonts w:hint="eastAsia" w:ascii="仿宋" w:hAnsi="仿宋" w:eastAsia="仿宋"/>
          <w:kern w:val="0"/>
          <w:sz w:val="30"/>
          <w:szCs w:val="30"/>
        </w:rPr>
        <w:t>元，住房公积金</w:t>
      </w:r>
      <w:r>
        <w:rPr>
          <w:rFonts w:ascii="仿宋" w:hAnsi="仿宋" w:eastAsia="仿宋"/>
          <w:kern w:val="0"/>
          <w:sz w:val="30"/>
          <w:szCs w:val="30"/>
        </w:rPr>
        <w:t>16534</w:t>
      </w:r>
      <w:r>
        <w:rPr>
          <w:rFonts w:hint="eastAsia" w:ascii="仿宋" w:hAnsi="仿宋" w:eastAsia="仿宋"/>
          <w:kern w:val="0"/>
          <w:sz w:val="30"/>
          <w:szCs w:val="30"/>
        </w:rPr>
        <w:t>元，对个人和家庭的补助</w:t>
      </w:r>
      <w:r>
        <w:rPr>
          <w:rFonts w:ascii="仿宋" w:hAnsi="仿宋" w:eastAsia="仿宋"/>
          <w:kern w:val="0"/>
          <w:sz w:val="30"/>
          <w:szCs w:val="30"/>
        </w:rPr>
        <w:t>1700</w:t>
      </w:r>
      <w:r>
        <w:rPr>
          <w:rFonts w:hint="eastAsia" w:ascii="仿宋" w:hAnsi="仿宋" w:eastAsia="仿宋"/>
          <w:kern w:val="0"/>
          <w:sz w:val="30"/>
          <w:szCs w:val="30"/>
        </w:rPr>
        <w:t>元。商品和服务支</w:t>
      </w:r>
      <w:r>
        <w:rPr>
          <w:rFonts w:ascii="仿宋" w:hAnsi="仿宋" w:eastAsia="仿宋"/>
          <w:kern w:val="0"/>
          <w:sz w:val="30"/>
          <w:szCs w:val="30"/>
        </w:rPr>
        <w:t>67888.39</w:t>
      </w:r>
      <w:r>
        <w:rPr>
          <w:rFonts w:hint="eastAsia" w:ascii="仿宋" w:hAnsi="仿宋" w:eastAsia="仿宋"/>
          <w:kern w:val="0"/>
          <w:sz w:val="30"/>
          <w:szCs w:val="30"/>
        </w:rPr>
        <w:t>元，其中：办公费</w:t>
      </w:r>
      <w:r>
        <w:rPr>
          <w:rFonts w:ascii="仿宋" w:hAnsi="仿宋" w:eastAsia="仿宋"/>
          <w:kern w:val="0"/>
          <w:sz w:val="30"/>
          <w:szCs w:val="30"/>
        </w:rPr>
        <w:t>1385</w:t>
      </w:r>
      <w:r>
        <w:rPr>
          <w:rFonts w:hint="eastAsia" w:ascii="仿宋" w:hAnsi="仿宋" w:eastAsia="仿宋"/>
          <w:kern w:val="0"/>
          <w:sz w:val="30"/>
          <w:szCs w:val="30"/>
        </w:rPr>
        <w:t>元，邮电费</w:t>
      </w:r>
      <w:r>
        <w:rPr>
          <w:rFonts w:ascii="仿宋" w:hAnsi="仿宋" w:eastAsia="仿宋"/>
          <w:kern w:val="0"/>
          <w:sz w:val="30"/>
          <w:szCs w:val="30"/>
        </w:rPr>
        <w:t>977.89</w:t>
      </w:r>
      <w:r>
        <w:rPr>
          <w:rFonts w:hint="eastAsia" w:ascii="仿宋" w:hAnsi="仿宋" w:eastAsia="仿宋"/>
          <w:kern w:val="0"/>
          <w:sz w:val="30"/>
          <w:szCs w:val="30"/>
        </w:rPr>
        <w:t>元，差旅费</w:t>
      </w:r>
      <w:r>
        <w:rPr>
          <w:rFonts w:ascii="仿宋" w:hAnsi="仿宋" w:eastAsia="仿宋"/>
          <w:kern w:val="0"/>
          <w:sz w:val="30"/>
          <w:szCs w:val="30"/>
        </w:rPr>
        <w:t>3596.5</w:t>
      </w:r>
      <w:r>
        <w:rPr>
          <w:rFonts w:hint="eastAsia" w:ascii="仿宋" w:hAnsi="仿宋" w:eastAsia="仿宋"/>
          <w:kern w:val="0"/>
          <w:sz w:val="30"/>
          <w:szCs w:val="30"/>
        </w:rPr>
        <w:t>元，公务接待费</w:t>
      </w:r>
      <w:r>
        <w:rPr>
          <w:rFonts w:ascii="仿宋" w:hAnsi="仿宋" w:eastAsia="仿宋"/>
          <w:kern w:val="0"/>
          <w:sz w:val="30"/>
          <w:szCs w:val="30"/>
        </w:rPr>
        <w:t>2308</w:t>
      </w:r>
      <w:r>
        <w:rPr>
          <w:rFonts w:hint="eastAsia" w:ascii="仿宋" w:hAnsi="仿宋" w:eastAsia="仿宋"/>
          <w:kern w:val="0"/>
          <w:sz w:val="30"/>
          <w:szCs w:val="30"/>
        </w:rPr>
        <w:t>元，劳务费</w:t>
      </w:r>
      <w:r>
        <w:rPr>
          <w:rFonts w:ascii="仿宋" w:hAnsi="仿宋" w:eastAsia="仿宋"/>
          <w:kern w:val="0"/>
          <w:sz w:val="30"/>
          <w:szCs w:val="30"/>
        </w:rPr>
        <w:t>3245</w:t>
      </w:r>
      <w:r>
        <w:rPr>
          <w:rFonts w:hint="eastAsia" w:ascii="仿宋" w:hAnsi="仿宋" w:eastAsia="仿宋"/>
          <w:kern w:val="0"/>
          <w:sz w:val="30"/>
          <w:szCs w:val="30"/>
        </w:rPr>
        <w:t>元，工会经费</w:t>
      </w:r>
      <w:r>
        <w:rPr>
          <w:rFonts w:ascii="仿宋" w:hAnsi="仿宋" w:eastAsia="仿宋"/>
          <w:kern w:val="0"/>
          <w:sz w:val="30"/>
          <w:szCs w:val="30"/>
        </w:rPr>
        <w:t>15600</w:t>
      </w:r>
      <w:r>
        <w:rPr>
          <w:rFonts w:hint="eastAsia" w:ascii="仿宋" w:hAnsi="仿宋" w:eastAsia="仿宋"/>
          <w:kern w:val="0"/>
          <w:sz w:val="30"/>
          <w:szCs w:val="30"/>
        </w:rPr>
        <w:t>元，福利费</w:t>
      </w:r>
      <w:r>
        <w:rPr>
          <w:rFonts w:ascii="仿宋" w:hAnsi="仿宋" w:eastAsia="仿宋"/>
          <w:kern w:val="0"/>
          <w:sz w:val="30"/>
          <w:szCs w:val="30"/>
        </w:rPr>
        <w:t>4376</w:t>
      </w:r>
      <w:r>
        <w:rPr>
          <w:rFonts w:hint="eastAsia" w:ascii="仿宋" w:hAnsi="仿宋" w:eastAsia="仿宋"/>
          <w:kern w:val="0"/>
          <w:sz w:val="30"/>
          <w:szCs w:val="30"/>
        </w:rPr>
        <w:t>元，其他交通费用</w:t>
      </w:r>
      <w:r>
        <w:rPr>
          <w:rFonts w:ascii="仿宋" w:hAnsi="仿宋" w:eastAsia="仿宋"/>
          <w:kern w:val="0"/>
          <w:sz w:val="30"/>
          <w:szCs w:val="30"/>
        </w:rPr>
        <w:t>36400</w:t>
      </w:r>
      <w:r>
        <w:rPr>
          <w:rFonts w:hint="eastAsia" w:ascii="仿宋" w:hAnsi="仿宋" w:eastAsia="仿宋"/>
          <w:kern w:val="0"/>
          <w:sz w:val="30"/>
          <w:szCs w:val="30"/>
        </w:rPr>
        <w:t>元。</w:t>
      </w:r>
    </w:p>
    <w:p>
      <w:pPr>
        <w:ind w:firstLine="630"/>
        <w:jc w:val="left"/>
        <w:rPr>
          <w:rFonts w:ascii="仿宋" w:hAnsi="仿宋" w:eastAsia="仿宋"/>
          <w:b/>
          <w:kern w:val="0"/>
          <w:sz w:val="30"/>
          <w:szCs w:val="30"/>
        </w:rPr>
      </w:pPr>
      <w:r>
        <w:rPr>
          <w:rFonts w:hint="eastAsia" w:ascii="仿宋" w:hAnsi="仿宋" w:eastAsia="仿宋"/>
          <w:b/>
          <w:kern w:val="0"/>
          <w:sz w:val="30"/>
          <w:szCs w:val="30"/>
        </w:rPr>
        <w:t>七、政府采购支出情况说明</w:t>
      </w:r>
    </w:p>
    <w:p>
      <w:pPr>
        <w:pStyle w:val="10"/>
        <w:spacing w:line="600" w:lineRule="atLeast"/>
        <w:ind w:firstLine="600"/>
        <w:rPr>
          <w:rFonts w:ascii="仿宋" w:hAnsi="仿宋" w:eastAsia="仿宋"/>
          <w:sz w:val="30"/>
          <w:szCs w:val="30"/>
        </w:rPr>
      </w:pPr>
      <w:r>
        <w:rPr>
          <w:rFonts w:hint="eastAsia" w:ascii="仿宋" w:hAnsi="仿宋" w:eastAsia="仿宋"/>
          <w:sz w:val="30"/>
          <w:szCs w:val="30"/>
        </w:rPr>
        <w:t>本部门2019年度政府采购支出总额 0万元。中：政府采购货物支出0万元、政府采购工程支出 0万元、政府采购服务支出 0万元。</w:t>
      </w:r>
    </w:p>
    <w:p>
      <w:pPr>
        <w:ind w:firstLine="630"/>
        <w:jc w:val="left"/>
        <w:rPr>
          <w:rFonts w:ascii="黑体" w:hAnsi="黑体" w:eastAsia="黑体"/>
          <w:sz w:val="30"/>
          <w:szCs w:val="30"/>
        </w:rPr>
      </w:pPr>
      <w:r>
        <w:rPr>
          <w:rFonts w:hint="eastAsia" w:ascii="黑体" w:hAnsi="黑体" w:eastAsia="黑体"/>
          <w:sz w:val="30"/>
          <w:szCs w:val="30"/>
        </w:rPr>
        <w:t>八、国有资产占用情况说明。</w:t>
      </w:r>
    </w:p>
    <w:p>
      <w:pPr>
        <w:ind w:firstLine="630"/>
        <w:jc w:val="left"/>
        <w:rPr>
          <w:rFonts w:ascii="仿宋" w:hAnsi="仿宋" w:eastAsia="仿宋"/>
          <w:kern w:val="0"/>
          <w:sz w:val="30"/>
          <w:szCs w:val="30"/>
        </w:rPr>
      </w:pPr>
      <w:r>
        <w:rPr>
          <w:rFonts w:hint="eastAsia" w:ascii="仿宋" w:hAnsi="仿宋" w:eastAsia="仿宋"/>
          <w:kern w:val="0"/>
          <w:sz w:val="30"/>
          <w:szCs w:val="30"/>
        </w:rPr>
        <w:t>截止2019年12月31日，本部门共有车辆0辆，其中，副部（省）级及以上领导用车0 辆、主要领导干部用车0辆、机要通信用车0辆、应急保障用车0 辆、执法执勤用车0辆、特种专业技术用车0辆、其他用车0辆，单位价值50万元以上通用设备0台（套）；单位价值100万元以上专用设备0台（套）。</w:t>
      </w:r>
    </w:p>
    <w:p>
      <w:pPr>
        <w:ind w:firstLine="630"/>
        <w:jc w:val="left"/>
        <w:rPr>
          <w:rFonts w:ascii="黑体" w:hAnsi="黑体" w:eastAsia="黑体"/>
          <w:sz w:val="30"/>
          <w:szCs w:val="30"/>
        </w:rPr>
      </w:pPr>
      <w:r>
        <w:rPr>
          <w:rFonts w:hint="eastAsia" w:ascii="黑体" w:hAnsi="黑体" w:eastAsia="黑体"/>
          <w:sz w:val="30"/>
          <w:szCs w:val="30"/>
        </w:rPr>
        <w:t>九、预算绩效情况说明</w:t>
      </w:r>
    </w:p>
    <w:p>
      <w:pPr>
        <w:autoSpaceDE w:val="0"/>
        <w:autoSpaceDN w:val="0"/>
        <w:adjustRightInd w:val="0"/>
        <w:spacing w:line="360" w:lineRule="auto"/>
        <w:jc w:val="left"/>
        <w:rPr>
          <w:rFonts w:ascii="仿宋" w:hAnsi="仿宋" w:eastAsia="仿宋" w:cs="仿宋_GB2312"/>
          <w:kern w:val="0"/>
          <w:sz w:val="30"/>
          <w:szCs w:val="30"/>
        </w:rPr>
      </w:pPr>
      <w:r>
        <w:rPr>
          <w:rFonts w:hint="eastAsia" w:ascii="仿宋" w:hAnsi="仿宋" w:eastAsia="仿宋" w:cs="仿宋_GB2312"/>
          <w:kern w:val="0"/>
          <w:sz w:val="30"/>
          <w:szCs w:val="30"/>
        </w:rPr>
        <w:t xml:space="preserve">    无</w:t>
      </w:r>
    </w:p>
    <w:p/>
    <w:p>
      <w:pPr>
        <w:widowControl/>
        <w:spacing w:line="600" w:lineRule="exact"/>
        <w:ind w:firstLine="640"/>
        <w:jc w:val="center"/>
        <w:rPr>
          <w:rFonts w:ascii="宋体" w:hAnsi="宋体"/>
          <w:b/>
          <w:sz w:val="32"/>
          <w:szCs w:val="32"/>
        </w:rPr>
      </w:pPr>
      <w:r>
        <w:rPr>
          <w:rFonts w:hint="eastAsia" w:ascii="宋体" w:hAnsi="宋体"/>
          <w:b/>
          <w:sz w:val="32"/>
          <w:szCs w:val="32"/>
        </w:rPr>
        <w:t>第四部分  名词解释</w:t>
      </w:r>
    </w:p>
    <w:p>
      <w:pPr>
        <w:pStyle w:val="10"/>
        <w:spacing w:line="600" w:lineRule="atLeast"/>
        <w:ind w:firstLine="600"/>
        <w:rPr>
          <w:rFonts w:ascii="仿宋" w:hAnsi="仿宋" w:eastAsia="仿宋"/>
          <w:sz w:val="30"/>
          <w:szCs w:val="30"/>
        </w:rPr>
      </w:pPr>
    </w:p>
    <w:p>
      <w:pPr>
        <w:rPr>
          <w:rFonts w:eastAsia="仿宋"/>
        </w:rPr>
      </w:pPr>
      <w:r>
        <w:rPr>
          <w:rFonts w:hint="eastAsia" w:ascii="仿宋" w:hAnsi="仿宋" w:eastAsia="仿宋"/>
          <w:kern w:val="0"/>
          <w:sz w:val="30"/>
          <w:szCs w:val="30"/>
        </w:rPr>
        <w:t xml:space="preserve">   无</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9ADE635"/>
    <w:multiLevelType w:val="singleLevel"/>
    <w:tmpl w:val="D9ADE635"/>
    <w:lvl w:ilvl="0" w:tentative="0">
      <w:start w:val="2"/>
      <w:numFmt w:val="chineseCounting"/>
      <w:suff w:val="space"/>
      <w:lvlText w:val="第%1部分"/>
      <w:lvlJc w:val="left"/>
      <w:rPr>
        <w:rFonts w:hint="eastAsia"/>
      </w:rPr>
    </w:lvl>
  </w:abstractNum>
  <w:abstractNum w:abstractNumId="1">
    <w:nsid w:val="5CB3C0AB"/>
    <w:multiLevelType w:val="singleLevel"/>
    <w:tmpl w:val="5CB3C0AB"/>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172A27"/>
    <w:rsid w:val="00202B7E"/>
    <w:rsid w:val="0026559B"/>
    <w:rsid w:val="002F05F7"/>
    <w:rsid w:val="00402204"/>
    <w:rsid w:val="00473F19"/>
    <w:rsid w:val="005526B0"/>
    <w:rsid w:val="00665CDB"/>
    <w:rsid w:val="006F4012"/>
    <w:rsid w:val="007A1CB1"/>
    <w:rsid w:val="007D7DDF"/>
    <w:rsid w:val="00800A1B"/>
    <w:rsid w:val="00851A72"/>
    <w:rsid w:val="008C0C94"/>
    <w:rsid w:val="008D4E09"/>
    <w:rsid w:val="00A9790A"/>
    <w:rsid w:val="00E24059"/>
    <w:rsid w:val="00EA1B33"/>
    <w:rsid w:val="00F2454C"/>
    <w:rsid w:val="014C5075"/>
    <w:rsid w:val="019D3199"/>
    <w:rsid w:val="01B13EBA"/>
    <w:rsid w:val="01EB4023"/>
    <w:rsid w:val="03015055"/>
    <w:rsid w:val="04141A65"/>
    <w:rsid w:val="05232AC5"/>
    <w:rsid w:val="053E458F"/>
    <w:rsid w:val="06F61ACE"/>
    <w:rsid w:val="0A663F09"/>
    <w:rsid w:val="0B7828DA"/>
    <w:rsid w:val="0BAC6597"/>
    <w:rsid w:val="0BDF06F5"/>
    <w:rsid w:val="0CE4702F"/>
    <w:rsid w:val="0DAD591A"/>
    <w:rsid w:val="1040352F"/>
    <w:rsid w:val="11B42586"/>
    <w:rsid w:val="11FA391A"/>
    <w:rsid w:val="12255C91"/>
    <w:rsid w:val="12902F31"/>
    <w:rsid w:val="143110CD"/>
    <w:rsid w:val="148A2E7A"/>
    <w:rsid w:val="16673FD0"/>
    <w:rsid w:val="16810DA2"/>
    <w:rsid w:val="18F25A03"/>
    <w:rsid w:val="1A586383"/>
    <w:rsid w:val="1BC11F00"/>
    <w:rsid w:val="1BD91602"/>
    <w:rsid w:val="1C112B30"/>
    <w:rsid w:val="1C411E85"/>
    <w:rsid w:val="1C513025"/>
    <w:rsid w:val="21185156"/>
    <w:rsid w:val="235048B8"/>
    <w:rsid w:val="2380258A"/>
    <w:rsid w:val="23C4112B"/>
    <w:rsid w:val="23DC2372"/>
    <w:rsid w:val="23FF7508"/>
    <w:rsid w:val="24B5525C"/>
    <w:rsid w:val="253B7D84"/>
    <w:rsid w:val="25727C55"/>
    <w:rsid w:val="26EF4ECA"/>
    <w:rsid w:val="27E96A76"/>
    <w:rsid w:val="28871443"/>
    <w:rsid w:val="297311F6"/>
    <w:rsid w:val="2A1662E9"/>
    <w:rsid w:val="2AC828BE"/>
    <w:rsid w:val="2AD41D57"/>
    <w:rsid w:val="2BF9735A"/>
    <w:rsid w:val="2CF378B3"/>
    <w:rsid w:val="2D287729"/>
    <w:rsid w:val="2E440B46"/>
    <w:rsid w:val="2ECE1994"/>
    <w:rsid w:val="30F56798"/>
    <w:rsid w:val="3163053C"/>
    <w:rsid w:val="322E548D"/>
    <w:rsid w:val="32344E68"/>
    <w:rsid w:val="323D52CD"/>
    <w:rsid w:val="3255405B"/>
    <w:rsid w:val="33530024"/>
    <w:rsid w:val="33AB3D50"/>
    <w:rsid w:val="33D057DE"/>
    <w:rsid w:val="35D35047"/>
    <w:rsid w:val="372C19F7"/>
    <w:rsid w:val="394B251B"/>
    <w:rsid w:val="3A94604E"/>
    <w:rsid w:val="3B212E25"/>
    <w:rsid w:val="3C3E2EBC"/>
    <w:rsid w:val="3DE735D5"/>
    <w:rsid w:val="3E7661E7"/>
    <w:rsid w:val="3FFD566A"/>
    <w:rsid w:val="40865783"/>
    <w:rsid w:val="423850B9"/>
    <w:rsid w:val="42860105"/>
    <w:rsid w:val="4335736A"/>
    <w:rsid w:val="44D447A1"/>
    <w:rsid w:val="450D2C41"/>
    <w:rsid w:val="45244336"/>
    <w:rsid w:val="45FB014D"/>
    <w:rsid w:val="46816B91"/>
    <w:rsid w:val="477C3FB9"/>
    <w:rsid w:val="47DC5ECA"/>
    <w:rsid w:val="48A502B4"/>
    <w:rsid w:val="496A48FB"/>
    <w:rsid w:val="49853259"/>
    <w:rsid w:val="4A3D4D5C"/>
    <w:rsid w:val="4A531A32"/>
    <w:rsid w:val="4A577E4A"/>
    <w:rsid w:val="4AB62998"/>
    <w:rsid w:val="4BBA7322"/>
    <w:rsid w:val="4E223B16"/>
    <w:rsid w:val="4EEB6F9E"/>
    <w:rsid w:val="4F863C3F"/>
    <w:rsid w:val="4FC27D1C"/>
    <w:rsid w:val="51814839"/>
    <w:rsid w:val="529D53F5"/>
    <w:rsid w:val="53C90C80"/>
    <w:rsid w:val="53FB6FB2"/>
    <w:rsid w:val="54BF425B"/>
    <w:rsid w:val="56F60E40"/>
    <w:rsid w:val="57A3656F"/>
    <w:rsid w:val="581F612C"/>
    <w:rsid w:val="58674750"/>
    <w:rsid w:val="5A0C3EAA"/>
    <w:rsid w:val="5BE245C2"/>
    <w:rsid w:val="5CF61008"/>
    <w:rsid w:val="5DEB12FB"/>
    <w:rsid w:val="5F3D2B96"/>
    <w:rsid w:val="602C3818"/>
    <w:rsid w:val="61363030"/>
    <w:rsid w:val="61BB2C7C"/>
    <w:rsid w:val="61DC06CB"/>
    <w:rsid w:val="62372487"/>
    <w:rsid w:val="63510A13"/>
    <w:rsid w:val="63B8403F"/>
    <w:rsid w:val="661D3224"/>
    <w:rsid w:val="66F33165"/>
    <w:rsid w:val="67946EF8"/>
    <w:rsid w:val="68FB5D51"/>
    <w:rsid w:val="69A10597"/>
    <w:rsid w:val="6A1B7BB6"/>
    <w:rsid w:val="6A415A55"/>
    <w:rsid w:val="6A6F115C"/>
    <w:rsid w:val="6BDE000E"/>
    <w:rsid w:val="6C2C7585"/>
    <w:rsid w:val="6D1D1989"/>
    <w:rsid w:val="6FF6151C"/>
    <w:rsid w:val="6FF83E36"/>
    <w:rsid w:val="73151D4B"/>
    <w:rsid w:val="74CB64B5"/>
    <w:rsid w:val="74CD4B75"/>
    <w:rsid w:val="75206FA1"/>
    <w:rsid w:val="76CB6ACC"/>
    <w:rsid w:val="77380831"/>
    <w:rsid w:val="77F55239"/>
    <w:rsid w:val="79251166"/>
    <w:rsid w:val="7B3C034E"/>
    <w:rsid w:val="7C542F2C"/>
    <w:rsid w:val="7C9025FD"/>
    <w:rsid w:val="7D620ED7"/>
    <w:rsid w:val="7DA41F48"/>
    <w:rsid w:val="7F9A77B1"/>
    <w:rsid w:val="7FFF3B4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qFormat/>
    <w:uiPriority w:val="0"/>
    <w:rPr>
      <w:sz w:val="18"/>
      <w:szCs w:val="18"/>
    </w:rPr>
  </w:style>
  <w:style w:type="paragraph" w:styleId="3">
    <w:name w:val="footer"/>
    <w:basedOn w:val="1"/>
    <w:link w:val="12"/>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8">
    <w:name w:val="FollowedHyperlink"/>
    <w:basedOn w:val="7"/>
    <w:qFormat/>
    <w:uiPriority w:val="0"/>
    <w:rPr>
      <w:color w:val="333333"/>
      <w:u w:val="none"/>
    </w:rPr>
  </w:style>
  <w:style w:type="character" w:styleId="9">
    <w:name w:val="Hyperlink"/>
    <w:basedOn w:val="7"/>
    <w:qFormat/>
    <w:uiPriority w:val="0"/>
    <w:rPr>
      <w:color w:val="333333"/>
      <w:u w:val="none"/>
    </w:rPr>
  </w:style>
  <w:style w:type="paragraph" w:customStyle="1" w:styleId="10">
    <w:name w:val="p0"/>
    <w:basedOn w:val="1"/>
    <w:qFormat/>
    <w:uiPriority w:val="0"/>
    <w:pPr>
      <w:widowControl/>
    </w:pPr>
    <w:rPr>
      <w:kern w:val="0"/>
      <w:szCs w:val="21"/>
    </w:rPr>
  </w:style>
  <w:style w:type="character" w:customStyle="1" w:styleId="11">
    <w:name w:val="页眉 Char"/>
    <w:basedOn w:val="7"/>
    <w:link w:val="4"/>
    <w:qFormat/>
    <w:uiPriority w:val="0"/>
    <w:rPr>
      <w:rFonts w:ascii="Times New Roman" w:hAnsi="Times New Roman" w:eastAsia="宋体" w:cs="Times New Roman"/>
      <w:kern w:val="2"/>
      <w:sz w:val="18"/>
      <w:szCs w:val="18"/>
    </w:rPr>
  </w:style>
  <w:style w:type="character" w:customStyle="1" w:styleId="12">
    <w:name w:val="页脚 Char"/>
    <w:basedOn w:val="7"/>
    <w:link w:val="3"/>
    <w:qFormat/>
    <w:uiPriority w:val="0"/>
    <w:rPr>
      <w:rFonts w:ascii="Times New Roman" w:hAnsi="Times New Roman" w:eastAsia="宋体" w:cs="Times New Roman"/>
      <w:kern w:val="2"/>
      <w:sz w:val="18"/>
      <w:szCs w:val="18"/>
    </w:rPr>
  </w:style>
  <w:style w:type="character" w:customStyle="1" w:styleId="13">
    <w:name w:val="批注框文本 Char"/>
    <w:basedOn w:val="7"/>
    <w:link w:val="2"/>
    <w:qFormat/>
    <w:uiPriority w:val="0"/>
    <w:rPr>
      <w:rFonts w:ascii="Times New Roman" w:hAnsi="Times New Roman" w:eastAsia="宋体" w:cs="Times New Roman"/>
      <w:kern w:val="2"/>
      <w:sz w:val="18"/>
      <w:szCs w:val="18"/>
    </w:rPr>
  </w:style>
  <w:style w:type="character" w:customStyle="1" w:styleId="14">
    <w:name w:val="after"/>
    <w:basedOn w:val="7"/>
    <w:qFormat/>
    <w:uiPriority w:val="0"/>
    <w:rPr>
      <w:sz w:val="21"/>
      <w:szCs w:val="21"/>
    </w:rPr>
  </w:style>
  <w:style w:type="character" w:customStyle="1" w:styleId="15">
    <w:name w:val="after1"/>
    <w:basedOn w:val="7"/>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9</Pages>
  <Words>495</Words>
  <Characters>2823</Characters>
  <Lines>23</Lines>
  <Paragraphs>6</Paragraphs>
  <TotalTime>15</TotalTime>
  <ScaleCrop>false</ScaleCrop>
  <LinksUpToDate>false</LinksUpToDate>
  <CharactersWithSpaces>3312</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2019-11-06T01:30:00Z</dcterms:created>
  <dc:creator>子祁</dc:creator>
  <cp:lastModifiedBy>子祁</cp:lastModifiedBy>
  <dcterms:modified xsi:type="dcterms:W3CDTF">2020-10-13T08:00:51Z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